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0" w:rsidRPr="009B0030" w:rsidRDefault="009B0030" w:rsidP="009B0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6216B" wp14:editId="3B7CD3DF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Pr="009B0030" w:rsidRDefault="009B0030" w:rsidP="009B003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3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3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30">
        <w:rPr>
          <w:rFonts w:ascii="Times New Roman" w:hAnsi="Times New Roman" w:cs="Times New Roman"/>
          <w:b/>
          <w:sz w:val="24"/>
          <w:szCs w:val="24"/>
        </w:rPr>
        <w:t>КОПОРСКОЕ СЕЛЬСКОЕ ПОСЕЛЕНИЕ</w:t>
      </w: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30">
        <w:rPr>
          <w:rFonts w:ascii="Times New Roman" w:hAnsi="Times New Roman" w:cs="Times New Roman"/>
          <w:b/>
          <w:sz w:val="24"/>
          <w:szCs w:val="24"/>
        </w:rPr>
        <w:t>ЛОМОНОСОВСКОГО РАЙОНА</w:t>
      </w: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03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созыв</w:t>
      </w:r>
    </w:p>
    <w:p w:rsid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30" w:rsidRPr="009B0030" w:rsidRDefault="009B0030" w:rsidP="009B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0030" w:rsidRPr="00C8051C" w:rsidRDefault="009B0030" w:rsidP="009B0030">
      <w:pPr>
        <w:jc w:val="center"/>
        <w:rPr>
          <w:b/>
          <w:sz w:val="28"/>
          <w:szCs w:val="28"/>
        </w:rPr>
      </w:pPr>
    </w:p>
    <w:p w:rsidR="009B0030" w:rsidRPr="009B0030" w:rsidRDefault="009B0030" w:rsidP="009B0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30">
        <w:rPr>
          <w:rFonts w:ascii="Times New Roman" w:hAnsi="Times New Roman" w:cs="Times New Roman"/>
          <w:b/>
          <w:sz w:val="28"/>
          <w:szCs w:val="28"/>
        </w:rPr>
        <w:t xml:space="preserve">     От  20 марта   2019 года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B003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2FA8">
        <w:rPr>
          <w:rFonts w:ascii="Times New Roman" w:hAnsi="Times New Roman" w:cs="Times New Roman"/>
          <w:b/>
          <w:sz w:val="28"/>
          <w:szCs w:val="28"/>
        </w:rPr>
        <w:t>16</w:t>
      </w:r>
      <w:r w:rsidRPr="009B00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B0030" w:rsidRDefault="009B0030" w:rsidP="009B0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размера дохода, </w:t>
      </w:r>
    </w:p>
    <w:p w:rsidR="009B0030" w:rsidRDefault="009B0030" w:rsidP="0074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</w:t>
      </w:r>
      <w:r w:rsidRPr="009B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фонда в </w:t>
      </w:r>
      <w:proofErr w:type="spellStart"/>
      <w:r w:rsidRPr="009B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Копорском</w:t>
      </w:r>
      <w:proofErr w:type="spellEnd"/>
      <w:r w:rsidRPr="009B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743F58" w:rsidRPr="00743F58" w:rsidRDefault="00743F58" w:rsidP="0074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030" w:rsidRPr="00743F58" w:rsidRDefault="007761DE" w:rsidP="00743F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B0030" w:rsidRPr="007761DE">
        <w:rPr>
          <w:rFonts w:ascii="Times New Roman" w:hAnsi="Times New Roman" w:cs="Times New Roman"/>
          <w:sz w:val="28"/>
          <w:szCs w:val="28"/>
        </w:rPr>
        <w:t xml:space="preserve">статьей 14 Жилищного кодекса Российской Федерации, Областным законом Ленинградской области от 26 октября 2005 года № 89-оз «О порядке ведения органами местного самоуправления Ленинградской области учета граждан в качестве, нуждающихся в жилых помещениях, предоставляемых по договорам социального найма» (с изменениями на 31 июля 2018 года),  Уставом муниципального образования Копорское сельское поселение, совет Копорского сельского поселения </w:t>
      </w:r>
    </w:p>
    <w:p w:rsidR="009B0030" w:rsidRPr="007761DE" w:rsidRDefault="009B0030" w:rsidP="009B0030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61DE" w:rsidRPr="007761DE" w:rsidRDefault="007761DE" w:rsidP="007761D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D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7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в </w:t>
      </w:r>
      <w:proofErr w:type="spellStart"/>
      <w:r w:rsidRP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Копорском</w:t>
      </w:r>
      <w:proofErr w:type="spellEnd"/>
      <w:r w:rsidRP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(приложение).</w:t>
      </w:r>
    </w:p>
    <w:p w:rsidR="007761DE" w:rsidRPr="007761DE" w:rsidRDefault="007761DE" w:rsidP="007761D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D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 (обнародования)  и размещения на официальном сайте Копорского сельского поселения.</w:t>
      </w:r>
    </w:p>
    <w:p w:rsidR="009B0030" w:rsidRPr="007761DE" w:rsidRDefault="007761DE" w:rsidP="009B00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DE">
        <w:rPr>
          <w:rFonts w:ascii="Times New Roman" w:hAnsi="Times New Roman" w:cs="Times New Roman"/>
          <w:sz w:val="28"/>
          <w:szCs w:val="28"/>
        </w:rPr>
        <w:t>После вступлению в силу настоящего  решения с</w:t>
      </w:r>
      <w:r w:rsidR="009B0030" w:rsidRPr="007761DE">
        <w:rPr>
          <w:rFonts w:ascii="Times New Roman" w:hAnsi="Times New Roman" w:cs="Times New Roman"/>
          <w:sz w:val="28"/>
          <w:szCs w:val="28"/>
        </w:rPr>
        <w:t>читать утратившим силу решение совета депутатов муниципального образования Копорское сельское поселение  Ломоносовского муниципального район</w:t>
      </w:r>
      <w:r w:rsidRPr="007761DE">
        <w:rPr>
          <w:rFonts w:ascii="Times New Roman" w:hAnsi="Times New Roman" w:cs="Times New Roman"/>
          <w:sz w:val="28"/>
          <w:szCs w:val="28"/>
        </w:rPr>
        <w:t>а Ленинградской области от 15 ноября 2007 г. № 41</w:t>
      </w:r>
      <w:r w:rsidR="009B0030" w:rsidRPr="007761DE">
        <w:rPr>
          <w:rFonts w:ascii="Times New Roman" w:hAnsi="Times New Roman" w:cs="Times New Roman"/>
          <w:sz w:val="28"/>
          <w:szCs w:val="28"/>
        </w:rPr>
        <w:t xml:space="preserve"> «Об</w:t>
      </w:r>
      <w:r w:rsidRPr="007761DE">
        <w:rPr>
          <w:rFonts w:ascii="Times New Roman" w:hAnsi="Times New Roman" w:cs="Times New Roman"/>
          <w:sz w:val="28"/>
          <w:szCs w:val="28"/>
        </w:rPr>
        <w:t xml:space="preserve"> утверждении Положения «О порядке </w:t>
      </w:r>
      <w:r w:rsidRPr="007761DE">
        <w:rPr>
          <w:rFonts w:ascii="Times New Roman" w:hAnsi="Times New Roman" w:cs="Times New Roman"/>
          <w:sz w:val="28"/>
          <w:szCs w:val="28"/>
        </w:rPr>
        <w:lastRenderedPageBreak/>
        <w:t xml:space="preserve">признания граждан малоимущими в целях принятия  </w:t>
      </w:r>
      <w:proofErr w:type="gramStart"/>
      <w:r w:rsidRPr="007761D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761DE">
        <w:rPr>
          <w:rFonts w:ascii="Times New Roman" w:hAnsi="Times New Roman" w:cs="Times New Roman"/>
          <w:sz w:val="28"/>
          <w:szCs w:val="28"/>
        </w:rPr>
        <w:t xml:space="preserve"> на учет  нуждающихся в жилых помещениях, предоставляемых по договорам социального найма».</w:t>
      </w:r>
      <w:r w:rsidR="009B0030" w:rsidRPr="0077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DE" w:rsidRPr="007761DE" w:rsidRDefault="007761DE" w:rsidP="0077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DE" w:rsidRPr="007761DE" w:rsidRDefault="007761DE" w:rsidP="0077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30" w:rsidRPr="007761DE" w:rsidRDefault="009B0030" w:rsidP="009B0030">
      <w:pPr>
        <w:jc w:val="both"/>
        <w:rPr>
          <w:rFonts w:ascii="Times New Roman" w:hAnsi="Times New Roman" w:cs="Times New Roman"/>
          <w:sz w:val="28"/>
          <w:szCs w:val="20"/>
        </w:rPr>
      </w:pPr>
      <w:r w:rsidRPr="007761DE">
        <w:rPr>
          <w:rFonts w:ascii="Times New Roman" w:hAnsi="Times New Roman" w:cs="Times New Roman"/>
          <w:sz w:val="28"/>
          <w:szCs w:val="20"/>
        </w:rPr>
        <w:t>Глава муниципального образования</w:t>
      </w:r>
      <w:r w:rsidR="007761DE">
        <w:rPr>
          <w:rFonts w:ascii="Times New Roman" w:hAnsi="Times New Roman" w:cs="Times New Roman"/>
          <w:sz w:val="28"/>
          <w:szCs w:val="20"/>
        </w:rPr>
        <w:t>:</w:t>
      </w:r>
      <w:r w:rsidRPr="007761DE">
        <w:rPr>
          <w:rFonts w:ascii="Times New Roman" w:hAnsi="Times New Roman" w:cs="Times New Roman"/>
          <w:sz w:val="28"/>
          <w:szCs w:val="20"/>
        </w:rPr>
        <w:t xml:space="preserve">                                 </w:t>
      </w:r>
      <w:r w:rsidRPr="007761DE">
        <w:rPr>
          <w:rFonts w:ascii="Times New Roman" w:hAnsi="Times New Roman" w:cs="Times New Roman"/>
          <w:sz w:val="28"/>
          <w:szCs w:val="20"/>
        </w:rPr>
        <w:tab/>
        <w:t xml:space="preserve">        А.В. Дикий</w:t>
      </w:r>
    </w:p>
    <w:p w:rsidR="009B0030" w:rsidRPr="00E7088C" w:rsidRDefault="009B0030" w:rsidP="009B0030">
      <w:pPr>
        <w:jc w:val="both"/>
        <w:rPr>
          <w:sz w:val="28"/>
          <w:szCs w:val="20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9B00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30" w:rsidRDefault="009B0030" w:rsidP="00776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58" w:rsidRDefault="00743F58" w:rsidP="0077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58" w:rsidRDefault="00743F58" w:rsidP="0077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58" w:rsidRDefault="00743F58" w:rsidP="0077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30" w:rsidRPr="007761DE" w:rsidRDefault="009B0030" w:rsidP="0077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1DE" w:rsidRP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761DE" w:rsidRPr="007761DE" w:rsidRDefault="007761DE" w:rsidP="0077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Копорского сельского поселения </w:t>
      </w:r>
    </w:p>
    <w:p w:rsidR="007761DE" w:rsidRPr="00E314DB" w:rsidRDefault="007761DE" w:rsidP="00776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 март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 г. № 16</w:t>
      </w:r>
    </w:p>
    <w:p w:rsidR="007761DE" w:rsidRPr="007761DE" w:rsidRDefault="007761DE" w:rsidP="009B0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DE" w:rsidRPr="00E45A48" w:rsidRDefault="009B0030" w:rsidP="00E4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размера дохода, </w:t>
      </w:r>
    </w:p>
    <w:p w:rsidR="007761DE" w:rsidRPr="00E45A48" w:rsidRDefault="009B0030" w:rsidP="00E4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приходящегося на каждого члена семьи, и стоимости имущества, </w:t>
      </w:r>
    </w:p>
    <w:p w:rsidR="007761DE" w:rsidRPr="00E45A48" w:rsidRDefault="009B0030" w:rsidP="00E4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собственности членов семьи и подлежащего налогообложению, в целях признания граждан малоимущими </w:t>
      </w:r>
    </w:p>
    <w:p w:rsidR="007761DE" w:rsidRPr="00E45A48" w:rsidRDefault="009B0030" w:rsidP="00E4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им по договору социального найма жилых помещений</w:t>
      </w:r>
    </w:p>
    <w:p w:rsidR="009B0030" w:rsidRDefault="009B0030" w:rsidP="00E4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жилищного фонда в </w:t>
      </w:r>
      <w:proofErr w:type="spellStart"/>
      <w:r w:rsidR="007761DE" w:rsidRPr="00E4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Копорском</w:t>
      </w:r>
      <w:proofErr w:type="spellEnd"/>
      <w:r w:rsidR="007761DE" w:rsidRPr="00E4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743F58" w:rsidRPr="00E314DB" w:rsidRDefault="00743F58" w:rsidP="00E4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030" w:rsidRPr="00E314DB" w:rsidRDefault="009B0030" w:rsidP="00E45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понятия</w:t>
      </w:r>
    </w:p>
    <w:p w:rsidR="00C47441" w:rsidRPr="00E45A48" w:rsidRDefault="009B00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порогового значения размера среднедушевого дохода и стоимости имущества - критерий, выраженный в рублевом эквиваленте, относительно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принимается решение о признании или отказе в признании граждан малоимущими для предоставления им по договорам социального найма жилых помещений муниципального жилищного фонда в</w:t>
      </w:r>
      <w:r w:rsidR="007761DE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1DE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Копорском</w:t>
      </w:r>
      <w:proofErr w:type="spellEnd"/>
      <w:r w:rsidR="007761DE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Величина порогового значения размера среднедушевого дохода и стоимости имущества устанавливается нормативным правовым актом представительного </w:t>
      </w:r>
      <w:r w:rsidR="00C47441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самоуправления.</w:t>
      </w:r>
    </w:p>
    <w:p w:rsidR="009B0030" w:rsidRPr="00E314DB" w:rsidRDefault="00C47441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="009B0030"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малоимущими</w:t>
      </w:r>
      <w:r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им по договорам социального найма жилых помещений</w:t>
      </w:r>
      <w:r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Копорского сельского поселения </w:t>
      </w:r>
      <w:r w:rsidR="009B0030"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законодательством и настоящим решением.</w:t>
      </w:r>
      <w:r w:rsidR="009B0030"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030"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743F58" w:rsidRDefault="009B0030" w:rsidP="00743F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доходов, учитываемые при исчислении размера дохода, приходящегося на каждого члена семьи</w:t>
      </w:r>
    </w:p>
    <w:p w:rsidR="00393330" w:rsidRPr="00E314DB" w:rsidRDefault="00393330" w:rsidP="00743F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030" w:rsidRPr="00E314DB" w:rsidRDefault="009B0030" w:rsidP="00C8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исчисления размера дохода, приходящегося на каждого члена семьи,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период, равный двум календарным годам,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расчетный период).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743F58" w:rsidRDefault="009B00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состав доходов семьи и доходов одиноко проживающего гражданина включаются </w:t>
      </w:r>
      <w:r w:rsidR="00393330" w:rsidRP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доходов,  </w:t>
      </w:r>
      <w:r w:rsidR="00393330"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каждым членом семьи или одиноко проживающим гражданином в денежной и натуральной форме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 в соответ</w:t>
      </w:r>
      <w:r w:rsidR="00393330" w:rsidRP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Перечнем видов доходов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330" w:rsidRP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30" w:rsidRP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C82FA8">
        <w:rPr>
          <w:rFonts w:ascii="Times New Roman" w:hAnsi="Times New Roman" w:cs="Times New Roman"/>
          <w:sz w:val="28"/>
          <w:szCs w:val="28"/>
        </w:rPr>
        <w:t xml:space="preserve">Правительства РФ от 20 августа </w:t>
      </w:r>
      <w:r w:rsidR="00393330" w:rsidRPr="00743F58">
        <w:rPr>
          <w:rFonts w:ascii="Times New Roman" w:hAnsi="Times New Roman" w:cs="Times New Roman"/>
          <w:sz w:val="28"/>
          <w:szCs w:val="28"/>
        </w:rPr>
        <w:t>2003 № 512, в том числе: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</w:t>
      </w:r>
      <w:hyperlink r:id="rId7" w:history="1">
        <w:r w:rsidRPr="00743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11 апреля 2003 г. N 213</w:t>
        </w:r>
      </w:hyperlink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особенностях порядка исчисления средней </w:t>
      </w:r>
      <w:bookmarkStart w:id="1" w:name="2871a"/>
      <w:bookmarkEnd w:id="1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платы";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средний заработок, сохраняемый в случаях, предусмотренных трудовым законодательством;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компенсация, выплачиваемая государственным органом или общественным объединением за время исполнения государственных или </w:t>
      </w:r>
      <w:bookmarkStart w:id="2" w:name="1909c"/>
      <w:bookmarkEnd w:id="2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обязанностей;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</w:t>
      </w:r>
      <w:bookmarkStart w:id="3" w:name="63a9e"/>
      <w:bookmarkEnd w:id="3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сокращением численности или штата работников;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социальные выплаты из бюджетов всех уровней, государственных внебюджетных фондов и других источников, к которым относятся: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пенсии, компенсационные выплаты (кроме компенсационных выплат </w:t>
      </w:r>
      <w:bookmarkStart w:id="4" w:name="f9526"/>
      <w:bookmarkEnd w:id="4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пожизненное содержание судей, вышедших в отставку; </w:t>
      </w:r>
      <w:bookmarkStart w:id="5" w:name="17497"/>
      <w:bookmarkEnd w:id="5"/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</w:t>
      </w:r>
      <w:bookmarkStart w:id="6" w:name="a6942"/>
      <w:bookmarkEnd w:id="6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 </w:t>
      </w:r>
      <w:bookmarkStart w:id="7" w:name="0be2b"/>
      <w:bookmarkEnd w:id="7"/>
      <w:proofErr w:type="gramEnd"/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</w:t>
      </w:r>
      <w:bookmarkStart w:id="8" w:name="661b8"/>
      <w:bookmarkEnd w:id="8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</w:t>
      </w:r>
      <w:bookmarkStart w:id="9" w:name="df851"/>
      <w:bookmarkEnd w:id="9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работах, а также выплаты несовершеннолетним гражданам в</w:t>
      </w:r>
      <w:proofErr w:type="gramEnd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до 18 лет в период их участия во временных работах;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временной нетрудоспособности, пособие по беременности и родам, а также единовременное пособие женщинам, </w:t>
      </w:r>
      <w:bookmarkStart w:id="10" w:name="be211"/>
      <w:bookmarkEnd w:id="10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вставшим на учет в медицинских учреждениях в ранние сроки беременности;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пособие на ребенка;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пособие на период отпуска по уходу за ребенком до достижения им возраста 1,5 лет и ежемесячные компенсационные </w:t>
      </w:r>
      <w:bookmarkStart w:id="11" w:name="b45df"/>
      <w:bookmarkEnd w:id="11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пособие супругам военнослужащих, проходящих </w:t>
      </w:r>
      <w:bookmarkStart w:id="12" w:name="6a082"/>
      <w:bookmarkEnd w:id="12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</w:t>
      </w: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трудоустройства по специальности и были признаны в установленном порядке </w:t>
      </w:r>
      <w:bookmarkStart w:id="13" w:name="8baa7"/>
      <w:bookmarkEnd w:id="13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воинской службы супруга, если по заключению учреждения здравоохранения их дети до достижения </w:t>
      </w:r>
      <w:bookmarkStart w:id="14" w:name="59c8b"/>
      <w:bookmarkEnd w:id="14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18 лет нуждаются в постороннем уходе;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</w:t>
      </w:r>
      <w:bookmarkStart w:id="15" w:name="10077"/>
      <w:bookmarkEnd w:id="15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Российской Федерации в отдаленных гарнизонах и местностях, где отсутствует возможность их трудоустройства;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страховые выплаты по обязательному социальному </w:t>
      </w:r>
      <w:bookmarkStart w:id="16" w:name="2552c"/>
      <w:bookmarkEnd w:id="16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страхованию от несчастных случаев на производстве и профессиональных заболеваний;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</w:t>
      </w:r>
      <w:bookmarkStart w:id="17" w:name="f424f"/>
      <w:bookmarkEnd w:id="17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органами местного самоуправления, организациями;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доходы от имущества, принадлежащего на праве собственности семье (отдельным ее членам) или одиноко проживающему гражданину, к </w:t>
      </w:r>
      <w:bookmarkStart w:id="18" w:name="eb1e3"/>
      <w:bookmarkEnd w:id="18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относятся: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 </w:t>
      </w:r>
      <w:bookmarkStart w:id="19" w:name="5c0af"/>
      <w:bookmarkEnd w:id="19"/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другие доходы семьи или одиноко проживающего гражданина, в </w:t>
      </w:r>
      <w:bookmarkStart w:id="20" w:name="c6086"/>
      <w:bookmarkEnd w:id="20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включаются: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</w:t>
      </w:r>
      <w:bookmarkStart w:id="21" w:name="4e6d3"/>
      <w:bookmarkEnd w:id="21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</w:t>
      </w:r>
      <w:bookmarkStart w:id="22" w:name="246d7"/>
      <w:bookmarkEnd w:id="22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законодательством Российской Федерации;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</w:t>
      </w:r>
      <w:bookmarkStart w:id="23" w:name="0ab0e"/>
      <w:bookmarkEnd w:id="23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таможенных органов Российской Федерации, других органов правоохранительной службы;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работ по договорам, заключаемым в соответствии с гражданским законодательством Российской Федерации; </w:t>
      </w:r>
      <w:bookmarkStart w:id="24" w:name="4e099"/>
      <w:bookmarkEnd w:id="24"/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авторские вознаграждения, получаемые в соответствии с </w:t>
      </w:r>
      <w:bookmarkStart w:id="25" w:name="39287"/>
      <w:bookmarkEnd w:id="25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об авторском праве и смежных правах, в том числе по авторским договорам наследования;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занятий предпринимательской деятельностью, включая доходы, полученные в результате деятельности крестьянского </w:t>
      </w:r>
      <w:bookmarkStart w:id="26" w:name="2ff41"/>
      <w:bookmarkEnd w:id="26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(фермерского) хозяйства, в том числе хозяйства без образования юридического лица;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по акциям и другие доходы от участия в управлении собственностью организации;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алименты, получаемые членами семьи;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по банковским вкладам; </w:t>
      </w:r>
      <w:bookmarkStart w:id="27" w:name="6f861"/>
      <w:bookmarkEnd w:id="27"/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наследуемые и подаренные денежные средства; </w:t>
      </w:r>
    </w:p>
    <w:p w:rsidR="00393330" w:rsidRPr="00393330" w:rsidRDefault="00393330" w:rsidP="0074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</w:t>
      </w:r>
      <w:bookmarkStart w:id="28" w:name="cf81d"/>
      <w:bookmarkEnd w:id="28"/>
      <w:r w:rsidRPr="0039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организациями. </w:t>
      </w:r>
    </w:p>
    <w:p w:rsidR="00E45A48" w:rsidRPr="00E314DB" w:rsidRDefault="00E45A48" w:rsidP="007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30" w:rsidRPr="00E314DB" w:rsidRDefault="009B0030" w:rsidP="007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выражении от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в личном подсобном хозяйстве сельскохозяйственной продукции на текущий календарный год, утверждаемых Правительством Ленинградской области.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изменении назначения личного подсобного хозяйства доходы учитываются в соответствии с пунктом 2 настоящей части.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7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Доходы, сведения о которых предоставлены заявителями, учитываются в полном объеме до вычета налогов и сборов в соответствии с законодательством Российской Федерации.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7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включаются в доходы граждан следующие выплаты: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экспертизы,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компенсации материальных затрат, выплачиваемые безработным гражданам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направлением на работу (обучение) в другую местность по предложению органов службы занятости в соответствии с </w:t>
      </w:r>
      <w:hyperlink r:id="rId8" w:history="1">
        <w:r w:rsidRPr="00743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пособия на погребение, выплачиваемые в соответствии с </w:t>
      </w:r>
      <w:hyperlink r:id="rId9" w:history="1">
        <w:r w:rsidRPr="00743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12 января 1996 года N 8-ФЗ "О погребении и похоронном деле"</w:t>
        </w:r>
      </w:hyperlink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ежегодные компенсации и разовые (единовременные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пособия, предоставляемые 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 категориям граждан в соответствии с федеральными и областными законами.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7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дохода семьи или одиноко проживающего гражданина исключаются суммы уплачиваемых алиментов.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hyperlink r:id="rId10" w:history="1">
        <w:r w:rsidR="00E45A48" w:rsidRPr="00743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r w:rsidRPr="00743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Ленинградской области от 7 мая 2007 года N 81-оз</w:t>
        </w:r>
      </w:hyperlink>
      <w:r w:rsidR="00E45A48" w:rsidRP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743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расчета дохода, приходящегося на каждого члена семьи</w:t>
      </w:r>
    </w:p>
    <w:p w:rsidR="009B0030" w:rsidRPr="00E314DB" w:rsidRDefault="009B0030" w:rsidP="007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Исчисление дохода, приходящегося на каждого члена семьи или одиноко проживающего гражданина в расчетный период, осуществляется путем деления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размеров доходов каждого члена семьи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расчетном периоде на количество членов семьи гражданина.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среднедушевого дохода в состав семьи не включаются: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совершеннолетние трудоспособные граждане, не имеющие дохода в расчетном периоде (за исключением официально признанных безработными по законодательству Российской Федерации, а также осуществляющих уход за детьми до трех лет, тремя и более детьми до 14 лет, детьми-инвалидами до 18 лет или родственниками-инвалидами I группы);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hyperlink r:id="rId11" w:history="1">
        <w:r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Ленинградской области от 7 мая 2007 года N 81-оз</w:t>
        </w:r>
      </w:hyperlink>
      <w:r w:rsidR="00C47441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организациях высшего образования и не заключившие контракт о прохождении военной службы;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hyperlink r:id="rId12" w:history="1">
        <w:r w:rsidR="00C47441"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r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Ленинградской области от 13 июля 2015 года N 66-оз</w:t>
        </w:r>
      </w:hyperlink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41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находящиеся на полно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государственном обеспечении.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Перечень имущества, подлежащего учету при рассмотрении заявления о признании граждан </w:t>
      </w:r>
      <w:proofErr w:type="gramStart"/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малоимущими</w:t>
      </w:r>
      <w:proofErr w:type="gramEnd"/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имущества, находящегося в собственности гражданина и членов его семьи и подлежащего налогообложению в соответствии с законодательством Российской Федерации, а именно: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жилые дома, квартиры, дачи, гаражи, садовые дома в товариществах собственников недвижимости, в том числе в садоводческих некоммерческих товариществах, и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строения, помещения и сооружения;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hyperlink r:id="rId13" w:history="1">
        <w:r w:rsidR="00C47441"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r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Ленинградской области от 31 июля 2018 года N 79-оз</w:t>
        </w:r>
      </w:hyperlink>
      <w:r w:rsidR="00C47441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земельные участки независимо от территориальной принадлежности, включая земельные участки, занятые строениями и сооружениями, участки, необходимые для их содержания;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стоимость принадлежащих гражданину пакетов акций, а также долей в уставных капиталах хозяйственных обществ;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предметы антиквариата и искусства, ювелирные изделия, бытовые изделия из драгоценных металлов и драгоценных камней и лом таких изделий;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суммы, находящиеся во вкладах в учреждениях банков и других кредитных учреждениях;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паенакопления</w:t>
      </w:r>
      <w:proofErr w:type="spell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жилищно-строительных, гаражно-строительных и иных специализированных потребительских кооперативах;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hyperlink r:id="rId14" w:history="1">
        <w:r w:rsid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r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Ленинградской области от 31 июля 2018 года N 79-оз</w:t>
        </w:r>
      </w:hyperlink>
      <w:r w:rsidR="00C47441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алютные ценности и ценные бумаги в их стоимостном выражении.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имущество: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земельные участки, предоставленные гражданам в собственность для ведения личного подсобного хозяйства, садоводства, огородничества и индивидуального жилищного строительства, площадь которых меньше размера, установленного нормативными правовыми актами органов местного самоуправления для указанных целей;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весельные лодки, а также моторные лодки с двигателем мощностью менее пяти лошадиных сил;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легковой автомобиль, специально оборудованный для использования инвалидами, или автомобиль с мощностью двигателя до 100 лошадиных сил (до 73,55 кВт), полученный (приобретенный) через органы социальной защиты населения в установленном законом порядке и используемый инвалидом;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имущество, находящееся в розыске, при условии подтверждения данного факта 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документом, выдаваемым уполномоченным органом государственной власти.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учету только в том случае, если в соответствии с законодательством Российской Федерации о налогах и сборах плательщиком налога на указанное имущество является гражданин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члены его семьи.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расширении перечня имущества, подлежащего налогообложению в соответствии с законодательством Российской Федерации о налогах и сборах, а также при отмене соответствующих налогов или исключении имущества из перечня имущества, подлежащего налогообложению в соответствии с законодательством Российской Федерации о налогах и сборах, орган местного самоуправления, осуществляющий признание граждан малоимущими, сообщает гражданам, отнесенным ранее к категории малоимущих, о необходимости представления сведений о стоимости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имущества и повторно определяет общую стоимость имущества, подлежащего налогообложению и находящегося в собственности 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и членов его семьи.</w:t>
      </w:r>
      <w:r w:rsidR="00C82F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определения стоимости имущества</w:t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исчисления стоимости имущества, приходящегося на каждого члена семьи, расчетный период устанавливается равный двум календарным годам, непосредственно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Определение стоимости недвижимого имущества (строений, помещений, сооружений) и транспортных средств осуществляется на основании данных организаций, указанных в подпунктах 7, 8 и 9 </w:t>
      </w:r>
      <w:hyperlink r:id="rId15" w:history="1">
        <w:r w:rsidRPr="00E45A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1 статьи 333.25 Налогового кодекса Российской Федерации</w:t>
        </w:r>
      </w:hyperlink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стоимости земельных участков в обязательном порядке осуществляется на основании данных о кадастровой стоимости земли, установленной нормативным актом Ленинградской области.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стоимости </w:t>
      </w:r>
      <w:proofErr w:type="spell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паенакоплений</w:t>
      </w:r>
      <w:proofErr w:type="spell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жилищных, жилищно-строительных, жилищных накопительных, гаражно-строительных, расположенных в границах территории ведения гражданами садоводства или огородничества для собственных нужд органом местного самоуправления производится на основании сведений, представленных гражданином и заверенных должностными лицами соответствующих кооперативов.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"http://docs.cntd.ru/document/550777964" </w:instrTex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E45A48" w:rsidRPr="00E45A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Законон</w:t>
      </w:r>
      <w:proofErr w:type="spellEnd"/>
      <w:r w:rsidRPr="00E45A4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Ленинградской области от 31 июля 2018 года N 79-оз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45A48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отчуждения в течение расчетного периода членами семьи или одиноко проживающим гражданином имущества, входящего в перечень 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найма, его стоимость учитывается как стоимость имущества, имеющегося в наличии в течение расчетного периода, за исключением случаев отчуждения указанного имущества для оплаты медицинского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лечения, дорогостоящих лекарств и ритуальных услуг,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подтвержденной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документами.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030" w:rsidRPr="00E314DB" w:rsidRDefault="009B0030" w:rsidP="00E45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имущества, приходящегося на каждого члена семьи, или размер дохода от владения и распоряжения данным имуществом рассчитывается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 путем деления суммы стоимости имущества, перечень которого определен настоящим</w:t>
      </w:r>
      <w:r w:rsidR="00E45A48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колич</w:t>
      </w:r>
      <w:r w:rsid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членов семьи гражданина.</w:t>
      </w:r>
      <w:r w:rsidR="00743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B0030" w:rsidRPr="00E314DB" w:rsidRDefault="009B0030" w:rsidP="00E45A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Решение о признании граждан </w:t>
      </w:r>
      <w:proofErr w:type="gramStart"/>
      <w:r w:rsidRPr="00E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малоимущими</w:t>
      </w:r>
      <w:proofErr w:type="gramEnd"/>
    </w:p>
    <w:p w:rsidR="00B1427C" w:rsidRPr="00E45A48" w:rsidRDefault="009B0030" w:rsidP="00E45A48">
      <w:pPr>
        <w:spacing w:after="0"/>
        <w:ind w:firstLine="567"/>
        <w:rPr>
          <w:sz w:val="28"/>
          <w:szCs w:val="28"/>
        </w:rPr>
      </w:pP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</w:t>
      </w:r>
      <w:r w:rsidR="00E45A48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настоящего Порядка 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малоимущими признаются граждане, чей доход, приходящийся на каждого члена семьи или одиноко проживающего гражданина, не превышает размера величины порогового значения размера дохода, приходящегося на каждого члена семьи, установленного </w:t>
      </w:r>
      <w:r w:rsidR="00E45A48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Копорского сельского поселения</w:t>
      </w:r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стоимость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не превышает</w:t>
      </w:r>
      <w:proofErr w:type="gramEnd"/>
      <w:r w:rsidRPr="00E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 порогового значения размера стоимости имущества, определяемую </w:t>
      </w:r>
      <w:r w:rsidR="00E45A48" w:rsidRPr="00E4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Копорского сельского поселения.</w:t>
      </w:r>
    </w:p>
    <w:sectPr w:rsidR="00B1427C" w:rsidRPr="00E45A48" w:rsidSect="00FF4924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B9A"/>
    <w:multiLevelType w:val="hybridMultilevel"/>
    <w:tmpl w:val="D7E63EF2"/>
    <w:lvl w:ilvl="0" w:tplc="4F864CC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19"/>
    <w:rsid w:val="00393330"/>
    <w:rsid w:val="00507F7F"/>
    <w:rsid w:val="00550A2C"/>
    <w:rsid w:val="00743F58"/>
    <w:rsid w:val="007761DE"/>
    <w:rsid w:val="009B0030"/>
    <w:rsid w:val="00AE61E9"/>
    <w:rsid w:val="00B1427C"/>
    <w:rsid w:val="00C21219"/>
    <w:rsid w:val="00C47441"/>
    <w:rsid w:val="00C82FA8"/>
    <w:rsid w:val="00E45A48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30"/>
  </w:style>
  <w:style w:type="paragraph" w:styleId="2">
    <w:name w:val="heading 2"/>
    <w:basedOn w:val="a"/>
    <w:link w:val="20"/>
    <w:uiPriority w:val="9"/>
    <w:qFormat/>
    <w:rsid w:val="0039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B0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1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3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9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3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30"/>
  </w:style>
  <w:style w:type="paragraph" w:styleId="2">
    <w:name w:val="heading 2"/>
    <w:basedOn w:val="a"/>
    <w:link w:val="20"/>
    <w:uiPriority w:val="9"/>
    <w:qFormat/>
    <w:rsid w:val="0039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B0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1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3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9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3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9" TargetMode="External"/><Relationship Id="rId13" Type="http://schemas.openxmlformats.org/officeDocument/2006/relationships/hyperlink" Target="http://docs.cntd.ru/document/5507779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ost.ru/content/base/48830" TargetMode="External"/><Relationship Id="rId12" Type="http://schemas.openxmlformats.org/officeDocument/2006/relationships/hyperlink" Target="http://docs.cntd.ru/document/5379773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84497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65862" TargetMode="External"/><Relationship Id="rId10" Type="http://schemas.openxmlformats.org/officeDocument/2006/relationships/hyperlink" Target="http://docs.cntd.ru/document/8449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335" TargetMode="External"/><Relationship Id="rId14" Type="http://schemas.openxmlformats.org/officeDocument/2006/relationships/hyperlink" Target="http://docs.cntd.ru/document/55077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2019-03-21T10:26:00Z</cp:lastPrinted>
  <dcterms:created xsi:type="dcterms:W3CDTF">2019-03-21T11:00:00Z</dcterms:created>
  <dcterms:modified xsi:type="dcterms:W3CDTF">2019-03-21T11:00:00Z</dcterms:modified>
</cp:coreProperties>
</file>