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4" w:rsidRPr="006F01A4" w:rsidRDefault="006F01A4" w:rsidP="006F01A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D6500C" wp14:editId="78C9BD63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6F01A4" w:rsidRPr="006F01A4" w:rsidRDefault="006F01A4" w:rsidP="006F01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1A4" w:rsidRDefault="006F01A4" w:rsidP="006F01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97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134" w:rsidRPr="006F01A4" w:rsidRDefault="00397134" w:rsidP="006F01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BBB" w:rsidRPr="006F01A4" w:rsidRDefault="007B549A" w:rsidP="006F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декабря </w:t>
      </w:r>
      <w:r w:rsidR="006F01A4" w:rsidRPr="006F01A4">
        <w:rPr>
          <w:rFonts w:ascii="Times New Roman" w:hAnsi="Times New Roman" w:cs="Times New Roman"/>
          <w:b/>
          <w:sz w:val="28"/>
          <w:szCs w:val="28"/>
        </w:rPr>
        <w:t xml:space="preserve">  2018 года                                                                          </w:t>
      </w:r>
      <w:r w:rsidR="0039713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5A4BBB" w:rsidRDefault="005A4BBB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7134" w:rsidRDefault="001F1C82" w:rsidP="003971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>Об</w:t>
      </w:r>
      <w:r w:rsidRPr="00032524">
        <w:rPr>
          <w:rFonts w:ascii="Times New Roman" w:hAnsi="Times New Roman" w:cs="Times New Roman"/>
        </w:rPr>
        <w:t xml:space="preserve"> </w:t>
      </w:r>
      <w:r w:rsidRPr="00032524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397134" w:rsidRPr="00032524">
        <w:rPr>
          <w:rFonts w:ascii="Times New Roman" w:hAnsi="Times New Roman" w:cs="Times New Roman"/>
          <w:sz w:val="28"/>
          <w:szCs w:val="28"/>
        </w:rPr>
        <w:t xml:space="preserve">налога на имущество </w:t>
      </w:r>
      <w:proofErr w:type="gramStart"/>
      <w:r w:rsidR="00397134" w:rsidRPr="00032524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397134" w:rsidRPr="0003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34" w:rsidRDefault="00397134" w:rsidP="001F1C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C82" w:rsidRPr="00032524">
        <w:rPr>
          <w:rFonts w:ascii="Times New Roman" w:hAnsi="Times New Roman" w:cs="Times New Roman"/>
          <w:sz w:val="28"/>
          <w:szCs w:val="28"/>
        </w:rPr>
        <w:t>на территории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</w:p>
    <w:p w:rsidR="00397134" w:rsidRDefault="00397134" w:rsidP="001F1C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Ломоносовского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82" w:rsidRPr="00032524" w:rsidRDefault="001F1C82" w:rsidP="001F1C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7134">
        <w:rPr>
          <w:rFonts w:ascii="Times New Roman" w:hAnsi="Times New Roman" w:cs="Times New Roman"/>
          <w:sz w:val="28"/>
          <w:szCs w:val="28"/>
        </w:rPr>
        <w:t>а</w:t>
      </w:r>
      <w:r w:rsidRPr="00032524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="00397134">
        <w:rPr>
          <w:rFonts w:ascii="Times New Roman" w:hAnsi="Times New Roman" w:cs="Times New Roman"/>
          <w:sz w:val="28"/>
          <w:szCs w:val="28"/>
        </w:rPr>
        <w:t xml:space="preserve"> </w:t>
      </w:r>
      <w:r w:rsidRPr="0003252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97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1F1C82" w:rsidRPr="00397134" w:rsidRDefault="001F1C82" w:rsidP="0039713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34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0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7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8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N 284-ФЗ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9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главой</w:t>
        </w:r>
        <w:proofErr w:type="gramEnd"/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 xml:space="preserve"> 32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10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370E5">
        <w:rPr>
          <w:rFonts w:ascii="Times New Roman" w:hAnsi="Times New Roman" w:cs="Times New Roman"/>
          <w:sz w:val="28"/>
          <w:szCs w:val="28"/>
        </w:rPr>
        <w:t xml:space="preserve"> 2015 г. N </w:t>
      </w:r>
      <w:r>
        <w:rPr>
          <w:rFonts w:ascii="Times New Roman" w:hAnsi="Times New Roman" w:cs="Times New Roman"/>
          <w:sz w:val="28"/>
          <w:szCs w:val="28"/>
        </w:rPr>
        <w:t>102-оз</w:t>
      </w:r>
      <w:r w:rsidRPr="007370E5">
        <w:rPr>
          <w:rFonts w:ascii="Times New Roman" w:hAnsi="Times New Roman" w:cs="Times New Roman"/>
          <w:sz w:val="28"/>
          <w:szCs w:val="28"/>
        </w:rPr>
        <w:t xml:space="preserve">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 </w:t>
      </w:r>
      <w:r w:rsidR="00397134">
        <w:rPr>
          <w:rFonts w:ascii="Times New Roman" w:hAnsi="Times New Roman" w:cs="Times New Roman"/>
          <w:sz w:val="28"/>
          <w:szCs w:val="28"/>
        </w:rPr>
        <w:t>Копорское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134">
        <w:rPr>
          <w:rFonts w:ascii="Times New Roman" w:hAnsi="Times New Roman" w:cs="Times New Roman"/>
          <w:sz w:val="28"/>
          <w:szCs w:val="28"/>
        </w:rPr>
        <w:t xml:space="preserve">сельское поселение Ломоносовского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7134">
        <w:rPr>
          <w:rFonts w:ascii="Times New Roman" w:hAnsi="Times New Roman" w:cs="Times New Roman"/>
          <w:sz w:val="28"/>
          <w:szCs w:val="28"/>
        </w:rPr>
        <w:t>а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97134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397134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39713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</w:p>
    <w:p w:rsidR="001F1C82" w:rsidRDefault="00397134" w:rsidP="0039713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C82" w:rsidRPr="00AC2849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1. Установить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70E5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</w:t>
      </w:r>
      <w:r w:rsidR="00397134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Ломоносовского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97134">
        <w:rPr>
          <w:rFonts w:ascii="Times New Roman" w:hAnsi="Times New Roman" w:cs="Times New Roman"/>
          <w:sz w:val="28"/>
          <w:szCs w:val="28"/>
        </w:rPr>
        <w:t>а</w:t>
      </w:r>
      <w:r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налог на имущество физических лиц (далее - налог).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1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401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</w:t>
      </w:r>
      <w:hyperlink w:anchor="P1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1F1C82" w:rsidRPr="00AC2849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2. Объект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C82" w:rsidRPr="00BA46CF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2.1. Объектами налогообложения является расположенное в пределах муниципального образования </w:t>
      </w:r>
      <w:r w:rsidR="00397134">
        <w:rPr>
          <w:rFonts w:ascii="Times New Roman" w:hAnsi="Times New Roman" w:cs="Times New Roman"/>
          <w:sz w:val="28"/>
          <w:szCs w:val="28"/>
        </w:rPr>
        <w:t>Копорское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7370E5">
        <w:rPr>
          <w:rFonts w:ascii="Times New Roman" w:hAnsi="Times New Roman" w:cs="Times New Roman"/>
          <w:sz w:val="28"/>
          <w:szCs w:val="28"/>
        </w:rPr>
        <w:t>следующее имущество:</w:t>
      </w:r>
      <w:bookmarkStart w:id="1" w:name="dst14394"/>
      <w:bookmarkStart w:id="2" w:name="dst10328"/>
      <w:bookmarkStart w:id="3" w:name="dst10329"/>
      <w:bookmarkStart w:id="4" w:name="dst10330"/>
      <w:bookmarkStart w:id="5" w:name="dst10331"/>
      <w:bookmarkStart w:id="6" w:name="dst13699"/>
      <w:bookmarkStart w:id="7" w:name="dst10333"/>
      <w:bookmarkEnd w:id="1"/>
      <w:bookmarkEnd w:id="2"/>
      <w:bookmarkEnd w:id="3"/>
      <w:bookmarkEnd w:id="4"/>
      <w:bookmarkEnd w:id="5"/>
      <w:bookmarkEnd w:id="6"/>
      <w:bookmarkEnd w:id="7"/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lastRenderedPageBreak/>
        <w:t>1) жилой дом;</w:t>
      </w:r>
    </w:p>
    <w:p w:rsidR="001F1C82" w:rsidRPr="007370E5" w:rsidRDefault="001E0D01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квартира, комната</w:t>
      </w:r>
      <w:r w:rsidR="001F1C82" w:rsidRPr="007370E5">
        <w:rPr>
          <w:rFonts w:ascii="Times New Roman" w:hAnsi="Times New Roman" w:cs="Times New Roman"/>
          <w:sz w:val="28"/>
          <w:szCs w:val="28"/>
        </w:rPr>
        <w:t>;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7370E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370E5">
        <w:rPr>
          <w:rFonts w:ascii="Times New Roman" w:hAnsi="Times New Roman" w:cs="Times New Roman"/>
          <w:sz w:val="28"/>
          <w:szCs w:val="28"/>
        </w:rPr>
        <w:t>-место;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6) ин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370E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70E5">
        <w:rPr>
          <w:rFonts w:ascii="Times New Roman" w:hAnsi="Times New Roman" w:cs="Times New Roman"/>
          <w:sz w:val="28"/>
          <w:szCs w:val="28"/>
        </w:rPr>
        <w:t>, строение, сооружение, помещение.</w:t>
      </w:r>
    </w:p>
    <w:p w:rsidR="001F1C82" w:rsidRPr="007102CE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CE">
        <w:rPr>
          <w:rFonts w:ascii="Times New Roman" w:hAnsi="Times New Roman" w:cs="Times New Roman"/>
          <w:sz w:val="28"/>
          <w:szCs w:val="28"/>
        </w:rPr>
        <w:t>2.2. Жилые строения, в том числе дома,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1F1C82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3. Налоговая база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 Порядок определения налоговой базы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E5">
        <w:rPr>
          <w:rFonts w:ascii="Times New Roman" w:hAnsi="Times New Roman" w:cs="Times New Roman"/>
          <w:sz w:val="28"/>
          <w:szCs w:val="28"/>
        </w:rPr>
        <w:t>из кадастровой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4.1. Налоговая база определяется в отношении каждого объекта налогообложения как его кадастровая стоимость, указанная в </w:t>
      </w:r>
      <w:r w:rsidRPr="007102CE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по состоянию на 1 января го</w:t>
      </w:r>
      <w:r w:rsidRPr="007370E5">
        <w:rPr>
          <w:rFonts w:ascii="Times New Roman" w:hAnsi="Times New Roman" w:cs="Times New Roman"/>
          <w:sz w:val="28"/>
          <w:szCs w:val="28"/>
        </w:rPr>
        <w:t xml:space="preserve">да, являющегося налоговым периодом, с учетом особенностей, предусмотренных </w:t>
      </w:r>
      <w:hyperlink r:id="rId12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403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1F1C82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"/>
      <w:bookmarkEnd w:id="8"/>
      <w:r w:rsidRPr="007370E5">
        <w:rPr>
          <w:rFonts w:ascii="Times New Roman" w:hAnsi="Times New Roman" w:cs="Times New Roman"/>
          <w:sz w:val="28"/>
          <w:szCs w:val="28"/>
        </w:rPr>
        <w:t>4.2. Налоговая база в отношении квартиры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0E5">
        <w:rPr>
          <w:rFonts w:ascii="Times New Roman" w:hAnsi="Times New Roman" w:cs="Times New Roman"/>
          <w:sz w:val="28"/>
          <w:szCs w:val="28"/>
        </w:rPr>
        <w:t>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4.3. Налоговая база в отношении комнаты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0E5">
        <w:rPr>
          <w:rFonts w:ascii="Times New Roman" w:hAnsi="Times New Roman" w:cs="Times New Roman"/>
          <w:sz w:val="28"/>
          <w:szCs w:val="28"/>
        </w:rPr>
        <w:t>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F1C82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9"/>
      <w:bookmarkEnd w:id="9"/>
      <w:r w:rsidRPr="007370E5">
        <w:rPr>
          <w:rFonts w:ascii="Times New Roman" w:hAnsi="Times New Roman" w:cs="Times New Roman"/>
          <w:sz w:val="28"/>
          <w:szCs w:val="28"/>
        </w:rPr>
        <w:t>4.5. Налоговая база в отношении единого недвижимого комплекса, в состав которого вход</w:t>
      </w:r>
      <w:r>
        <w:rPr>
          <w:rFonts w:ascii="Times New Roman" w:hAnsi="Times New Roman" w:cs="Times New Roman"/>
          <w:sz w:val="28"/>
          <w:szCs w:val="28"/>
        </w:rPr>
        <w:t>ит хотя бы один жилой дом</w:t>
      </w:r>
      <w:r w:rsidRPr="007370E5">
        <w:rPr>
          <w:rFonts w:ascii="Times New Roman" w:hAnsi="Times New Roman" w:cs="Times New Roman"/>
          <w:sz w:val="28"/>
          <w:szCs w:val="28"/>
        </w:rPr>
        <w:t>, определяется как его кадастровая стоимость, уменьшенная на один миллион рублей.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</w:t>
      </w:r>
      <w:r w:rsidRPr="007370E5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</w:t>
      </w:r>
      <w:hyperlink w:anchor="P3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пунктами 4.2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9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4.5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7370E5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7370E5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5. Налоговый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6. Налоговые 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97134">
        <w:rPr>
          <w:rFonts w:ascii="Times New Roman" w:hAnsi="Times New Roman" w:cs="Times New Roman"/>
          <w:sz w:val="28"/>
          <w:szCs w:val="28"/>
        </w:rPr>
        <w:t>Копорское</w:t>
      </w:r>
      <w:r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7370E5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ставки налога на имущество физических лиц</w:t>
      </w:r>
      <w:r w:rsidR="00397134">
        <w:rPr>
          <w:rFonts w:ascii="Times New Roman" w:hAnsi="Times New Roman" w:cs="Times New Roman"/>
          <w:sz w:val="28"/>
          <w:szCs w:val="28"/>
        </w:rPr>
        <w:t xml:space="preserve">, </w:t>
      </w:r>
      <w:r w:rsidRPr="007370E5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объекта налогообложения:</w:t>
      </w:r>
      <w:bookmarkStart w:id="10" w:name="dst16141"/>
      <w:bookmarkStart w:id="11" w:name="dst10361"/>
      <w:bookmarkStart w:id="12" w:name="dst10364"/>
      <w:bookmarkEnd w:id="10"/>
      <w:bookmarkEnd w:id="11"/>
      <w:bookmarkEnd w:id="12"/>
    </w:p>
    <w:p w:rsidR="001F1C82" w:rsidRPr="00102AF9" w:rsidRDefault="001F1C82" w:rsidP="00397134">
      <w:pPr>
        <w:shd w:val="clear" w:color="auto" w:fill="FFFFFF"/>
        <w:spacing w:after="0" w:line="29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6.1.  </w:t>
      </w:r>
      <w:r w:rsidRPr="00102AF9">
        <w:rPr>
          <w:rFonts w:ascii="Times New Roman" w:hAnsi="Times New Roman"/>
          <w:sz w:val="28"/>
          <w:szCs w:val="28"/>
        </w:rPr>
        <w:t>0,</w:t>
      </w:r>
      <w:r w:rsidR="007B549A">
        <w:rPr>
          <w:rFonts w:ascii="Times New Roman" w:hAnsi="Times New Roman"/>
          <w:sz w:val="28"/>
          <w:szCs w:val="28"/>
        </w:rPr>
        <w:t>2</w:t>
      </w:r>
      <w:r w:rsidRPr="00102AF9">
        <w:rPr>
          <w:rFonts w:ascii="Times New Roman" w:hAnsi="Times New Roman"/>
          <w:sz w:val="28"/>
          <w:szCs w:val="28"/>
        </w:rPr>
        <w:t xml:space="preserve"> процента в отношении </w:t>
      </w:r>
      <w:r w:rsidR="001E0D01">
        <w:rPr>
          <w:rFonts w:ascii="Times New Roman" w:eastAsia="Times New Roman" w:hAnsi="Times New Roman"/>
          <w:sz w:val="28"/>
          <w:szCs w:val="28"/>
          <w:lang w:eastAsia="ru-RU"/>
        </w:rPr>
        <w:t>жилых домов, квартир</w:t>
      </w:r>
      <w:r w:rsidRPr="00102AF9">
        <w:rPr>
          <w:rFonts w:ascii="Times New Roman" w:eastAsia="Times New Roman" w:hAnsi="Times New Roman"/>
          <w:sz w:val="28"/>
          <w:szCs w:val="28"/>
          <w:lang w:eastAsia="ru-RU"/>
        </w:rPr>
        <w:t>, комнат;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 </w:t>
      </w:r>
      <w:r w:rsidRPr="007370E5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70E5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102AF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7370E5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в </w:t>
      </w:r>
      <w:r w:rsidRPr="007370E5">
        <w:rPr>
          <w:rFonts w:ascii="Times New Roman" w:hAnsi="Times New Roman" w:cs="Times New Roman"/>
          <w:sz w:val="28"/>
          <w:szCs w:val="28"/>
        </w:rPr>
        <w:lastRenderedPageBreak/>
        <w:t>случае, если проектируемым назначением таких объектов является жилой дом;</w:t>
      </w:r>
    </w:p>
    <w:p w:rsidR="001F1C82" w:rsidRDefault="001F1C82" w:rsidP="00397134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  </w:t>
      </w:r>
      <w:r w:rsidRPr="007370E5">
        <w:rPr>
          <w:rFonts w:ascii="Times New Roman" w:hAnsi="Times New Roman"/>
          <w:sz w:val="28"/>
          <w:szCs w:val="28"/>
        </w:rPr>
        <w:t>0,</w:t>
      </w:r>
      <w:r w:rsidR="007B549A">
        <w:rPr>
          <w:rFonts w:ascii="Times New Roman" w:hAnsi="Times New Roman"/>
          <w:sz w:val="28"/>
          <w:szCs w:val="28"/>
        </w:rPr>
        <w:t>2</w:t>
      </w:r>
      <w:r w:rsidRPr="007370E5">
        <w:rPr>
          <w:rFonts w:ascii="Times New Roman" w:hAnsi="Times New Roman"/>
          <w:sz w:val="28"/>
          <w:szCs w:val="28"/>
        </w:rPr>
        <w:t xml:space="preserve"> процента в отношении единых недвижимых комплексов, в состав которых входи</w:t>
      </w:r>
      <w:r>
        <w:rPr>
          <w:rFonts w:ascii="Times New Roman" w:hAnsi="Times New Roman"/>
          <w:sz w:val="28"/>
          <w:szCs w:val="28"/>
        </w:rPr>
        <w:t>т хотя бы один жилой дом</w:t>
      </w:r>
      <w:r w:rsidRPr="007370E5">
        <w:rPr>
          <w:rFonts w:ascii="Times New Roman" w:hAnsi="Times New Roman"/>
          <w:sz w:val="28"/>
          <w:szCs w:val="28"/>
        </w:rPr>
        <w:t>;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</w:t>
      </w:r>
      <w:r w:rsidR="007B549A">
        <w:rPr>
          <w:rFonts w:ascii="Times New Roman" w:hAnsi="Times New Roman" w:cs="Times New Roman"/>
          <w:sz w:val="28"/>
          <w:szCs w:val="28"/>
        </w:rPr>
        <w:t>0,2</w:t>
      </w:r>
      <w:r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гаражей и </w:t>
      </w:r>
      <w:proofErr w:type="spellStart"/>
      <w:r w:rsidRPr="007370E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370E5">
        <w:rPr>
          <w:rFonts w:ascii="Times New Roman" w:hAnsi="Times New Roman" w:cs="Times New Roman"/>
          <w:sz w:val="28"/>
          <w:szCs w:val="28"/>
        </w:rPr>
        <w:t>-мест;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7370E5">
        <w:rPr>
          <w:rFonts w:ascii="Times New Roman" w:hAnsi="Times New Roman" w:cs="Times New Roman"/>
          <w:sz w:val="28"/>
          <w:szCs w:val="28"/>
        </w:rPr>
        <w:t>0,</w:t>
      </w:r>
      <w:r w:rsidR="007B549A">
        <w:rPr>
          <w:rFonts w:ascii="Times New Roman" w:hAnsi="Times New Roman" w:cs="Times New Roman"/>
          <w:sz w:val="28"/>
          <w:szCs w:val="28"/>
        </w:rPr>
        <w:t>2</w:t>
      </w:r>
      <w:r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7370E5">
        <w:rPr>
          <w:rFonts w:ascii="Times New Roman" w:hAnsi="Times New Roman" w:cs="Times New Roman"/>
          <w:sz w:val="28"/>
          <w:szCs w:val="28"/>
        </w:rPr>
        <w:t xml:space="preserve">2 процента в отношении объектов налогообложения, включенных в перечень, определяемый в соответствии с </w:t>
      </w:r>
      <w:hyperlink r:id="rId13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378.2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4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70E5">
        <w:rPr>
          <w:rFonts w:ascii="Times New Roman" w:hAnsi="Times New Roman" w:cs="Times New Roman"/>
          <w:sz w:val="28"/>
          <w:szCs w:val="28"/>
        </w:rPr>
        <w:t>.    0,5 процента в отношении прочих объектов налогообложения.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7. Налоговые льготы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7.1. Установить, что для граждан, имеющих в собственности имущество, являющееся объектом налогообложения на террито</w:t>
      </w:r>
      <w:r>
        <w:rPr>
          <w:rFonts w:ascii="Times New Roman" w:hAnsi="Times New Roman" w:cs="Times New Roman"/>
          <w:sz w:val="28"/>
          <w:szCs w:val="28"/>
        </w:rPr>
        <w:t>рии муници</w:t>
      </w:r>
      <w:r w:rsidR="0086191C">
        <w:rPr>
          <w:rFonts w:ascii="Times New Roman" w:hAnsi="Times New Roman" w:cs="Times New Roman"/>
          <w:sz w:val="28"/>
          <w:szCs w:val="28"/>
        </w:rPr>
        <w:t>пального образования Копорское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370E5">
        <w:rPr>
          <w:rFonts w:ascii="Times New Roman" w:hAnsi="Times New Roman" w:cs="Times New Roman"/>
          <w:sz w:val="28"/>
          <w:szCs w:val="28"/>
        </w:rPr>
        <w:t xml:space="preserve">, льготы, установленные в соответствии со </w:t>
      </w:r>
      <w:hyperlink r:id="rId15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407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8. Порядок исчисления суммы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C82" w:rsidRPr="007370E5" w:rsidRDefault="001F1C82" w:rsidP="00397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408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1F1C82" w:rsidRPr="007370E5" w:rsidRDefault="001F1C82" w:rsidP="003971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9. Порядок и сроки уплаты налога</w:t>
      </w:r>
    </w:p>
    <w:p w:rsidR="001F1C82" w:rsidRDefault="001F1C82" w:rsidP="0039713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 xml:space="preserve">9.1. </w:t>
      </w:r>
      <w:r>
        <w:rPr>
          <w:rFonts w:ascii="Times New Roman" w:hAnsi="Times New Roman"/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1F1C82" w:rsidRDefault="001F1C82" w:rsidP="0039713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9.2.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1F1C82" w:rsidRDefault="001F1C82" w:rsidP="0039713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9.3.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F1C82" w:rsidRDefault="001F1C82" w:rsidP="0039713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1F1C82" w:rsidRPr="00253A67" w:rsidRDefault="001F1C82" w:rsidP="0039713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 xml:space="preserve">10. </w:t>
      </w:r>
      <w:r w:rsidR="0086191C">
        <w:rPr>
          <w:rFonts w:ascii="Times New Roman" w:hAnsi="Times New Roman"/>
          <w:sz w:val="28"/>
          <w:szCs w:val="28"/>
        </w:rPr>
        <w:t>После вступления в силу настоящего решения п</w:t>
      </w:r>
      <w:r w:rsidRPr="007370E5">
        <w:rPr>
          <w:rFonts w:ascii="Times New Roman" w:hAnsi="Times New Roman"/>
          <w:sz w:val="28"/>
          <w:szCs w:val="28"/>
        </w:rPr>
        <w:t>р</w:t>
      </w:r>
      <w:r w:rsidR="0086191C">
        <w:rPr>
          <w:rFonts w:ascii="Times New Roman" w:hAnsi="Times New Roman"/>
          <w:sz w:val="28"/>
          <w:szCs w:val="28"/>
        </w:rPr>
        <w:t>изнать утратившим силу решение с</w:t>
      </w:r>
      <w:r w:rsidRPr="007370E5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="0086191C">
        <w:rPr>
          <w:rFonts w:ascii="Times New Roman" w:hAnsi="Times New Roman"/>
          <w:sz w:val="28"/>
          <w:szCs w:val="28"/>
        </w:rPr>
        <w:t>Копорского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6191C">
        <w:rPr>
          <w:rFonts w:ascii="Times New Roman" w:hAnsi="Times New Roman"/>
          <w:sz w:val="28"/>
          <w:szCs w:val="28"/>
        </w:rPr>
        <w:t>31</w:t>
      </w:r>
      <w:r w:rsidRPr="007370E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6191C">
        <w:rPr>
          <w:rFonts w:ascii="Times New Roman" w:hAnsi="Times New Roman"/>
          <w:sz w:val="28"/>
          <w:szCs w:val="28"/>
        </w:rPr>
        <w:t>06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>201</w:t>
      </w:r>
      <w:r w:rsidR="008619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370E5">
        <w:rPr>
          <w:rFonts w:ascii="Times New Roman" w:hAnsi="Times New Roman"/>
          <w:sz w:val="28"/>
          <w:szCs w:val="28"/>
        </w:rPr>
        <w:t>.</w:t>
      </w:r>
    </w:p>
    <w:p w:rsidR="001F1C82" w:rsidRDefault="001F1C82" w:rsidP="0039713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00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B0048">
        <w:rPr>
          <w:rFonts w:ascii="Times New Roman" w:hAnsi="Times New Roman"/>
          <w:sz w:val="28"/>
          <w:szCs w:val="28"/>
        </w:rPr>
        <w:t>. Настоящее решение опубликовать (обнародовать) в</w:t>
      </w:r>
      <w:r w:rsidRPr="007370E5">
        <w:rPr>
          <w:rFonts w:ascii="Times New Roman" w:hAnsi="Times New Roman"/>
          <w:sz w:val="28"/>
          <w:szCs w:val="28"/>
        </w:rPr>
        <w:t xml:space="preserve"> </w:t>
      </w:r>
      <w:r w:rsidR="0086191C">
        <w:rPr>
          <w:rFonts w:ascii="Times New Roman" w:hAnsi="Times New Roman"/>
          <w:sz w:val="28"/>
          <w:szCs w:val="28"/>
        </w:rPr>
        <w:t>СМИ Ломоносовского района</w:t>
      </w:r>
      <w:r w:rsidRPr="006B0048">
        <w:rPr>
          <w:rFonts w:ascii="Times New Roman" w:hAnsi="Times New Roman"/>
          <w:sz w:val="28"/>
          <w:szCs w:val="28"/>
        </w:rPr>
        <w:t xml:space="preserve"> и разместить на 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6B0048">
        <w:rPr>
          <w:rFonts w:ascii="Times New Roman" w:hAnsi="Times New Roman"/>
          <w:sz w:val="28"/>
          <w:szCs w:val="28"/>
        </w:rPr>
        <w:t>сайте муници</w:t>
      </w:r>
      <w:r w:rsidR="0086191C">
        <w:rPr>
          <w:rFonts w:ascii="Times New Roman" w:hAnsi="Times New Roman"/>
          <w:sz w:val="28"/>
          <w:szCs w:val="28"/>
        </w:rPr>
        <w:t>пального образования Копорское</w:t>
      </w:r>
      <w:r w:rsidRPr="006B0048">
        <w:rPr>
          <w:rFonts w:ascii="Times New Roman" w:hAnsi="Times New Roman"/>
          <w:sz w:val="28"/>
          <w:szCs w:val="28"/>
        </w:rPr>
        <w:t xml:space="preserve"> сельское поселение в сети Интернет.</w:t>
      </w:r>
    </w:p>
    <w:p w:rsidR="001F1C82" w:rsidRDefault="001F1C82" w:rsidP="0086191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2</w:t>
      </w:r>
      <w:r w:rsidRPr="007370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86191C" w:rsidRPr="007370E5">
        <w:rPr>
          <w:rFonts w:ascii="Times New Roman" w:hAnsi="Times New Roman"/>
          <w:sz w:val="28"/>
          <w:szCs w:val="28"/>
        </w:rPr>
        <w:t>1 января 201</w:t>
      </w:r>
      <w:r w:rsidR="0086191C">
        <w:rPr>
          <w:rFonts w:ascii="Times New Roman" w:hAnsi="Times New Roman"/>
          <w:sz w:val="28"/>
          <w:szCs w:val="28"/>
        </w:rPr>
        <w:t xml:space="preserve">9 года </w:t>
      </w:r>
      <w:r w:rsidRPr="007370E5">
        <w:rPr>
          <w:rFonts w:ascii="Times New Roman" w:hAnsi="Times New Roman"/>
          <w:sz w:val="28"/>
          <w:szCs w:val="28"/>
        </w:rPr>
        <w:t xml:space="preserve">по истечении одного месяца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с момента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>опубликования</w:t>
      </w:r>
      <w:r w:rsidR="0086191C">
        <w:rPr>
          <w:rFonts w:ascii="Times New Roman" w:hAnsi="Times New Roman"/>
          <w:sz w:val="28"/>
          <w:szCs w:val="28"/>
        </w:rPr>
        <w:t>.</w:t>
      </w:r>
      <w:r w:rsidRPr="0073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91C" w:rsidRPr="0086191C" w:rsidRDefault="0086191C" w:rsidP="0086191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91C" w:rsidRDefault="001F1C82" w:rsidP="0086191C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F1C82" w:rsidRPr="004554D6" w:rsidRDefault="0086191C" w:rsidP="0086191C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Копорское </w:t>
      </w:r>
      <w:r w:rsidR="001F1C82" w:rsidRPr="004554D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:</w:t>
      </w:r>
      <w:r w:rsidR="001F1C82" w:rsidRPr="004554D6">
        <w:rPr>
          <w:rFonts w:ascii="Times New Roman" w:hAnsi="Times New Roman"/>
          <w:sz w:val="28"/>
          <w:szCs w:val="28"/>
        </w:rPr>
        <w:t xml:space="preserve">                         </w:t>
      </w:r>
      <w:r w:rsidR="001F1C8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А.В. Дикий</w:t>
      </w:r>
      <w:r w:rsidR="001F1C82" w:rsidRPr="004554D6">
        <w:rPr>
          <w:rFonts w:ascii="Times New Roman" w:hAnsi="Times New Roman"/>
          <w:sz w:val="28"/>
          <w:szCs w:val="28"/>
        </w:rPr>
        <w:t xml:space="preserve">  </w:t>
      </w:r>
    </w:p>
    <w:p w:rsidR="001F1C82" w:rsidRPr="006B0048" w:rsidRDefault="001F1C82" w:rsidP="00397134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F1C82" w:rsidRPr="007370E5" w:rsidRDefault="001F1C82" w:rsidP="00397134">
      <w:pPr>
        <w:ind w:firstLine="567"/>
        <w:rPr>
          <w:rFonts w:ascii="Times New Roman" w:hAnsi="Times New Roman"/>
          <w:sz w:val="28"/>
          <w:szCs w:val="28"/>
        </w:rPr>
      </w:pPr>
    </w:p>
    <w:p w:rsidR="006F01A4" w:rsidRPr="006F01A4" w:rsidRDefault="006F01A4" w:rsidP="003971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1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01A4" w:rsidRPr="006F01A4" w:rsidSect="00397134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A8B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FC4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0F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AFE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417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02E1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9AF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1E"/>
    <w:rsid w:val="00162D85"/>
    <w:rsid w:val="001E0D01"/>
    <w:rsid w:val="001F1C82"/>
    <w:rsid w:val="00332D0E"/>
    <w:rsid w:val="00397134"/>
    <w:rsid w:val="00507F7F"/>
    <w:rsid w:val="005A4BBB"/>
    <w:rsid w:val="006F01A4"/>
    <w:rsid w:val="007B549A"/>
    <w:rsid w:val="00824A1E"/>
    <w:rsid w:val="0086191C"/>
    <w:rsid w:val="008A2D3E"/>
    <w:rsid w:val="00AA3539"/>
    <w:rsid w:val="00B1427C"/>
    <w:rsid w:val="00C7663F"/>
    <w:rsid w:val="00C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8123D8284EFE0ADE989F360dEb7M" TargetMode="External"/><Relationship Id="rId13" Type="http://schemas.openxmlformats.org/officeDocument/2006/relationships/hyperlink" Target="consultantplus://offline/ref=7A7733A8BE62B42E75BD7C8A95253AA07B3619398189EFE0ADE989F360E73665C2E8B7F7637EdCb6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7733A8BE62B42E75BD7C8A95253AA07B361938868FEFE0ADE989F360E73665C2E8B7FF617FCB81d2bFM" TargetMode="External"/><Relationship Id="rId12" Type="http://schemas.openxmlformats.org/officeDocument/2006/relationships/hyperlink" Target="consultantplus://offline/ref=44B3313789E667B97E0AA16EEC72864B96D9CF53EDC23E5BC0EB1ABC784C8843A05AB9FC921F8BnFV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B3313789E667B97E0AA16EEC72864B96D9CF53EDC23E5BC0EB1ABC784C8843A05AB9FC92188EnFV9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4B3313789E667B97E0AA16EEC72864B96D9CF53EDC23E5BC0EB1ABC784C8843A05AB9FC921F8DnFV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B3313789E667B97E0AA16EEC72864B96D9CF53EDC23E5BC0EB1ABC784C8843A05AB9FC921F87nFVAM" TargetMode="External"/><Relationship Id="rId10" Type="http://schemas.openxmlformats.org/officeDocument/2006/relationships/hyperlink" Target="consultantplus://offline/ref=7A7733A8BE62B42E75BD6287834960AE7C354534858AE1B2F4B6D2AE37EE3C3285A7EEBD2572CE8026D5DCd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733A8BE62B42E75BD7C8A95253AA07B3619398189EFE0ADE989F360E73665C2E8B7FF617CCEd8b8M" TargetMode="External"/><Relationship Id="rId14" Type="http://schemas.openxmlformats.org/officeDocument/2006/relationships/hyperlink" Target="consultantplus://offline/ref=7A7733A8BE62B42E75BD7C8A95253AA07B3619398189EFE0ADE989F360E73665C2E8B7FF607BC9d8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2018-12-06T09:29:00Z</cp:lastPrinted>
  <dcterms:created xsi:type="dcterms:W3CDTF">2018-12-12T11:16:00Z</dcterms:created>
  <dcterms:modified xsi:type="dcterms:W3CDTF">2018-12-12T11:16:00Z</dcterms:modified>
</cp:coreProperties>
</file>