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5A" w:rsidRDefault="00437D5A" w:rsidP="00437D5A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  <w:t xml:space="preserve">Администрация </w:t>
      </w:r>
    </w:p>
    <w:p w:rsidR="00437D5A" w:rsidRDefault="00437D5A" w:rsidP="00437D5A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  <w:t xml:space="preserve">муниципального образования </w:t>
      </w:r>
    </w:p>
    <w:p w:rsidR="00437D5A" w:rsidRDefault="00437D5A" w:rsidP="00437D5A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  <w:t xml:space="preserve">Копорское сельское поселение </w:t>
      </w:r>
    </w:p>
    <w:p w:rsidR="00437D5A" w:rsidRDefault="00437D5A" w:rsidP="00437D5A">
      <w:pPr>
        <w:tabs>
          <w:tab w:val="left" w:pos="708"/>
        </w:tabs>
        <w:spacing w:after="24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  <w:t>Ломоносовского района Ленинградской области</w:t>
      </w:r>
    </w:p>
    <w:p w:rsidR="00437D5A" w:rsidRPr="00C11CCF" w:rsidRDefault="00437D5A" w:rsidP="00437D5A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proofErr w:type="gramStart"/>
      <w:r w:rsidRPr="00C11CCF"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  <w:t>П</w:t>
      </w:r>
      <w:proofErr w:type="gramEnd"/>
      <w:r w:rsidRPr="00C11CCF"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  <w:t xml:space="preserve"> О С Т А Н О В Л Е Н И Е</w:t>
      </w:r>
    </w:p>
    <w:p w:rsidR="00437D5A" w:rsidRPr="00C11CCF" w:rsidRDefault="00437D5A" w:rsidP="00437D5A">
      <w:pPr>
        <w:keepNext/>
        <w:tabs>
          <w:tab w:val="left" w:pos="708"/>
        </w:tabs>
        <w:spacing w:after="0" w:line="240" w:lineRule="auto"/>
        <w:ind w:left="-360" w:right="-5"/>
        <w:jc w:val="center"/>
        <w:outlineLvl w:val="0"/>
        <w:rPr>
          <w:rFonts w:ascii="Courier New" w:eastAsia="Calibri" w:hAnsi="Courier New" w:cs="Courier New"/>
          <w:lang w:eastAsia="ru-RU"/>
        </w:rPr>
      </w:pPr>
    </w:p>
    <w:p w:rsidR="00437D5A" w:rsidRPr="00720256" w:rsidRDefault="00437D5A" w:rsidP="00437D5A">
      <w:pPr>
        <w:spacing w:after="0" w:line="36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0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358F4" w:rsidRPr="00A3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  <w:r w:rsidRPr="00A35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0256" w:rsidRPr="007202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28.11.</w:t>
      </w:r>
      <w:r w:rsidRPr="007202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2017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7D5A" w:rsidRPr="00C11CCF" w:rsidTr="00297AF9">
        <w:trPr>
          <w:trHeight w:val="1421"/>
        </w:trPr>
        <w:tc>
          <w:tcPr>
            <w:tcW w:w="5211" w:type="dxa"/>
          </w:tcPr>
          <w:p w:rsidR="00337329" w:rsidRPr="00720256" w:rsidRDefault="00337329" w:rsidP="00307CAB">
            <w:pPr>
              <w:autoSpaceDE w:val="0"/>
              <w:autoSpaceDN w:val="0"/>
              <w:adjustRightInd w:val="0"/>
              <w:spacing w:after="24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</w:t>
            </w:r>
            <w:r w:rsidR="00437D5A" w:rsidRPr="00720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утверждении </w:t>
            </w:r>
            <w:r w:rsidRPr="00720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</w:t>
            </w:r>
            <w:r w:rsidR="00163591" w:rsidRPr="00720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20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омплексного развития </w:t>
            </w:r>
            <w:r w:rsidR="00307CAB" w:rsidRPr="00720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социальной</w:t>
            </w:r>
            <w:r w:rsidRPr="00720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инфраструктуры МО Копорское сельское поселение Ломоносовского района Ленинградской области</w:t>
            </w:r>
            <w:r w:rsidR="0068318F" w:rsidRPr="00720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2018</w:t>
            </w:r>
            <w:r w:rsidR="00307CAB" w:rsidRPr="00720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8318F" w:rsidRPr="00720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-2035 годы</w:t>
            </w:r>
          </w:p>
        </w:tc>
      </w:tr>
    </w:tbl>
    <w:p w:rsidR="00437D5A" w:rsidRDefault="00437D5A" w:rsidP="0043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C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генерального плана</w:t>
      </w:r>
      <w:r w:rsidR="0072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C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 сельское поселение Ломоносовского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19F">
        <w:rPr>
          <w:rFonts w:ascii="Times New Roman" w:hAnsi="Times New Roman" w:cs="Times New Roman"/>
          <w:sz w:val="28"/>
          <w:szCs w:val="28"/>
        </w:rPr>
        <w:t>утвержденного Распоряжением Губернатора Ленинградской области А.</w:t>
      </w:r>
      <w:r>
        <w:rPr>
          <w:rFonts w:ascii="Times New Roman" w:hAnsi="Times New Roman" w:cs="Times New Roman"/>
          <w:sz w:val="28"/>
          <w:szCs w:val="28"/>
        </w:rPr>
        <w:t>Ю. Дрозденко №115 от 20.04.2016</w:t>
      </w:r>
      <w:r w:rsidRPr="00F9319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24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5.1</w:t>
      </w:r>
      <w:r w:rsidRPr="005B24C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24C7">
        <w:rPr>
          <w:rFonts w:ascii="Times New Roman" w:hAnsi="Times New Roman" w:cs="Times New Roman"/>
          <w:sz w:val="28"/>
          <w:szCs w:val="28"/>
        </w:rPr>
        <w:t xml:space="preserve"> 26 Градостроительного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B24C7">
        <w:rPr>
          <w:rFonts w:ascii="Times New Roman" w:hAnsi="Times New Roman" w:cs="Times New Roman"/>
          <w:sz w:val="28"/>
          <w:szCs w:val="28"/>
        </w:rPr>
        <w:t>и постановлениями Правительства Российской Федерации № 1440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4C7">
        <w:rPr>
          <w:rFonts w:ascii="Times New Roman" w:hAnsi="Times New Roman" w:cs="Times New Roman"/>
          <w:sz w:val="28"/>
          <w:szCs w:val="28"/>
        </w:rPr>
        <w:t>от 25.12.2105,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4C7">
        <w:rPr>
          <w:rFonts w:ascii="Times New Roman" w:hAnsi="Times New Roman" w:cs="Times New Roman"/>
          <w:sz w:val="28"/>
          <w:szCs w:val="28"/>
        </w:rPr>
        <w:t>№ 1050 от 01.10.2015, № 502 от 14.06.2013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37D5A" w:rsidRPr="00C11CCF" w:rsidRDefault="00437D5A" w:rsidP="0043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5A" w:rsidRPr="00C11CCF" w:rsidRDefault="00437D5A" w:rsidP="00437D5A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C11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37D5A" w:rsidRPr="00C11CCF" w:rsidRDefault="00437D5A" w:rsidP="00437D5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11CC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Утвердить </w:t>
      </w:r>
      <w:r w:rsidR="0016359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программу комплексного развития </w:t>
      </w:r>
      <w:r w:rsidR="002550C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социальной</w:t>
      </w:r>
      <w:r w:rsidR="0016359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инфраструктуры МО Копорское сельское поселение Ломоносовского района Ленинградской</w:t>
      </w:r>
      <w:r w:rsidR="0068318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области на 2018-2035 годы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приложение</w:t>
      </w:r>
      <w:r w:rsidRPr="00C11CC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№ 1.</w:t>
      </w:r>
    </w:p>
    <w:p w:rsidR="00163591" w:rsidRPr="00163591" w:rsidRDefault="00163591" w:rsidP="002550C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6359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постановление подлежит </w:t>
      </w:r>
      <w:r w:rsidR="00133BE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опубликованию</w:t>
      </w:r>
      <w:r w:rsidRPr="0016359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 МО Копорское сельское поселение </w:t>
      </w:r>
      <w:proofErr w:type="spellStart"/>
      <w:r w:rsidR="00A063E3" w:rsidRPr="00A063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копорское</w:t>
      </w:r>
      <w:proofErr w:type="gramStart"/>
      <w:r w:rsidR="00A063E3" w:rsidRPr="00A063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.р</w:t>
      </w:r>
      <w:proofErr w:type="gramEnd"/>
      <w:r w:rsidR="00A063E3" w:rsidRPr="00A063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ф</w:t>
      </w:r>
      <w:proofErr w:type="spellEnd"/>
      <w:r w:rsidR="00A063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6359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 вступает в силу со дня его официального опубликования (обнародования).</w:t>
      </w:r>
    </w:p>
    <w:p w:rsidR="00163591" w:rsidRDefault="00163591" w:rsidP="001635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6359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16359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возложить на главу администрации.</w:t>
      </w:r>
    </w:p>
    <w:p w:rsidR="00437D5A" w:rsidRPr="00C11CCF" w:rsidRDefault="00437D5A" w:rsidP="00437D5A">
      <w:pPr>
        <w:tabs>
          <w:tab w:val="left" w:pos="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37D5A" w:rsidRDefault="00437D5A" w:rsidP="0043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5A" w:rsidRPr="00C11CCF" w:rsidRDefault="00437D5A" w:rsidP="0043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437D5A" w:rsidRPr="00C11CCF" w:rsidRDefault="00437D5A" w:rsidP="00437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Копорское</w:t>
      </w:r>
      <w:r w:rsidRPr="00C11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Pr="00C1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Кучинский</w:t>
      </w:r>
      <w:proofErr w:type="spellEnd"/>
    </w:p>
    <w:p w:rsidR="00437D5A" w:rsidRDefault="00437D5A" w:rsidP="00437D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18F" w:rsidRDefault="0068318F" w:rsidP="00437D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18F" w:rsidRDefault="0068318F" w:rsidP="00437D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18F" w:rsidRDefault="0068318F" w:rsidP="00437D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18F" w:rsidRDefault="0068318F" w:rsidP="00437D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0C5" w:rsidRDefault="002550C5" w:rsidP="00EA30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50C5" w:rsidRDefault="002550C5" w:rsidP="00EA30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318F" w:rsidRPr="00A358F4" w:rsidRDefault="00EA308E" w:rsidP="00EA30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35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A308E" w:rsidRPr="00A358F4" w:rsidRDefault="000F5B29" w:rsidP="00EA30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8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EA308E" w:rsidRPr="00A35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EA308E" w:rsidRPr="00A358F4" w:rsidRDefault="00EA308E" w:rsidP="00EA30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Копорское сельское поселение</w:t>
      </w:r>
    </w:p>
    <w:p w:rsidR="00EA308E" w:rsidRPr="00A358F4" w:rsidRDefault="00EA308E" w:rsidP="00EA3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A358F4" w:rsidRPr="00A3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358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5B29" w:rsidRPr="00A358F4">
        <w:rPr>
          <w:rFonts w:ascii="Times New Roman" w:eastAsia="Times New Roman" w:hAnsi="Times New Roman" w:cs="Times New Roman"/>
          <w:sz w:val="24"/>
          <w:szCs w:val="24"/>
          <w:lang w:eastAsia="ru-RU"/>
        </w:rPr>
        <w:t>т 28</w:t>
      </w:r>
      <w:r w:rsidRPr="00A3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.11.2017г. №  </w:t>
      </w:r>
      <w:r w:rsidR="00A358F4" w:rsidRPr="00A358F4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bookmarkEnd w:id="0"/>
    <w:p w:rsidR="00437D5A" w:rsidRPr="00C11CCF" w:rsidRDefault="00437D5A" w:rsidP="0043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5A" w:rsidRPr="00C11CCF" w:rsidRDefault="00437D5A" w:rsidP="0043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5A" w:rsidRPr="00C11CCF" w:rsidRDefault="00437D5A" w:rsidP="0043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BD" w:rsidRDefault="00E83DBD"/>
    <w:p w:rsidR="008B6870" w:rsidRDefault="008B6870"/>
    <w:p w:rsidR="008B6870" w:rsidRDefault="008B6870"/>
    <w:p w:rsidR="008B6870" w:rsidRDefault="008B6870"/>
    <w:p w:rsidR="008B6870" w:rsidRPr="000F5B29" w:rsidRDefault="008B6870" w:rsidP="000F5B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8B6870" w:rsidRPr="000F5B29" w:rsidRDefault="008B6870" w:rsidP="000F5B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 социальной инфраструктуры</w:t>
      </w:r>
    </w:p>
    <w:p w:rsidR="008B6870" w:rsidRPr="000F5B29" w:rsidRDefault="008B6870" w:rsidP="000F5B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Копорское сельское поселение</w:t>
      </w:r>
    </w:p>
    <w:p w:rsidR="008B6870" w:rsidRPr="000F5B29" w:rsidRDefault="008B6870" w:rsidP="000F5B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Ломоносовского района</w:t>
      </w:r>
      <w:r w:rsidR="000F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B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8B6870" w:rsidRPr="000F5B29" w:rsidRDefault="008B6870" w:rsidP="000F5B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2018-2035 гг.</w:t>
      </w:r>
    </w:p>
    <w:p w:rsidR="008B6870" w:rsidRPr="008B6870" w:rsidRDefault="008B6870" w:rsidP="008B6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70">
        <w:rPr>
          <w:rFonts w:ascii="Calibri" w:eastAsia="Times New Roman" w:hAnsi="Calibri" w:cs="Calibri"/>
          <w:szCs w:val="20"/>
          <w:lang w:eastAsia="ru-RU"/>
        </w:rPr>
        <w:br w:type="page"/>
      </w:r>
      <w:r w:rsidRPr="008B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ПРОГРАММЫ</w:t>
      </w:r>
    </w:p>
    <w:p w:rsidR="008B6870" w:rsidRPr="008B6870" w:rsidRDefault="008B6870" w:rsidP="008B6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70" w:rsidRPr="008B6870" w:rsidRDefault="008B6870" w:rsidP="008B6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6907"/>
      </w:tblGrid>
      <w:tr w:rsidR="008B6870" w:rsidRPr="008B6870" w:rsidTr="002D0E81">
        <w:tc>
          <w:tcPr>
            <w:tcW w:w="1686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314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комплексного развития социальной инфраструктуры </w:t>
            </w:r>
            <w:r w:rsidR="000B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Копорское сельское поселение</w:t>
            </w: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Ломоносовского  района Ленинградской области</w:t>
            </w:r>
            <w:r w:rsidR="000B2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2018-2035 годы</w:t>
            </w:r>
          </w:p>
        </w:tc>
      </w:tr>
      <w:tr w:rsidR="008B6870" w:rsidRPr="008B6870" w:rsidTr="002D0E81">
        <w:tc>
          <w:tcPr>
            <w:tcW w:w="1686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3314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Градостроительный кодекс Российской Федерации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 администрации МО Копорское сельское поселение Ломоносовского района Ленинградской области «Об утверждении графиков разработки и утверждения программ комплексного развития социальной инфраструктуры, транспортной  инфраструктуры МО Копорское сельское поселение» </w:t>
            </w: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58 от 31.08.2017 г.</w:t>
            </w:r>
          </w:p>
        </w:tc>
      </w:tr>
      <w:tr w:rsidR="008B6870" w:rsidRPr="008B6870" w:rsidTr="002D0E81">
        <w:tc>
          <w:tcPr>
            <w:tcW w:w="1686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3314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- администрация МО Копорское сельское поселение Ломоносовского района Ленинградской области.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– администрация МО Копорское сельское поселение Ломоносовского района Ленинградской области.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Ленинградская область, с. Копорье, ул. Торговая, д.24</w:t>
            </w:r>
          </w:p>
        </w:tc>
      </w:tr>
      <w:tr w:rsidR="008B6870" w:rsidRPr="008B6870" w:rsidTr="002D0E81">
        <w:tc>
          <w:tcPr>
            <w:tcW w:w="1686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3314" w:type="pct"/>
            <w:shd w:val="clear" w:color="auto" w:fill="auto"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0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 – создание полноценной качественной социальной инфраструктуры для формирования комфортной и безопасной среды жизнедеятельности.</w:t>
            </w:r>
          </w:p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0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программы: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доступности объектов социальной инфраструктуры поселения для населения поселения;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расчетного уровня обеспеченности населения поселения</w:t>
            </w:r>
            <w:proofErr w:type="gramEnd"/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в области образования, здравоохранения, физической культуры и массового спорта и культуры;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эффективности функционирования социальной инфраструктуры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безопасности и качества использования населением объектов социальной инфраструктуры поселения.</w:t>
            </w:r>
          </w:p>
        </w:tc>
      </w:tr>
      <w:tr w:rsidR="008B6870" w:rsidRPr="008B6870" w:rsidTr="002D0E81">
        <w:tc>
          <w:tcPr>
            <w:tcW w:w="1686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Укрупненное описание </w:t>
            </w: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запланированных мероприятий программы</w:t>
            </w:r>
          </w:p>
        </w:tc>
        <w:tc>
          <w:tcPr>
            <w:tcW w:w="3314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Проектирование, строительство, реконструкция </w:t>
            </w: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 образования, здравоохранения, физической культуры и массового спорта и культуры.</w:t>
            </w:r>
          </w:p>
        </w:tc>
      </w:tr>
      <w:tr w:rsidR="008B6870" w:rsidRPr="008B6870" w:rsidTr="002D0E81">
        <w:tc>
          <w:tcPr>
            <w:tcW w:w="1686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и этапы реализации программы</w:t>
            </w:r>
          </w:p>
        </w:tc>
        <w:tc>
          <w:tcPr>
            <w:tcW w:w="3314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 2018-2035гг.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программы соответствуют этапам территориального планирования, определенным генеральным планом поселения.</w:t>
            </w:r>
          </w:p>
        </w:tc>
      </w:tr>
      <w:tr w:rsidR="008B6870" w:rsidRPr="008B6870" w:rsidTr="002D0E81">
        <w:tc>
          <w:tcPr>
            <w:tcW w:w="1686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314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программы - средства местного бюджета, бюджета Ленинградской области, бюджета Российской Федерации, внебюджетные источники.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мероприятий программы  за счет местного бюджета определяются решениями совета депутатов МО Копорское сельское  поселение Ломоносовского района Ленинградской области при принятии местного бюджета на очередной финансовый год.</w:t>
            </w:r>
          </w:p>
        </w:tc>
      </w:tr>
      <w:tr w:rsidR="008B6870" w:rsidRPr="008B6870" w:rsidTr="002D0E81">
        <w:tc>
          <w:tcPr>
            <w:tcW w:w="1686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314" w:type="pct"/>
            <w:shd w:val="clear" w:color="auto" w:fill="auto"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расчетного уровня обеспеченности населения поселения объектами социальной инфраструктуры и доступности объектов для населения в соответствии с региональными нормативами градостроительного проектирования Ленинградской области.</w:t>
            </w:r>
          </w:p>
        </w:tc>
      </w:tr>
    </w:tbl>
    <w:p w:rsidR="008B6870" w:rsidRPr="008B6870" w:rsidRDefault="008B6870" w:rsidP="008B68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B6870" w:rsidRPr="008B6870">
          <w:pgSz w:w="11906" w:h="16838"/>
          <w:pgMar w:top="1134" w:right="567" w:bottom="1134" w:left="1134" w:header="709" w:footer="709" w:gutter="0"/>
          <w:cols w:space="720"/>
        </w:sectPr>
      </w:pPr>
    </w:p>
    <w:p w:rsidR="008B6870" w:rsidRPr="008B6870" w:rsidRDefault="008B6870" w:rsidP="008B6870">
      <w:pPr>
        <w:widowControl w:val="0"/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Характеристика существующего состояния социальной инфраструктуры </w:t>
      </w:r>
      <w:proofErr w:type="spellStart"/>
      <w:r w:rsidRPr="008B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Копорского</w:t>
      </w:r>
      <w:proofErr w:type="spellEnd"/>
      <w:r w:rsidRPr="008B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Ломоносовского муниципального района Ленинградской области</w:t>
      </w:r>
    </w:p>
    <w:p w:rsidR="008B6870" w:rsidRPr="008B6870" w:rsidRDefault="008B6870" w:rsidP="008B687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>2.1 Социально – экономическое состояние и перспективы развития сельского   поселения</w:t>
      </w:r>
    </w:p>
    <w:p w:rsidR="008B6870" w:rsidRPr="008B6870" w:rsidRDefault="008B6870" w:rsidP="008B6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Копорское сельское поселение входит в состав Ломоносовского муниципального района Ленинградской области и расположено в западной его части. Численность постоянного проживающего населения на территории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составляет 2411 человек. Главной целью любого муниципального образования является создание условий, обеспечивающих устойчивое развитие и существенное улучшение материального и социального положения населения. </w:t>
      </w:r>
    </w:p>
    <w:p w:rsidR="008B6870" w:rsidRPr="008B6870" w:rsidRDefault="008B6870" w:rsidP="008B687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В настоящее время развитие экономики поселения крайне затруднительно по причине низкой рентабельности сельскохозяйственного производства и неразвитости инженерной инфраструктуры. На территории поселения практически отсутствуют рабочие места. Исходя из целей территориального планирования, определенных в Градостроительном кодексе Российской Федерации, генеральный план разрабатывается для обеспечения благоприятных условий проживания населения и устойчивого развития территорий. Генеральным планом муниципального образования Копорское сельское поселение Ломоносовского района Ленинградской области (далее – генеральный план), утвержденным Распоряжением Губернатора Ленинградской области А.Ю. Дрозденко №115 от 20.04.2016 г., определены основные цели и направления развития поселения:</w:t>
      </w:r>
    </w:p>
    <w:p w:rsidR="008B6870" w:rsidRPr="008B6870" w:rsidRDefault="008B6870" w:rsidP="008B687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обеспечение устойчивого развития территории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сохранения окружающей природной среды и объектов культурного наследия (памятников истории и культуры) народов Российской Федерации;</w:t>
      </w:r>
    </w:p>
    <w:p w:rsidR="008B6870" w:rsidRPr="008B6870" w:rsidRDefault="008B6870" w:rsidP="008B687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 и планов социально-экономического развития </w:t>
      </w:r>
      <w:r w:rsidRPr="008B6870">
        <w:rPr>
          <w:rFonts w:ascii="Times New Roman" w:eastAsia="Calibri" w:hAnsi="Times New Roman" w:cs="Times New Roman"/>
          <w:bCs/>
          <w:sz w:val="28"/>
          <w:szCs w:val="28"/>
        </w:rPr>
        <w:t xml:space="preserve">Ломоносовского муниципального района и 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посредством территориальной привязки планируемых мероприятий.</w:t>
      </w:r>
    </w:p>
    <w:p w:rsidR="008B6870" w:rsidRPr="008B6870" w:rsidRDefault="008B6870" w:rsidP="008B687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687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>азвитие инженерной, транспортной и социальной инфраструктур сельского поселения, размещение объектов капитального строительства с учетом расчетной численности населения, развития системы расселения и прогнозируемыми показателями социально-экономического развития сельского поселения;</w:t>
      </w:r>
    </w:p>
    <w:p w:rsidR="008B6870" w:rsidRPr="008B6870" w:rsidRDefault="008B6870" w:rsidP="008B687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обеспечение учета интересов всех категорий граждан и их объединений, Российской Федерации, Ленинградской области, Ломоносовского муниципального района и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8B6870" w:rsidRPr="008B6870" w:rsidRDefault="008B6870" w:rsidP="008B6870">
      <w:pPr>
        <w:spacing w:before="120" w:after="12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Задачи, необходимые для достижения поставленной цели в части развития социальной инфраструктуры:</w:t>
      </w:r>
    </w:p>
    <w:p w:rsidR="008B6870" w:rsidRPr="008B6870" w:rsidRDefault="008B6870" w:rsidP="008B6870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улучшение демографической ситуации, обеспечение роста рождаемости и сокращения смертности населения, закрепление трудоспособного </w:t>
      </w:r>
      <w:proofErr w:type="gramStart"/>
      <w:r w:rsidRPr="008B6870">
        <w:rPr>
          <w:rFonts w:ascii="Times New Roman" w:eastAsia="Calibri" w:hAnsi="Times New Roman" w:cs="Times New Roman"/>
          <w:sz w:val="28"/>
          <w:szCs w:val="28"/>
        </w:rPr>
        <w:t>населения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в том числе молодежи;</w:t>
      </w:r>
    </w:p>
    <w:p w:rsidR="008B6870" w:rsidRPr="008B6870" w:rsidRDefault="008B6870" w:rsidP="008B6870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обеспечение экологически благоприятной окружающей среды и сохранение природно-ресурсного потенциала территории;</w:t>
      </w:r>
    </w:p>
    <w:p w:rsidR="008B6870" w:rsidRPr="008B6870" w:rsidRDefault="008B6870" w:rsidP="008B6870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обеспечение инвалидов равными с другими гражданами возможностями в реализации гражданских, экономических, политических и других прав и свобод, предусмотренных Конституцией Российской Федерации;</w:t>
      </w:r>
    </w:p>
    <w:p w:rsidR="008B6870" w:rsidRPr="008B6870" w:rsidRDefault="008B6870" w:rsidP="008B6870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создание условий для обеспечения доступа маломобильных групп населения, в том числе инвалидов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учреждениям), а также для беспрепятственного пользования междугородным автомобильным транспортом и всеми видами пассажирского транспорта, средствами связи и информации;</w:t>
      </w:r>
    </w:p>
    <w:p w:rsidR="008B6870" w:rsidRPr="008B6870" w:rsidRDefault="008B6870" w:rsidP="008B6870">
      <w:pPr>
        <w:numPr>
          <w:ilvl w:val="0"/>
          <w:numId w:val="4"/>
        </w:numPr>
        <w:spacing w:before="120" w:after="360" w:line="240" w:lineRule="auto"/>
        <w:ind w:left="103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обеспечение реализации мероприятий по развитию социальной инфраструктуры, а именно: достижение нормативных показателей обеспеченности населения услугами учреждений культуры, физической культуры и спорта, строительство новых и реконструкция существующих объектов культуры, физической культуры и спорта, молодежной политики.</w:t>
      </w:r>
    </w:p>
    <w:p w:rsidR="008B6870" w:rsidRPr="008B6870" w:rsidRDefault="008B6870" w:rsidP="008B6870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8B687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видах, назначении и наименованиях планируемых для размещения объектов местного значения поселения.</w:t>
      </w:r>
    </w:p>
    <w:p w:rsidR="008B6870" w:rsidRPr="008B6870" w:rsidRDefault="008B6870" w:rsidP="008B6870">
      <w:pPr>
        <w:keepNext/>
        <w:spacing w:before="240" w:after="60" w:line="240" w:lineRule="auto"/>
        <w:ind w:left="360" w:firstLine="207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bookmarkStart w:id="1" w:name="_Toc428878107"/>
      <w:r w:rsidRPr="008B687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 xml:space="preserve">Сведения о видах, назначении и наименованиях планируемых для размещения объектов </w:t>
      </w:r>
      <w:r w:rsidRPr="008B687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социальной инфраструктуры </w:t>
      </w:r>
      <w:r w:rsidRPr="008B687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 xml:space="preserve">местного значения поселения, </w:t>
      </w:r>
      <w:bookmarkEnd w:id="1"/>
      <w:r w:rsidRPr="008B687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8B6870">
        <w:rPr>
          <w:rFonts w:ascii="Times New Roman" w:eastAsia="Times New Roman" w:hAnsi="Times New Roman" w:cs="Arial"/>
          <w:bCs/>
          <w:kern w:val="32"/>
          <w:sz w:val="28"/>
          <w:szCs w:val="28"/>
          <w:lang w:val="x-none" w:eastAsia="ru-RU"/>
        </w:rPr>
        <w:t>отображены в таблице 1</w:t>
      </w:r>
      <w:r w:rsidRPr="008B6870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</w:t>
      </w:r>
    </w:p>
    <w:p w:rsidR="008B6870" w:rsidRPr="008B6870" w:rsidRDefault="008B6870" w:rsidP="008B6870">
      <w:pPr>
        <w:keepNext/>
        <w:spacing w:before="240" w:after="60" w:line="240" w:lineRule="auto"/>
        <w:ind w:left="360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</w:p>
    <w:p w:rsidR="008B6870" w:rsidRPr="008B6870" w:rsidRDefault="008B6870" w:rsidP="008B6870">
      <w:pPr>
        <w:keepNext/>
        <w:spacing w:before="240" w:after="6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sectPr w:rsidR="008B6870" w:rsidRPr="008B6870">
          <w:pgSz w:w="11906" w:h="16838"/>
          <w:pgMar w:top="1134" w:right="567" w:bottom="1134" w:left="1134" w:header="709" w:footer="709" w:gutter="0"/>
          <w:cols w:space="720"/>
        </w:sectPr>
      </w:pPr>
    </w:p>
    <w:p w:rsidR="008B6870" w:rsidRPr="008B6870" w:rsidRDefault="008B6870" w:rsidP="008B6870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1 Сведения о видах, назначении и наименованиях планируемых для размещения объектов </w:t>
      </w:r>
      <w:proofErr w:type="gramStart"/>
      <w:r w:rsidRPr="008B6870">
        <w:rPr>
          <w:rFonts w:ascii="Times New Roman" w:eastAsia="Calibri" w:hAnsi="Times New Roman" w:cs="Times New Roman"/>
          <w:sz w:val="28"/>
          <w:szCs w:val="28"/>
        </w:rPr>
        <w:t>социальной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инфрастуктуры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местного значения поселения</w:t>
      </w:r>
    </w:p>
    <w:tbl>
      <w:tblPr>
        <w:tblW w:w="106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658"/>
        <w:gridCol w:w="2267"/>
        <w:gridCol w:w="1189"/>
        <w:gridCol w:w="1363"/>
        <w:gridCol w:w="992"/>
        <w:gridCol w:w="2694"/>
      </w:tblGrid>
      <w:tr w:rsidR="008B6870" w:rsidRPr="008B6870" w:rsidTr="00943687">
        <w:trPr>
          <w:trHeight w:val="1211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капитального строительства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объекта капитального строительства</w:t>
            </w:r>
          </w:p>
        </w:tc>
      </w:tr>
    </w:tbl>
    <w:p w:rsidR="008B6870" w:rsidRPr="008B6870" w:rsidRDefault="008B6870" w:rsidP="008B6870">
      <w:pPr>
        <w:widowControl w:val="0"/>
        <w:spacing w:after="0" w:line="12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656"/>
        <w:gridCol w:w="2269"/>
        <w:gridCol w:w="1560"/>
        <w:gridCol w:w="992"/>
        <w:gridCol w:w="992"/>
        <w:gridCol w:w="2694"/>
      </w:tblGrid>
      <w:tr w:rsidR="008B6870" w:rsidRPr="008B6870" w:rsidTr="00943687">
        <w:trPr>
          <w:trHeight w:val="493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B6870" w:rsidRPr="008B6870" w:rsidTr="00943687">
        <w:trPr>
          <w:trHeight w:val="1837"/>
          <w:jc w:val="center"/>
        </w:trPr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70" w:rsidRPr="008B6870" w:rsidRDefault="008B6870" w:rsidP="008B687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 xml:space="preserve">Физкультурно-оздоровительный комплекс с универсальным спортивным залом и плавательным бассейном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Центральная часть с. Копорье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</w:rPr>
            </w:pPr>
            <w:r w:rsidRPr="008B6870">
              <w:rPr>
                <w:rFonts w:ascii="Times New Roman" w:eastAsia="Calibri" w:hAnsi="Times New Roman" w:cs="Times New Roman"/>
              </w:rPr>
              <w:t>Площадь пола спортивного зала 250 м</w:t>
            </w:r>
            <w:proofErr w:type="gramStart"/>
            <w:r w:rsidRPr="008B687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8B6870">
              <w:rPr>
                <w:rFonts w:ascii="Times New Roman" w:eastAsia="Calibri" w:hAnsi="Times New Roman" w:cs="Times New Roman"/>
              </w:rPr>
              <w:t>, площадь зеркала воды 375 м</w:t>
            </w:r>
            <w:r w:rsidRPr="008B687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  <w:p w:rsidR="008B6870" w:rsidRPr="008B6870" w:rsidRDefault="008B6870" w:rsidP="008B6870">
            <w:pPr>
              <w:widowControl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</w:tr>
      <w:tr w:rsidR="008B6870" w:rsidRPr="008B6870" w:rsidTr="00943687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70" w:rsidRPr="008B6870" w:rsidRDefault="008B6870" w:rsidP="008B687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Спортивный комплекс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8B6870">
              <w:rPr>
                <w:rFonts w:ascii="Times New Roman" w:eastAsia="Calibri" w:hAnsi="Times New Roman" w:cs="Times New Roman"/>
              </w:rPr>
              <w:t>Широково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2035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68" w:right="-108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Площадь спортивного зала 150 м</w:t>
            </w:r>
            <w:proofErr w:type="gramStart"/>
            <w:r w:rsidRPr="008B687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8B687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B6870" w:rsidRPr="008B6870" w:rsidTr="00943687">
        <w:trPr>
          <w:trHeight w:val="1041"/>
          <w:jc w:val="center"/>
        </w:trPr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70" w:rsidRPr="008B6870" w:rsidRDefault="008B6870" w:rsidP="008B687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Многофункциональный центр «</w:t>
            </w:r>
            <w:proofErr w:type="spellStart"/>
            <w:r w:rsidRPr="008B6870">
              <w:rPr>
                <w:rFonts w:ascii="Times New Roman" w:eastAsia="Calibri" w:hAnsi="Times New Roman" w:cs="Times New Roman"/>
              </w:rPr>
              <w:t>Копорская</w:t>
            </w:r>
            <w:proofErr w:type="spellEnd"/>
            <w:r w:rsidRPr="008B6870">
              <w:rPr>
                <w:rFonts w:ascii="Times New Roman" w:eastAsia="Calibri" w:hAnsi="Times New Roman" w:cs="Times New Roman"/>
              </w:rPr>
              <w:t xml:space="preserve"> усадьба» для пожилых людей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Центральная часть с. Копорье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0,96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68" w:right="-108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на 80 мест</w:t>
            </w:r>
          </w:p>
        </w:tc>
      </w:tr>
      <w:tr w:rsidR="008B6870" w:rsidRPr="008B6870" w:rsidTr="00943687">
        <w:trPr>
          <w:trHeight w:val="879"/>
          <w:jc w:val="center"/>
        </w:trPr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70" w:rsidRPr="008B6870" w:rsidRDefault="008B6870" w:rsidP="008B687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Подростковые клубы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Центральная часть с. Копорье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Реконструкция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68" w:right="-108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В здании дома культуры, не менее площади 150 м</w:t>
            </w:r>
            <w:proofErr w:type="gramStart"/>
            <w:r w:rsidRPr="008B687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8B6870" w:rsidRPr="008B6870" w:rsidTr="00943687">
        <w:trPr>
          <w:trHeight w:val="1103"/>
          <w:jc w:val="center"/>
        </w:trPr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70" w:rsidRPr="008B6870" w:rsidRDefault="008B6870" w:rsidP="008B687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 xml:space="preserve">Торгово-досуговый центр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Юго-западная часть с. Копорье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4,45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68" w:right="-108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Размещение магазинов непродовольственных товаров общей площадью не менее площади 800 м</w:t>
            </w:r>
            <w:proofErr w:type="gramStart"/>
            <w:r w:rsidRPr="008B687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 w:rsidRPr="008B6870">
              <w:rPr>
                <w:rFonts w:ascii="Times New Roman" w:eastAsia="Calibri" w:hAnsi="Times New Roman" w:cs="Times New Roman"/>
              </w:rPr>
              <w:t>, кафе на 140 мест, парикмахерских, предприятий бытового обслуживания, мастерских по ремонту одежды и обуви, химчистки, прачечной</w:t>
            </w:r>
          </w:p>
        </w:tc>
      </w:tr>
      <w:tr w:rsidR="008B6870" w:rsidRPr="008B6870" w:rsidTr="00943687">
        <w:trPr>
          <w:trHeight w:val="1583"/>
          <w:jc w:val="center"/>
        </w:trPr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70" w:rsidRPr="008B6870" w:rsidRDefault="008B6870" w:rsidP="008B687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Гостиница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Юго-западная часть с. Копорье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4,05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100 мест, стоянка автомобилей, посёлок «Город Мастеров», информационно-справочное бюро, сувенирные лавки</w:t>
            </w:r>
          </w:p>
        </w:tc>
      </w:tr>
    </w:tbl>
    <w:p w:rsidR="008B6870" w:rsidRPr="008B6870" w:rsidRDefault="008B6870" w:rsidP="008B6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B6870" w:rsidRPr="008B6870" w:rsidRDefault="008B6870" w:rsidP="008B6870">
      <w:pPr>
        <w:pageBreakBefore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3. П</w:t>
      </w:r>
      <w:r w:rsidRPr="008B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мероприятий по территориальному планированию, технико-экономические параметры существующих объектов социальной инфраструктуры поселения, уровень обеспеченности населения услугами в области здравоохранения, образования и культуры, физической культуры, спорта и туризма.</w:t>
      </w:r>
    </w:p>
    <w:p w:rsidR="008B6870" w:rsidRPr="008B6870" w:rsidRDefault="008B6870" w:rsidP="008B6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70" w:rsidRPr="008B6870" w:rsidRDefault="008B6870" w:rsidP="008B6870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3.1 Планируемые мероприятия в сфере туризма и рекреации</w:t>
      </w:r>
    </w:p>
    <w:p w:rsidR="008B6870" w:rsidRPr="008B6870" w:rsidRDefault="008B6870" w:rsidP="008B6870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Для достижения нормативных показателей обеспеченности населения услугами учреждений здравоохранения, образования и культуры, физической культуры, спорта и туризма, необходимо провести строительство новых и реконструкцию существующих объектов здравоохранения, образования, культуры, спорта и туризма, молодежной политики.</w:t>
      </w:r>
    </w:p>
    <w:p w:rsidR="008B6870" w:rsidRPr="008B6870" w:rsidRDefault="008B6870" w:rsidP="008B68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iCs/>
          <w:sz w:val="28"/>
          <w:szCs w:val="28"/>
        </w:rPr>
        <w:t>Генеральным планом предусмотрены мероприятия по созданию условий для развития туризма и рекреации</w:t>
      </w:r>
    </w:p>
    <w:p w:rsidR="008B6870" w:rsidRPr="008B6870" w:rsidRDefault="008B6870" w:rsidP="008B6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на первую очередь (до 2020 года):</w:t>
      </w:r>
    </w:p>
    <w:p w:rsidR="008B6870" w:rsidRPr="008B6870" w:rsidRDefault="008B6870" w:rsidP="008B68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8B6870">
        <w:rPr>
          <w:rFonts w:ascii="Times New Roman" w:eastAsia="Calibri" w:hAnsi="Times New Roman" w:cs="Times New Roman"/>
          <w:sz w:val="28"/>
          <w:szCs w:val="28"/>
          <w:lang w:val="x-none"/>
        </w:rPr>
        <w:t>организация зоны рекреации на территории памятника природы «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  <w:lang w:val="x-none"/>
        </w:rPr>
        <w:t>Копорский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  <w:lang w:val="x-none"/>
        </w:rPr>
        <w:t>глинт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  <w:lang w:val="x-none"/>
        </w:rPr>
        <w:t>» общей площадью 27,9 га;</w:t>
      </w:r>
    </w:p>
    <w:p w:rsidR="008B6870" w:rsidRPr="008B6870" w:rsidRDefault="008B6870" w:rsidP="008B687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организация зоны отдыха «Озеро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Заозерское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»;</w:t>
      </w:r>
    </w:p>
    <w:p w:rsidR="008B6870" w:rsidRPr="008B6870" w:rsidRDefault="008B6870" w:rsidP="008B687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организация </w:t>
      </w:r>
      <w:r w:rsidRPr="008B6870">
        <w:rPr>
          <w:rFonts w:ascii="Times New Roman" w:eastAsia="Calibri" w:hAnsi="Times New Roman" w:cs="Times New Roman"/>
          <w:sz w:val="28"/>
          <w:szCs w:val="28"/>
          <w:lang w:eastAsia="x-none"/>
        </w:rPr>
        <w:t>особо охраняемой природной территории</w:t>
      </w:r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«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Петровицкий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валун» местного значения на территории памятника природы регионального значения «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Копорский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глинт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»</w:t>
      </w:r>
    </w:p>
    <w:p w:rsidR="008B6870" w:rsidRPr="008B6870" w:rsidRDefault="008B6870" w:rsidP="008B687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оборудование зоны краткосрочного загородного отдыха в с. Копорье</w:t>
      </w:r>
      <w:r w:rsidRPr="008B6870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на расчетный срок (до 2030 года):</w:t>
      </w:r>
    </w:p>
    <w:p w:rsidR="008B6870" w:rsidRPr="008B6870" w:rsidRDefault="008B6870" w:rsidP="008B687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строительство гостиницы на 100 мест в с. Копорье;</w:t>
      </w:r>
    </w:p>
    <w:p w:rsidR="008B6870" w:rsidRPr="008B6870" w:rsidRDefault="008B6870" w:rsidP="008B687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организация сельского туризма в д.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Климотино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  <w:lang w:eastAsia="x-none"/>
        </w:rPr>
        <w:t>;</w:t>
      </w:r>
    </w:p>
    <w:p w:rsidR="008B6870" w:rsidRPr="008B6870" w:rsidRDefault="008B6870" w:rsidP="008B6870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</w:p>
    <w:p w:rsidR="008B6870" w:rsidRPr="008B6870" w:rsidRDefault="008B6870" w:rsidP="008B6870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6870">
        <w:rPr>
          <w:rFonts w:ascii="Times New Roman" w:eastAsia="Calibri" w:hAnsi="Times New Roman" w:cs="Times New Roman"/>
          <w:bCs/>
          <w:sz w:val="28"/>
          <w:szCs w:val="28"/>
        </w:rPr>
        <w:t>3.2  Потребность населения в образовательных учреждениях</w:t>
      </w:r>
    </w:p>
    <w:p w:rsidR="008B6870" w:rsidRPr="008B6870" w:rsidRDefault="008B6870" w:rsidP="008B68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6870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6 октября 2003 г. № 131-ФЗ</w:t>
      </w: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870">
        <w:rPr>
          <w:rFonts w:ascii="Times New Roman" w:eastAsia="Calibri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8B6870">
        <w:rPr>
          <w:rFonts w:ascii="Times New Roman" w:eastAsia="Calibri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детям и общедоступного бесплатного дошкольного образования на территории муниципального района относится к вопросам местного значения муниципального района.</w:t>
      </w:r>
      <w:proofErr w:type="gramEnd"/>
    </w:p>
    <w:p w:rsidR="008B6870" w:rsidRPr="008B6870" w:rsidRDefault="008B6870" w:rsidP="008B6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Копорском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расположены три образовательных учреждения: детское дошкольное учреждение, средняя общеобразовательная школа и музыкальная школа (с. Копорье).</w:t>
      </w:r>
    </w:p>
    <w:p w:rsidR="008B6870" w:rsidRPr="008B6870" w:rsidRDefault="008B6870" w:rsidP="008B6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Количество мест в муниципальном дошкольном образовательном учреждении «Детский сад № 16» составляет 280, количество воспитанников – 90. Наполняемость – 30 % (таблица 2). </w:t>
      </w:r>
    </w:p>
    <w:p w:rsidR="008B6870" w:rsidRPr="008B6870" w:rsidRDefault="008B6870" w:rsidP="008B6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Количество мест в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Копорской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сельской общеобразовательной школе – 660, количество учащихся – 136. Наполняемость составляет 21 %. Школу </w:t>
      </w:r>
      <w:r w:rsidRPr="008B68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посещают дети из других населённых пунктов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(подвозятся школьным автобусом).</w:t>
      </w:r>
    </w:p>
    <w:p w:rsidR="008B6870" w:rsidRPr="008B6870" w:rsidRDefault="008B6870" w:rsidP="008B6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Количество мест в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Копорской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музыкальной школе составляет 30, количество учащихся - 21. Наполняемость - 70 %.</w:t>
      </w:r>
    </w:p>
    <w:p w:rsidR="008B6870" w:rsidRPr="008B6870" w:rsidRDefault="008B6870" w:rsidP="008B687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6870">
        <w:rPr>
          <w:rFonts w:ascii="Times New Roman" w:eastAsia="Calibri" w:hAnsi="Times New Roman" w:cs="Times New Roman"/>
          <w:sz w:val="28"/>
          <w:szCs w:val="28"/>
        </w:rPr>
        <w:t>Основываясь на нормах расчёта учреждений и предприятий обслуживания, заложенных в Региональных нормативах градостроительного проектирования Ленинградской области, утверждённых постановлением Правительства Ленинградской области от 22 марта 2012 г. № 83, (с изменениями и дополнениями от 11 февраля 2013 г.) фактическая обеспеченность местами в детских дошкольных учреждениях на территории сельских поселений должна составлять 33-40 мест на 1000 жителей.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Обеспеченность местами в общеобразовательных учреждениях должна составлять 61 место на 1000 жителей. Нормативное количество мест во внешкольных учреждениях должно составлять 10 % от общего числа школьников. В таблице 2 представлен анализ обеспеченности населения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местами в образовательных учреждениях.</w:t>
      </w:r>
    </w:p>
    <w:p w:rsidR="008B6870" w:rsidRPr="008B6870" w:rsidRDefault="008B6870" w:rsidP="008B6870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Таблица 2 Обеспеченность населения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образовательными учреждениями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207"/>
        <w:gridCol w:w="1519"/>
        <w:gridCol w:w="992"/>
        <w:gridCol w:w="1560"/>
        <w:gridCol w:w="1417"/>
        <w:gridCol w:w="992"/>
      </w:tblGrid>
      <w:tr w:rsidR="008B6870" w:rsidRPr="008B6870" w:rsidTr="002D0E81">
        <w:tc>
          <w:tcPr>
            <w:tcW w:w="493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8B687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B687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207" w:type="dxa"/>
            <w:shd w:val="clear" w:color="auto" w:fill="auto"/>
          </w:tcPr>
          <w:p w:rsidR="008B6870" w:rsidRPr="008B6870" w:rsidRDefault="008B6870" w:rsidP="008B68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519" w:type="dxa"/>
            <w:shd w:val="clear" w:color="auto" w:fill="auto"/>
          </w:tcPr>
          <w:p w:rsidR="008B6870" w:rsidRPr="008B6870" w:rsidRDefault="008B6870" w:rsidP="008B68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Количество мест</w:t>
            </w:r>
          </w:p>
        </w:tc>
        <w:tc>
          <w:tcPr>
            <w:tcW w:w="992" w:type="dxa"/>
            <w:shd w:val="clear" w:color="auto" w:fill="auto"/>
          </w:tcPr>
          <w:p w:rsidR="008B6870" w:rsidRPr="008B6870" w:rsidRDefault="008B6870" w:rsidP="008B68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Нормативная вместимость, мест</w:t>
            </w:r>
          </w:p>
        </w:tc>
        <w:tc>
          <w:tcPr>
            <w:tcW w:w="1560" w:type="dxa"/>
            <w:shd w:val="clear" w:color="auto" w:fill="auto"/>
          </w:tcPr>
          <w:p w:rsidR="008B6870" w:rsidRPr="008B6870" w:rsidRDefault="008B6870" w:rsidP="008B68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Отклонение от норматива, %</w:t>
            </w:r>
          </w:p>
        </w:tc>
        <w:tc>
          <w:tcPr>
            <w:tcW w:w="1417" w:type="dxa"/>
            <w:shd w:val="clear" w:color="auto" w:fill="auto"/>
          </w:tcPr>
          <w:p w:rsidR="008B6870" w:rsidRPr="008B6870" w:rsidRDefault="008B6870" w:rsidP="008B68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Фактическое количество учащихся, чел.</w:t>
            </w:r>
          </w:p>
        </w:tc>
        <w:tc>
          <w:tcPr>
            <w:tcW w:w="992" w:type="dxa"/>
            <w:shd w:val="clear" w:color="auto" w:fill="auto"/>
          </w:tcPr>
          <w:p w:rsidR="008B6870" w:rsidRPr="008B6870" w:rsidRDefault="008B6870" w:rsidP="008B68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Наполняемость, %</w:t>
            </w:r>
          </w:p>
        </w:tc>
      </w:tr>
      <w:tr w:rsidR="008B6870" w:rsidRPr="008B6870" w:rsidTr="002D0E81">
        <w:tc>
          <w:tcPr>
            <w:tcW w:w="493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07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Дошкольные образовательные учреждения</w:t>
            </w:r>
          </w:p>
        </w:tc>
        <w:tc>
          <w:tcPr>
            <w:tcW w:w="1519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280</w:t>
            </w:r>
          </w:p>
        </w:tc>
        <w:tc>
          <w:tcPr>
            <w:tcW w:w="992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290</w:t>
            </w:r>
          </w:p>
        </w:tc>
        <w:tc>
          <w:tcPr>
            <w:tcW w:w="1417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8B6870" w:rsidRPr="008B6870" w:rsidTr="002D0E81">
        <w:tc>
          <w:tcPr>
            <w:tcW w:w="493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07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Общеобразовательные учреждения</w:t>
            </w:r>
          </w:p>
        </w:tc>
        <w:tc>
          <w:tcPr>
            <w:tcW w:w="1519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660</w:t>
            </w:r>
          </w:p>
        </w:tc>
        <w:tc>
          <w:tcPr>
            <w:tcW w:w="992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1560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449</w:t>
            </w:r>
          </w:p>
        </w:tc>
        <w:tc>
          <w:tcPr>
            <w:tcW w:w="1417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8B6870" w:rsidRPr="008B6870" w:rsidTr="002D0E81">
        <w:tc>
          <w:tcPr>
            <w:tcW w:w="493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07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357</w:t>
            </w:r>
          </w:p>
        </w:tc>
        <w:tc>
          <w:tcPr>
            <w:tcW w:w="1417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8B6870" w:rsidRPr="008B6870" w:rsidRDefault="008B6870" w:rsidP="008B68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6870">
              <w:rPr>
                <w:rFonts w:ascii="Times New Roman" w:eastAsia="Calibri" w:hAnsi="Times New Roman" w:cs="Times New Roman"/>
              </w:rPr>
              <w:t>70</w:t>
            </w:r>
          </w:p>
        </w:tc>
      </w:tr>
    </w:tbl>
    <w:p w:rsidR="008B6870" w:rsidRPr="008B6870" w:rsidRDefault="008B6870" w:rsidP="008B6870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Наполняемость образовательных учреждений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достаточно низкая из-за специфики демографической структуры населения. Однако при дальнейшем росте численности населения фактическая наполняемость образовательных учреждений будет постепенно увеличиваться.</w:t>
      </w:r>
    </w:p>
    <w:p w:rsidR="008B6870" w:rsidRPr="008B6870" w:rsidRDefault="008B6870" w:rsidP="008B68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В Генеральном плане проведена оценка уровня обеспеченности населения местами и потребности в дошкольных и школьных учреждениях.</w:t>
      </w:r>
    </w:p>
    <w:p w:rsidR="008B6870" w:rsidRPr="008B6870" w:rsidRDefault="008B6870" w:rsidP="008B6870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В таблице 3 приведён расчёт потребности населения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образовательных учреждениях на первую очередь и расчётный срок с учётом демографического прогноза.</w:t>
      </w:r>
    </w:p>
    <w:p w:rsidR="008B6870" w:rsidRPr="008B6870" w:rsidRDefault="008B6870" w:rsidP="008B6870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lastRenderedPageBreak/>
        <w:t>Таблица 3  Оценка потребности населения в образовательных учреждениях</w:t>
      </w:r>
    </w:p>
    <w:tbl>
      <w:tblPr>
        <w:tblW w:w="3703" w:type="pct"/>
        <w:jc w:val="center"/>
        <w:tblLook w:val="04A0" w:firstRow="1" w:lastRow="0" w:firstColumn="1" w:lastColumn="0" w:noHBand="0" w:noVBand="1"/>
      </w:tblPr>
      <w:tblGrid>
        <w:gridCol w:w="2053"/>
        <w:gridCol w:w="1710"/>
        <w:gridCol w:w="1792"/>
        <w:gridCol w:w="1533"/>
      </w:tblGrid>
      <w:tr w:rsidR="008B6870" w:rsidRPr="008B6870" w:rsidTr="002D0E81">
        <w:trPr>
          <w:trHeight w:val="945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на 1000 человек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на 2020 г.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на 2035 г.</w:t>
            </w:r>
          </w:p>
        </w:tc>
      </w:tr>
      <w:tr w:rsidR="008B6870" w:rsidRPr="008B6870" w:rsidTr="002D0E81">
        <w:trPr>
          <w:trHeight w:val="879"/>
          <w:jc w:val="center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дошкольные учреждения, мест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8B6870" w:rsidRPr="008B6870" w:rsidTr="002D0E81">
        <w:trPr>
          <w:trHeight w:val="479"/>
          <w:jc w:val="center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 мест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</w:tr>
    </w:tbl>
    <w:p w:rsidR="008B6870" w:rsidRPr="008B6870" w:rsidRDefault="008B6870" w:rsidP="008B6870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Потребность населения в местах в дошкольных образовательных учреждениях на первую очередь и расчётный срок не будет превышать фактическую мощность. </w:t>
      </w:r>
    </w:p>
    <w:p w:rsidR="008B6870" w:rsidRPr="008B6870" w:rsidRDefault="008B6870" w:rsidP="008B6870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Согласно демографическому прогнозу на первую очередь и расчётный срок, потребность населения в общеобразовательных учреждениях будет меньше существующей мощности. Таким образом, новое строительство образовательных учреждений не требуется.</w:t>
      </w:r>
    </w:p>
    <w:p w:rsidR="008B6870" w:rsidRPr="008B6870" w:rsidRDefault="008B6870" w:rsidP="008B687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6870">
        <w:rPr>
          <w:rFonts w:ascii="Times New Roman" w:eastAsia="Calibri" w:hAnsi="Times New Roman" w:cs="Times New Roman"/>
          <w:bCs/>
          <w:sz w:val="28"/>
          <w:szCs w:val="28"/>
        </w:rPr>
        <w:t>3.3 Потребность населения в учреждениях здравоохранения</w:t>
      </w:r>
    </w:p>
    <w:p w:rsidR="008B6870" w:rsidRPr="008B6870" w:rsidRDefault="008B6870" w:rsidP="008B68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6870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6 октября 2003 г. № 131-ФЗ</w:t>
      </w: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870">
        <w:rPr>
          <w:rFonts w:ascii="Times New Roman" w:eastAsia="Calibri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8B6870">
        <w:rPr>
          <w:rFonts w:ascii="Times New Roman" w:eastAsia="Calibri" w:hAnsi="Times New Roman" w:cs="Times New Roman"/>
          <w:sz w:val="28"/>
          <w:szCs w:val="28"/>
        </w:rPr>
        <w:t>организация оказания на территории муниципального района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 отнесены к вопросам, находящимся в компетенции субъекта Российской Федерации.</w:t>
      </w:r>
      <w:proofErr w:type="gramEnd"/>
    </w:p>
    <w:p w:rsidR="008B6870" w:rsidRPr="008B6870" w:rsidRDefault="008B6870" w:rsidP="008B6870">
      <w:pPr>
        <w:spacing w:after="0" w:line="240" w:lineRule="auto"/>
        <w:ind w:firstLine="284"/>
        <w:jc w:val="both"/>
        <w:rPr>
          <w:rFonts w:ascii="Calibri" w:eastAsia="Calibri" w:hAnsi="Calibri" w:cs="Times New Roman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В таблице 4 представлен расчёт потребности населения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учреждениях здравоохранения в соответствии с Региональными нормативами градостроительного проектирования Ленинградской области.</w:t>
      </w:r>
      <w:r w:rsidRPr="008B6870">
        <w:rPr>
          <w:rFonts w:ascii="Calibri" w:eastAsia="Calibri" w:hAnsi="Calibri" w:cs="Times New Roman"/>
        </w:rPr>
        <w:t xml:space="preserve"> </w:t>
      </w:r>
    </w:p>
    <w:p w:rsidR="008B6870" w:rsidRPr="008B6870" w:rsidRDefault="008B6870" w:rsidP="008B68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Мощность амбулатории составляет 19 посещений в смену. Согласно «Социальным нормативам и нормам», одобренным распоряжением Правительства Российской Федерации от 3 июля 1996 г. № 1063-р (в редакции распоряжения Правительства Российской Федерации от 14 июля 2001 № 942-р), мощность амбулаторно-поликлинических учреждений оценивается, исходя из 18,15 посещений в смену на 1000 населения. Обеспеченность населения фельдшерско-акушерскими пунктами и аптечными пунктами соответствует Региональным нормативам градостроительного проектирования Ленинградской области.</w:t>
      </w:r>
    </w:p>
    <w:p w:rsidR="008B6870" w:rsidRPr="008B6870" w:rsidRDefault="008B6870" w:rsidP="008B68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демографическим прогнозом на первую очередь и расчётный срок рост численности населения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обусловит повышение нагрузки на учреждения здравоохранения.</w:t>
      </w:r>
    </w:p>
    <w:p w:rsidR="008B6870" w:rsidRPr="008B6870" w:rsidRDefault="008B6870" w:rsidP="008B6870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 территории поселения отсутствуют лечебно-профилактические учреждения со стационаром. Обслуживание населения, </w:t>
      </w:r>
      <w:r w:rsidRPr="008B6870">
        <w:rPr>
          <w:rFonts w:ascii="Times New Roman" w:eastAsia="Calibri" w:hAnsi="Times New Roman" w:cs="Times New Roman"/>
          <w:sz w:val="28"/>
          <w:szCs w:val="28"/>
        </w:rPr>
        <w:lastRenderedPageBreak/>
        <w:t>как и в настоящее время, предполагается за счёт ГБУЗ ЛО «</w:t>
      </w:r>
      <w:proofErr w:type="gramStart"/>
      <w:r w:rsidRPr="008B6870">
        <w:rPr>
          <w:rFonts w:ascii="Times New Roman" w:eastAsia="Calibri" w:hAnsi="Times New Roman" w:cs="Times New Roman"/>
          <w:sz w:val="28"/>
          <w:szCs w:val="28"/>
        </w:rPr>
        <w:t>Ломоносовская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МБ» в г. Ломоносов. Станций скорой помощи на территории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нет.</w:t>
      </w:r>
    </w:p>
    <w:p w:rsidR="008B6870" w:rsidRPr="008B6870" w:rsidRDefault="008B6870" w:rsidP="008B687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Таблица 4 Расчёт потребности населения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учреждениях здравоохранения</w:t>
      </w:r>
    </w:p>
    <w:tbl>
      <w:tblPr>
        <w:tblW w:w="9163" w:type="dxa"/>
        <w:tblLayout w:type="fixed"/>
        <w:tblLook w:val="04A0" w:firstRow="1" w:lastRow="0" w:firstColumn="1" w:lastColumn="0" w:noHBand="0" w:noVBand="1"/>
      </w:tblPr>
      <w:tblGrid>
        <w:gridCol w:w="1741"/>
        <w:gridCol w:w="236"/>
        <w:gridCol w:w="1150"/>
        <w:gridCol w:w="1017"/>
        <w:gridCol w:w="236"/>
        <w:gridCol w:w="1220"/>
        <w:gridCol w:w="1354"/>
        <w:gridCol w:w="1134"/>
        <w:gridCol w:w="1075"/>
      </w:tblGrid>
      <w:tr w:rsidR="008B6870" w:rsidRPr="008B6870" w:rsidTr="002D0E81">
        <w:trPr>
          <w:trHeight w:val="35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Учреждения, предприятия, сооружения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Фактическая обеспеченность 2013 г.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Нормативная обеспеченность 2020 г.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Необходимый прирост к 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Нормативная обеспеченность 2035 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Необходимый прирост к 2035 г.</w:t>
            </w:r>
          </w:p>
        </w:tc>
      </w:tr>
      <w:tr w:rsidR="008B6870" w:rsidRPr="008B6870" w:rsidTr="002D0E81">
        <w:trPr>
          <w:trHeight w:val="4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70" w:rsidRPr="008B6870" w:rsidTr="002D0E81">
        <w:trPr>
          <w:trHeight w:val="520"/>
        </w:trPr>
        <w:tc>
          <w:tcPr>
            <w:tcW w:w="174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Амбулаторно-поликлиническая</w:t>
            </w:r>
          </w:p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сеть, диспансеры</w:t>
            </w:r>
          </w:p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стационара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посещений/ смену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B6870" w:rsidRPr="008B6870" w:rsidTr="002D0E81">
        <w:trPr>
          <w:trHeight w:val="45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Фельдшерский или фельдшерско-акушерский пункт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6870" w:rsidRPr="008B6870" w:rsidTr="002D0E81">
        <w:trPr>
          <w:trHeight w:val="8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70" w:rsidRPr="008B6870" w:rsidTr="002D0E81">
        <w:trPr>
          <w:trHeight w:val="260"/>
        </w:trPr>
        <w:tc>
          <w:tcPr>
            <w:tcW w:w="174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 на жилую группу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B6870" w:rsidRPr="008B6870" w:rsidRDefault="008B6870" w:rsidP="008B687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B6870" w:rsidRPr="008B6870" w:rsidSect="00997A84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8B6870" w:rsidRPr="008B6870" w:rsidRDefault="008B6870" w:rsidP="008B6870">
      <w:pPr>
        <w:spacing w:before="120" w:after="6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8B6870">
        <w:rPr>
          <w:rFonts w:ascii="Times New Roman" w:eastAsia="Times New Roman" w:hAnsi="Times New Roman" w:cs="Times New Roman"/>
          <w:sz w:val="28"/>
          <w:szCs w:val="28"/>
        </w:rPr>
        <w:lastRenderedPageBreak/>
        <w:t>3.4 Мероприятия в сфере с</w:t>
      </w:r>
      <w:proofErr w:type="spellStart"/>
      <w:r w:rsidRPr="008B6870">
        <w:rPr>
          <w:rFonts w:ascii="Times New Roman" w:eastAsia="Times New Roman" w:hAnsi="Times New Roman" w:cs="Times New Roman"/>
          <w:sz w:val="28"/>
          <w:szCs w:val="28"/>
          <w:lang w:val="x-none"/>
        </w:rPr>
        <w:t>оциальн</w:t>
      </w:r>
      <w:r w:rsidRPr="008B6870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8B687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защит</w:t>
      </w:r>
      <w:r w:rsidRPr="008B687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B687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населения</w:t>
      </w:r>
    </w:p>
    <w:p w:rsidR="008B6870" w:rsidRPr="008B6870" w:rsidRDefault="008B6870" w:rsidP="008B68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687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B687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>. Копорье расположено стационарное отделение для граждан пожилого возраста муниципального бюджетного учреждения «Комплексный центр социального обслуживания населения «Надежда» на 15 мест.</w:t>
      </w:r>
    </w:p>
    <w:p w:rsidR="008B6870" w:rsidRPr="008B6870" w:rsidRDefault="008B6870" w:rsidP="008B6870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Нормативы обеспеченности населения объектами социальной защиты установлены распоряжением Правительства Российской Федерации от 3 июля 1996 года № 1063-р «О социальных нормативах и нормах» (в редакции № 923-р) представлены в таблице 5. Расчёт потребности населения в домах-интернатах для детей-инвалидов и престарелых представлен в таблице 6.</w:t>
      </w:r>
    </w:p>
    <w:p w:rsidR="008B6870" w:rsidRPr="008B6870" w:rsidRDefault="008B6870" w:rsidP="008B687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Таблица 5  Нормативы обеспеченности населения объектами социальной защиты</w:t>
      </w:r>
    </w:p>
    <w:tbl>
      <w:tblPr>
        <w:tblW w:w="4004" w:type="pct"/>
        <w:tblInd w:w="1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6"/>
        <w:gridCol w:w="3338"/>
      </w:tblGrid>
      <w:tr w:rsidR="008B6870" w:rsidRPr="008B6870" w:rsidTr="002D0E81">
        <w:trPr>
          <w:trHeight w:val="445"/>
          <w:tblHeader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870" w:rsidRPr="008B6870" w:rsidRDefault="008B6870" w:rsidP="008B687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870" w:rsidRPr="008B6870" w:rsidRDefault="008B6870" w:rsidP="008B687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значение</w:t>
            </w:r>
          </w:p>
        </w:tc>
      </w:tr>
      <w:tr w:rsidR="008B6870" w:rsidRPr="008B6870" w:rsidTr="002D0E81">
        <w:trPr>
          <w:trHeight w:val="460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870" w:rsidRPr="008B6870" w:rsidRDefault="008B6870" w:rsidP="008B687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Дома-интернаты для детей-инвалидов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870" w:rsidRPr="008B6870" w:rsidRDefault="008B6870" w:rsidP="008B687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20 мест на 10 тыс. жителей</w:t>
            </w:r>
          </w:p>
        </w:tc>
      </w:tr>
      <w:tr w:rsidR="008B6870" w:rsidRPr="008B6870" w:rsidTr="002D0E81">
        <w:trPr>
          <w:trHeight w:val="460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870" w:rsidRPr="008B6870" w:rsidRDefault="008B6870" w:rsidP="008B687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2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870" w:rsidRPr="008B6870" w:rsidRDefault="008B6870" w:rsidP="008B687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70">
              <w:rPr>
                <w:rFonts w:ascii="Times New Roman" w:eastAsia="Calibri" w:hAnsi="Times New Roman" w:cs="Times New Roman"/>
                <w:sz w:val="24"/>
                <w:szCs w:val="24"/>
              </w:rPr>
              <w:t>30 мест на 10 тыс. жителей</w:t>
            </w:r>
          </w:p>
        </w:tc>
      </w:tr>
    </w:tbl>
    <w:p w:rsidR="008B6870" w:rsidRPr="008B6870" w:rsidRDefault="008B6870" w:rsidP="008B6870">
      <w:pPr>
        <w:spacing w:before="240"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Таблица 6 Потребность населения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объектах социальной защиты населения</w:t>
      </w:r>
    </w:p>
    <w:tbl>
      <w:tblPr>
        <w:tblW w:w="3517" w:type="pct"/>
        <w:jc w:val="center"/>
        <w:tblLook w:val="04A0" w:firstRow="1" w:lastRow="0" w:firstColumn="1" w:lastColumn="0" w:noHBand="0" w:noVBand="1"/>
      </w:tblPr>
      <w:tblGrid>
        <w:gridCol w:w="599"/>
        <w:gridCol w:w="2479"/>
        <w:gridCol w:w="1742"/>
        <w:gridCol w:w="995"/>
        <w:gridCol w:w="917"/>
      </w:tblGrid>
      <w:tr w:rsidR="008B6870" w:rsidRPr="008B6870" w:rsidTr="002D0E81">
        <w:trPr>
          <w:trHeight w:val="633"/>
          <w:tblHeader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г.</w:t>
            </w:r>
          </w:p>
        </w:tc>
      </w:tr>
      <w:tr w:rsidR="008B6870" w:rsidRPr="008B6870" w:rsidTr="002D0E81">
        <w:trPr>
          <w:trHeight w:val="316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8B6870" w:rsidRPr="008B6870" w:rsidTr="002D0E81">
        <w:trPr>
          <w:trHeight w:val="949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домах-интернатах для детей-инвалидов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B6870" w:rsidRPr="008B6870" w:rsidTr="002D0E81">
        <w:trPr>
          <w:trHeight w:val="1266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домах-интернатах для престарелых и инвалидов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8B6870" w:rsidRPr="008B6870" w:rsidRDefault="008B6870" w:rsidP="008B687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Потребность населения в домах-интернатах для престарелых и инвалидов на первую очередь (2020 г.) и расчётный срок (2035 г.) составит 11 и 15 мест соответственно.</w:t>
      </w:r>
    </w:p>
    <w:p w:rsidR="008B6870" w:rsidRPr="008B6870" w:rsidRDefault="008B6870" w:rsidP="008B6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По инициативе Благотворительного фонда «Связь поколений» на территории с. Копорье запланировано строительство многофункционального центра «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Копорская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усадьба» для пожилых людей. Комплекс рассчитан на 80 </w:t>
      </w:r>
      <w:proofErr w:type="gramStart"/>
      <w:r w:rsidRPr="008B6870">
        <w:rPr>
          <w:rFonts w:ascii="Times New Roman" w:eastAsia="Calibri" w:hAnsi="Times New Roman" w:cs="Times New Roman"/>
          <w:sz w:val="28"/>
          <w:szCs w:val="28"/>
        </w:rPr>
        <w:t>проживающих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>. Площадь участка под строительство – 9600 м</w:t>
      </w:r>
      <w:proofErr w:type="gramStart"/>
      <w:r w:rsidRPr="008B687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6870" w:rsidRPr="008B6870" w:rsidRDefault="008B6870" w:rsidP="008B687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3 ст. 2 Градостроительного кодекса Российской Федерации и ст. 15 Федерального закона от 24 ноября 1995 года № 181-ФЗ «О социальной защите инвалидов в Российской Федерации» (СНиП 35-01-2001, СП 35-101-2001, СП 35-102-2001, СП 35-103-2001, СП 35-104-2001, СП 35-105-2002, РДС 35-201-99) необходимо учитывать создание условий для беспрепятственного доступа инвалидов и других маломобильных групп </w:t>
      </w:r>
      <w:r w:rsidRPr="008B6870">
        <w:rPr>
          <w:rFonts w:ascii="Times New Roman" w:eastAsia="Calibri" w:hAnsi="Times New Roman" w:cs="Times New Roman"/>
          <w:sz w:val="28"/>
          <w:szCs w:val="28"/>
        </w:rPr>
        <w:lastRenderedPageBreak/>
        <w:t>населения к объектам социальной и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транспортной инфраструктуры, средствам связи и информации.</w:t>
      </w:r>
    </w:p>
    <w:p w:rsidR="008B6870" w:rsidRPr="008B6870" w:rsidRDefault="008B6870" w:rsidP="008B687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3.5 Культура и спорт</w:t>
      </w:r>
    </w:p>
    <w:p w:rsidR="008B6870" w:rsidRPr="008B6870" w:rsidRDefault="008B6870" w:rsidP="008B687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расположены Дом культуры (с. Копорье), библиотека (с. Копорье) и музей «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Копорская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крепость». Обеспеченность населения учреждениями культуры представлена в таблице 7.</w:t>
      </w:r>
    </w:p>
    <w:p w:rsidR="008B6870" w:rsidRPr="008B6870" w:rsidRDefault="008B6870" w:rsidP="008B687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Таблица 7 Обеспеченность населения учреждениями культуры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55"/>
        <w:gridCol w:w="1664"/>
        <w:gridCol w:w="2223"/>
        <w:gridCol w:w="1832"/>
        <w:gridCol w:w="1996"/>
      </w:tblGrid>
      <w:tr w:rsidR="008B6870" w:rsidRPr="008B6870" w:rsidTr="002D0E81">
        <w:trPr>
          <w:trHeight w:val="1260"/>
          <w:tblHeader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предприятия, сооружения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Рекомендуемая обеспеченность на 1000 жителей (в пределах минимума)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обеспеченность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Нормативная обеспеченность</w:t>
            </w:r>
          </w:p>
        </w:tc>
      </w:tr>
      <w:tr w:rsidR="008B6870" w:rsidRPr="008B6870" w:rsidTr="002D0E81">
        <w:trPr>
          <w:trHeight w:val="1005"/>
          <w:jc w:val="center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на 1000 жителей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8B6870" w:rsidRPr="008B6870" w:rsidTr="002D0E81">
        <w:trPr>
          <w:trHeight w:val="630"/>
          <w:jc w:val="center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единиц хранения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8B6870" w:rsidRPr="008B6870" w:rsidRDefault="008B6870" w:rsidP="008B687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Согласно Региональным нормативам градостроительного проектирования Ленинградской области, нормативное количество книг в библиотечном фонде сельских поселений с численностью населения от 1000 до 3000 человек составляет 6-7,5 тыс. единиц хранения, таким образом, нормативное количество книг составляет 18 тыс. экземпляров. Фактическая обеспеченность населения библиотечным фондом составляет 8 тыс. экземпляров (44,4 % от норматива). Обеспеченность населения учреждениями культуры определяется, исходя из норматива 50 м</w:t>
      </w:r>
      <w:proofErr w:type="gramStart"/>
      <w:r w:rsidRPr="008B687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на 1000 человек, таким образом, нормативная площадь учреждений культуры составляет 121 м</w:t>
      </w:r>
      <w:r w:rsidRPr="008B687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B6870">
        <w:rPr>
          <w:rFonts w:ascii="Times New Roman" w:eastAsia="Calibri" w:hAnsi="Times New Roman" w:cs="Times New Roman"/>
          <w:sz w:val="28"/>
          <w:szCs w:val="28"/>
        </w:rPr>
        <w:t>. Площадь Дома культуры, расположенного в с. Копорье, составляет 5100 м</w:t>
      </w:r>
      <w:proofErr w:type="gramStart"/>
      <w:r w:rsidRPr="008B687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>. Таким образом, фактическая обеспеченность значительно превышает нормативные показатели</w:t>
      </w:r>
      <w:r w:rsidRPr="008B68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870" w:rsidRPr="008B6870" w:rsidRDefault="008B6870" w:rsidP="008B6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В с. Копорье расположен один спортивный зал площадью 136 м</w:t>
      </w:r>
      <w:proofErr w:type="gramStart"/>
      <w:r w:rsidRPr="008B687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(в здании школы) и стадион площадью 3,42 га (при школе). Также в 2017 году произошло оборудование площадки уличными тренажерами </w:t>
      </w:r>
      <w:proofErr w:type="gramStart"/>
      <w:r w:rsidRPr="008B687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с. Копорье.</w:t>
      </w:r>
    </w:p>
    <w:p w:rsidR="008B6870" w:rsidRPr="008B6870" w:rsidRDefault="008B6870" w:rsidP="008B6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На территории с. Копорье расположен футбольный клуб «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Копорец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>», число посещающих секцию – 150 чел. и секция борьбы дзюдо, где занимаются 30 чел.</w:t>
      </w:r>
    </w:p>
    <w:p w:rsidR="008B6870" w:rsidRPr="008B6870" w:rsidRDefault="008B6870" w:rsidP="008B687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Согласно методике определения нормативной потребности субъектов Российской Федерации в объектах социальной инфраструктуры, одобренной распоряжением Правительства Российской Федерации от 19 октября 1999 г. № 1683-р (с изменениями и дополнениями от 23 ноября 2009 г.), при определении нормативной потребности в объектах физической культуры и спорта используются усредненные нормы и нормативы (таблица 8).</w:t>
      </w:r>
    </w:p>
    <w:p w:rsidR="008B6870" w:rsidRPr="008B6870" w:rsidRDefault="008B6870" w:rsidP="008B6870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8B6870" w:rsidRPr="008B6870" w:rsidSect="00997A84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8B6870" w:rsidRPr="008B6870" w:rsidRDefault="008B6870" w:rsidP="008B6870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noProof/>
          <w:snapToGrid w:val="0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8 </w:t>
      </w:r>
      <w:r w:rsidRPr="008B6870">
        <w:rPr>
          <w:rFonts w:ascii="Times New Roman" w:eastAsia="Calibri" w:hAnsi="Times New Roman" w:cs="Times New Roman"/>
          <w:noProof/>
          <w:snapToGrid w:val="0"/>
          <w:sz w:val="28"/>
          <w:szCs w:val="28"/>
        </w:rPr>
        <w:t>Фактическая и нормативная обеспеченность населения спортивными сооружениями</w:t>
      </w:r>
    </w:p>
    <w:tbl>
      <w:tblPr>
        <w:tblW w:w="5092" w:type="pct"/>
        <w:jc w:val="center"/>
        <w:tblLayout w:type="fixed"/>
        <w:tblLook w:val="04A0" w:firstRow="1" w:lastRow="0" w:firstColumn="1" w:lastColumn="0" w:noHBand="0" w:noVBand="1"/>
      </w:tblPr>
      <w:tblGrid>
        <w:gridCol w:w="1810"/>
        <w:gridCol w:w="1277"/>
        <w:gridCol w:w="712"/>
        <w:gridCol w:w="710"/>
        <w:gridCol w:w="1133"/>
        <w:gridCol w:w="1238"/>
        <w:gridCol w:w="910"/>
        <w:gridCol w:w="1107"/>
        <w:gridCol w:w="850"/>
      </w:tblGrid>
      <w:tr w:rsidR="008B6870" w:rsidRPr="008B6870" w:rsidTr="002D0E81">
        <w:trPr>
          <w:trHeight w:val="315"/>
          <w:tblHeader/>
          <w:jc w:val="center"/>
        </w:trPr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на 1000 жителей, м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обеспеченность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стандартный размер объекта, м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количество, м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8B6870" w:rsidRPr="008B6870" w:rsidTr="002D0E81">
        <w:trPr>
          <w:trHeight w:val="1005"/>
          <w:tblHeader/>
          <w:jc w:val="center"/>
        </w:trPr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B6870" w:rsidRPr="008B6870" w:rsidTr="002D0E81">
        <w:trPr>
          <w:trHeight w:val="630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177,0</w:t>
            </w:r>
          </w:p>
        </w:tc>
      </w:tr>
      <w:tr w:rsidR="008B6870" w:rsidRPr="008B6870" w:rsidTr="002D0E81">
        <w:trPr>
          <w:trHeight w:val="869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Плавательные бассейны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</w:tr>
      <w:tr w:rsidR="008B6870" w:rsidRPr="008B6870" w:rsidTr="002D0E81">
        <w:trPr>
          <w:trHeight w:val="779"/>
          <w:jc w:val="center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Плоскостные сооружения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</w:tbl>
    <w:p w:rsidR="008B6870" w:rsidRPr="008B6870" w:rsidRDefault="008B6870" w:rsidP="008B687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Обеспеченность населения плоскостными спортивными сооружениями составляет 72,7 % от норматива. Обеспеченность спортивными залами – 38,9 %. Плавательных бассейнов на территории поселения нет. Исходя из средних размеров спортивных объектов, для достижения нормативных показателей на территории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необходимо размещение 2 спортивных залов, бассейна и плоскостных спортивных сооружений. </w:t>
      </w:r>
    </w:p>
    <w:p w:rsidR="008B6870" w:rsidRPr="008B6870" w:rsidRDefault="008B6870" w:rsidP="008B6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870" w:rsidRPr="008B6870" w:rsidRDefault="008B6870" w:rsidP="008B6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870" w:rsidRPr="008B6870" w:rsidRDefault="008B6870" w:rsidP="008B6870">
      <w:pPr>
        <w:pageBreakBefore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Мероприятия по проектированию, строительству и реконструкции объектов социальной инфраструктуры </w:t>
      </w:r>
      <w:proofErr w:type="spellStart"/>
      <w:r w:rsidRPr="008B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Копорского</w:t>
      </w:r>
      <w:proofErr w:type="spellEnd"/>
      <w:r w:rsidRPr="008B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Ломоносовского района Ленинградской области</w:t>
      </w:r>
    </w:p>
    <w:p w:rsidR="008B6870" w:rsidRPr="008B6870" w:rsidRDefault="008B6870" w:rsidP="008B6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8B6870" w:rsidRPr="008B6870" w:rsidRDefault="008B6870" w:rsidP="008B6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Прогноз численности населения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является важным аспектом </w:t>
      </w:r>
      <w:proofErr w:type="gramStart"/>
      <w:r w:rsidRPr="008B6870">
        <w:rPr>
          <w:rFonts w:ascii="Times New Roman" w:eastAsia="Calibri" w:hAnsi="Times New Roman" w:cs="Times New Roman"/>
          <w:sz w:val="28"/>
          <w:szCs w:val="28"/>
        </w:rPr>
        <w:t>обоснования вариантов решения задач территориального планирования</w:t>
      </w:r>
      <w:proofErr w:type="gramEnd"/>
      <w:r w:rsidRPr="008B6870">
        <w:rPr>
          <w:rFonts w:ascii="Times New Roman" w:eastAsia="Calibri" w:hAnsi="Times New Roman" w:cs="Times New Roman"/>
          <w:sz w:val="28"/>
          <w:szCs w:val="28"/>
        </w:rPr>
        <w:t>. Определение перспективной численности населения необходимо для расчета нормативных характеристик сети объектов социальной инфраструктуры на первую очередь и на расчетный срок и для определения перечня предлагаемых мероприятий по достижению нормативных параметров обеспечения населения основными видами обслуживания.</w:t>
      </w:r>
    </w:p>
    <w:p w:rsidR="008B6870" w:rsidRPr="008B6870" w:rsidRDefault="008B6870" w:rsidP="008B6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социально-экономической политики, проводимой на территории поселения, является обеспечение комфортной среды жизнедеятельности населения на территории поселения, проведение мероприятий, направленных на сдерживание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депопуляционных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процессов, стимулированию рождаемости и снижению смертности.</w:t>
      </w:r>
    </w:p>
    <w:p w:rsidR="008B6870" w:rsidRPr="008B6870" w:rsidRDefault="008B6870" w:rsidP="008B687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>По данному сценарию численность населения в 2020 году составит 2450 человек, а в 2035 году – 2670 человека (таблица 9).</w:t>
      </w:r>
    </w:p>
    <w:p w:rsidR="008B6870" w:rsidRPr="008B6870" w:rsidRDefault="008B6870" w:rsidP="008B6870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Таблица 9 Прогнозные показатели демографического развития </w:t>
      </w:r>
      <w:proofErr w:type="spellStart"/>
      <w:r w:rsidRPr="008B6870">
        <w:rPr>
          <w:rFonts w:ascii="Times New Roman" w:eastAsia="Calibri" w:hAnsi="Times New Roman" w:cs="Times New Roman"/>
          <w:sz w:val="28"/>
          <w:szCs w:val="28"/>
        </w:rPr>
        <w:t>Копорского</w:t>
      </w:r>
      <w:proofErr w:type="spellEnd"/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умеренно-оптимистичному сценарию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8"/>
        <w:gridCol w:w="2091"/>
        <w:gridCol w:w="1414"/>
        <w:gridCol w:w="1414"/>
        <w:gridCol w:w="1414"/>
      </w:tblGrid>
      <w:tr w:rsidR="008B6870" w:rsidRPr="008B6870" w:rsidTr="002D0E81">
        <w:trPr>
          <w:trHeight w:val="315"/>
          <w:tblHeader/>
        </w:trPr>
        <w:tc>
          <w:tcPr>
            <w:tcW w:w="17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7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год</w:t>
            </w:r>
          </w:p>
        </w:tc>
      </w:tr>
      <w:tr w:rsidR="008B6870" w:rsidRPr="008B6870" w:rsidTr="002D0E81">
        <w:trPr>
          <w:trHeight w:val="61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870" w:rsidRPr="008B6870" w:rsidTr="002D0E81">
        <w:trPr>
          <w:trHeight w:val="493"/>
        </w:trPr>
        <w:tc>
          <w:tcPr>
            <w:tcW w:w="1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всего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</w:t>
            </w:r>
          </w:p>
        </w:tc>
      </w:tr>
      <w:tr w:rsidR="008B6870" w:rsidRPr="008B6870" w:rsidTr="002D0E81">
        <w:trPr>
          <w:trHeight w:val="589"/>
        </w:trPr>
        <w:tc>
          <w:tcPr>
            <w:tcW w:w="1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рождаемости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чел./1000 жителей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B6870" w:rsidRPr="008B6870" w:rsidTr="002D0E81">
        <w:trPr>
          <w:trHeight w:val="495"/>
        </w:trPr>
        <w:tc>
          <w:tcPr>
            <w:tcW w:w="1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смертности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чел./1000 жителей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8B6870" w:rsidRPr="008B6870" w:rsidTr="002D0E81">
        <w:trPr>
          <w:trHeight w:val="735"/>
        </w:trPr>
        <w:tc>
          <w:tcPr>
            <w:tcW w:w="1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притока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чел./1000 жителей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8B6870" w:rsidRPr="008B6870" w:rsidTr="002D0E81">
        <w:trPr>
          <w:trHeight w:val="690"/>
        </w:trPr>
        <w:tc>
          <w:tcPr>
            <w:tcW w:w="1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Половозрастная структура населения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870" w:rsidRPr="008B6870" w:rsidTr="002D0E81">
        <w:trPr>
          <w:trHeight w:val="745"/>
        </w:trPr>
        <w:tc>
          <w:tcPr>
            <w:tcW w:w="1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младше трудоспособного возраста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8B6870" w:rsidRPr="008B6870" w:rsidTr="002D0E81">
        <w:trPr>
          <w:trHeight w:val="544"/>
        </w:trPr>
        <w:tc>
          <w:tcPr>
            <w:tcW w:w="1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</w:tr>
      <w:tr w:rsidR="008B6870" w:rsidRPr="008B6870" w:rsidTr="002D0E81">
        <w:trPr>
          <w:trHeight w:val="772"/>
        </w:trPr>
        <w:tc>
          <w:tcPr>
            <w:tcW w:w="1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B6870" w:rsidRPr="008B6870" w:rsidRDefault="008B6870" w:rsidP="008B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</w:tr>
    </w:tbl>
    <w:p w:rsidR="008B6870" w:rsidRPr="008B6870" w:rsidRDefault="008B6870" w:rsidP="008B687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70">
        <w:rPr>
          <w:rFonts w:ascii="Times New Roman" w:eastAsia="Calibri" w:hAnsi="Times New Roman" w:cs="Times New Roman"/>
          <w:sz w:val="28"/>
          <w:szCs w:val="28"/>
        </w:rPr>
        <w:t xml:space="preserve">К 2020 г. произойдёт увеличение коэффициента рождаемости до 6,5 чел. на тысячу жителей, далее будет происходить постепенное увеличение рождаемости. Произойдёт снижение смертности до 8,7 к 2020 г., затем </w:t>
      </w:r>
      <w:r w:rsidRPr="008B6870">
        <w:rPr>
          <w:rFonts w:ascii="Times New Roman" w:eastAsia="Calibri" w:hAnsi="Times New Roman" w:cs="Times New Roman"/>
          <w:sz w:val="28"/>
          <w:szCs w:val="28"/>
        </w:rPr>
        <w:lastRenderedPageBreak/>
        <w:t>произойдёт снижение до 8,6 к 2035 г. Однако наличие большой доли населения старше трудоспособного возраста будет оказывать влияние на показатели смертности. Миграционные процессы будут оставаться на современном уровне.</w:t>
      </w:r>
    </w:p>
    <w:p w:rsidR="008B6870" w:rsidRPr="008B6870" w:rsidRDefault="008B6870" w:rsidP="008B6870">
      <w:pPr>
        <w:widowControl w:val="0"/>
        <w:autoSpaceDE w:val="0"/>
        <w:autoSpaceDN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проектированию, строительству и реконструкции объектов социальной инфраструктуры </w:t>
      </w:r>
      <w:proofErr w:type="spellStart"/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proofErr w:type="spellEnd"/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Ломоносовского района Ленинградской области отражены в таблице 10.</w:t>
      </w:r>
    </w:p>
    <w:p w:rsidR="008B6870" w:rsidRPr="008B6870" w:rsidRDefault="008B6870" w:rsidP="008B6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Таблица10 Мероприятия</w:t>
      </w:r>
    </w:p>
    <w:p w:rsidR="008B6870" w:rsidRPr="008B6870" w:rsidRDefault="008B6870" w:rsidP="008B6870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проектированию, строительству и реконструкции объектов социальной инфраструктуры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53"/>
        <w:gridCol w:w="1646"/>
        <w:gridCol w:w="45"/>
        <w:gridCol w:w="1211"/>
        <w:gridCol w:w="1899"/>
        <w:gridCol w:w="1353"/>
        <w:gridCol w:w="59"/>
        <w:gridCol w:w="1701"/>
      </w:tblGrid>
      <w:tr w:rsidR="008B6870" w:rsidRPr="008B6870" w:rsidTr="002D0E81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(пропускная способность)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  <w:r w:rsidRPr="008B6870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6870" w:rsidRPr="008B6870" w:rsidTr="002D0E8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0" w:rsidRPr="008B6870" w:rsidRDefault="008B6870" w:rsidP="008B6870">
            <w:pPr>
              <w:widowControl w:val="0"/>
              <w:tabs>
                <w:tab w:val="left" w:pos="126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Объекты 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начального и общего образования                                                              не запланировано                              </w:t>
            </w:r>
          </w:p>
        </w:tc>
      </w:tr>
      <w:tr w:rsidR="008B6870" w:rsidRPr="008B6870" w:rsidTr="002D0E81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70" w:rsidRPr="008B6870" w:rsidTr="002D0E8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0" w:rsidRPr="008B6870" w:rsidRDefault="008B6870" w:rsidP="008B6870">
            <w:pPr>
              <w:widowControl w:val="0"/>
              <w:tabs>
                <w:tab w:val="left" w:pos="123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Объекты </w:t>
            </w:r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8B6870" w:rsidRPr="008B6870" w:rsidRDefault="008B6870" w:rsidP="008B6870">
            <w:pPr>
              <w:widowControl w:val="0"/>
              <w:tabs>
                <w:tab w:val="left" w:pos="123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Здравоохранения                                                                                          не запланировано                            </w:t>
            </w:r>
          </w:p>
        </w:tc>
      </w:tr>
      <w:tr w:rsidR="008B6870" w:rsidRPr="008B6870" w:rsidTr="002D0E81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70" w:rsidRPr="008B6870" w:rsidTr="002D0E8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Объекты 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спортивной</w:t>
            </w:r>
            <w:proofErr w:type="gramEnd"/>
          </w:p>
          <w:p w:rsidR="008B6870" w:rsidRPr="008B6870" w:rsidRDefault="008B6870" w:rsidP="008B6870">
            <w:pPr>
              <w:widowControl w:val="0"/>
              <w:tabs>
                <w:tab w:val="left" w:pos="72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инфраструктуры</w:t>
            </w:r>
          </w:p>
        </w:tc>
      </w:tr>
      <w:tr w:rsidR="008B6870" w:rsidRPr="008B6870" w:rsidTr="002D0E81"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Физкультурно-оздоровительный комплекс с универсальным спортивным залом и плавательным бассейном 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Копорье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Копорское сельское поселение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пола спортивного зала 250 м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зеркала воды 375 м2</w:t>
            </w:r>
          </w:p>
        </w:tc>
      </w:tr>
      <w:tr w:rsidR="008B6870" w:rsidRPr="008B6870" w:rsidTr="002D0E81"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комплекс в д. </w:t>
            </w:r>
            <w:proofErr w:type="spell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Широково</w:t>
            </w:r>
            <w:proofErr w:type="spellEnd"/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 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Копорское сельское поселение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лощадь</w:t>
            </w:r>
            <w:proofErr w:type="spellEnd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зала 150 м2</w:t>
            </w:r>
          </w:p>
        </w:tc>
      </w:tr>
      <w:tr w:rsidR="008B6870" w:rsidRPr="008B6870" w:rsidTr="002D0E8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Объекты культуры                                                                                                                                  </w:t>
            </w:r>
          </w:p>
        </w:tc>
      </w:tr>
      <w:tr w:rsidR="008B6870" w:rsidRPr="008B6870" w:rsidTr="002D0E81">
        <w:trPr>
          <w:trHeight w:val="392"/>
        </w:trPr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Подростковые клубы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Копорское сельское поселение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реконструкцияНа</w:t>
            </w:r>
            <w:proofErr w:type="spellEnd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не менее 150 </w:t>
            </w:r>
            <w:proofErr w:type="spell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8B6870" w:rsidRPr="008B6870" w:rsidTr="002D0E81">
        <w:trPr>
          <w:trHeight w:val="392"/>
        </w:trPr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Объекты 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инфраструктуры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6870" w:rsidRPr="008B6870" w:rsidTr="002D0E81">
        <w:trPr>
          <w:trHeight w:val="392"/>
        </w:trPr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tabs>
                <w:tab w:val="left" w:pos="12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 «</w:t>
            </w:r>
            <w:proofErr w:type="spell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Копорская</w:t>
            </w:r>
            <w:proofErr w:type="spellEnd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усадьба» для пожилых людей</w:t>
            </w:r>
            <w:r w:rsidRPr="008B68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Рассчитано на 80 мест  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Копорское сельское </w:t>
            </w: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8B6870" w:rsidRPr="008B6870" w:rsidTr="002D0E81">
        <w:trPr>
          <w:trHeight w:val="392"/>
        </w:trPr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Торгово-досуговый центр в </w:t>
            </w:r>
            <w:proofErr w:type="spell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опорье</w:t>
            </w:r>
            <w:proofErr w:type="spellEnd"/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2020 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Копорское сельское поселение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магазинов непродовольственных товаров общей площадью не менее площади 800 м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кафе на 140 мест, парикмахерских, предприятий бытового обслуживания, мастерских по ремонту одежды и обуви, химчистки, прачечной</w:t>
            </w:r>
          </w:p>
        </w:tc>
      </w:tr>
      <w:tr w:rsidR="008B6870" w:rsidRPr="008B6870" w:rsidTr="002D0E81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Гостиница в </w:t>
            </w:r>
            <w:proofErr w:type="spell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опорье</w:t>
            </w:r>
            <w:proofErr w:type="spellEnd"/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автостоянкой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Рассчитано на 100 мест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Копорское сельское поселение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:rsidR="008B6870" w:rsidRPr="008B6870" w:rsidRDefault="008B6870" w:rsidP="008B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мест, стоянка автомобилей, посёлок «Город Мастеров», информационно-справочное бюро, сувенирные лавки</w:t>
            </w:r>
          </w:p>
        </w:tc>
      </w:tr>
    </w:tbl>
    <w:p w:rsidR="008B6870" w:rsidRPr="008B6870" w:rsidRDefault="008B6870" w:rsidP="008B6870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в программу мероприятия обеспечивают достижение расчетного уровня обеспеченности населения поселения объектами социальной инфраструктуры и доступность объектов для населения в соответствии с региональными нормативами градостроительного проектирования Ленинградской области.</w:t>
      </w:r>
    </w:p>
    <w:p w:rsidR="008B6870" w:rsidRPr="008B6870" w:rsidRDefault="008B6870" w:rsidP="008B687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проектированию, строительству и реконструкции объектов социальной инфраструктуры </w:t>
      </w:r>
      <w:proofErr w:type="spellStart"/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proofErr w:type="spellEnd"/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Ломоносовского района Ленинградской области разработаны на основании Генерального плана МО Копорское сельское поселение Ломоносовского  муниципального района Ленинградской области, а также в соответствии </w:t>
      </w:r>
      <w:proofErr w:type="gramStart"/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6870" w:rsidRPr="008B6870" w:rsidRDefault="008B6870" w:rsidP="008B687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муниципальной целевой программой </w:t>
      </w:r>
      <w:r w:rsidRPr="008B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части территорий МО Копорское сельское поселение МО Ломоносовский муниципальный район Ленинградской области», которая реализуется в </w:t>
      </w:r>
      <w:proofErr w:type="spellStart"/>
      <w:r w:rsidRPr="008B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Копорском</w:t>
      </w:r>
      <w:proofErr w:type="spellEnd"/>
      <w:r w:rsidRPr="008B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и направлена на создание комфортных условий жизнедеятельности в сельской местности. </w:t>
      </w:r>
      <w:proofErr w:type="gramStart"/>
      <w:r w:rsidRPr="008B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данной Программы направлены на благоустройство территории сельских населенных пунктов, улучшение дорожного сообщения, обеспечение уличного освещения, создание условий для досуга детей;</w:t>
      </w:r>
      <w:proofErr w:type="gramEnd"/>
    </w:p>
    <w:p w:rsidR="008B6870" w:rsidRPr="008B6870" w:rsidRDefault="008B6870" w:rsidP="008B687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федеральной целевой программой «Устойчивое развитие сельских территорий на   2014 –  2017 годы и на период до 2020 года», реализуемой в  целях улучшения жилищных условий молодым семья и молодым специалистам в сельской местности и  создания комфортных условий жизнедеятельности.</w:t>
      </w:r>
    </w:p>
    <w:p w:rsidR="008B6870" w:rsidRDefault="008B6870"/>
    <w:sectPr w:rsidR="008B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4B" w:rsidRDefault="00771E4B" w:rsidP="008B6870">
      <w:pPr>
        <w:spacing w:after="0" w:line="240" w:lineRule="auto"/>
      </w:pPr>
      <w:r>
        <w:separator/>
      </w:r>
    </w:p>
  </w:endnote>
  <w:endnote w:type="continuationSeparator" w:id="0">
    <w:p w:rsidR="00771E4B" w:rsidRDefault="00771E4B" w:rsidP="008B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4B" w:rsidRDefault="00771E4B" w:rsidP="008B6870">
      <w:pPr>
        <w:spacing w:after="0" w:line="240" w:lineRule="auto"/>
      </w:pPr>
      <w:r>
        <w:separator/>
      </w:r>
    </w:p>
  </w:footnote>
  <w:footnote w:type="continuationSeparator" w:id="0">
    <w:p w:rsidR="00771E4B" w:rsidRDefault="00771E4B" w:rsidP="008B6870">
      <w:pPr>
        <w:spacing w:after="0" w:line="240" w:lineRule="auto"/>
      </w:pPr>
      <w:r>
        <w:continuationSeparator/>
      </w:r>
    </w:p>
  </w:footnote>
  <w:footnote w:id="1">
    <w:p w:rsidR="008B6870" w:rsidRPr="00C439A1" w:rsidRDefault="008B6870" w:rsidP="008B6870">
      <w:pPr>
        <w:pStyle w:val="a3"/>
      </w:pPr>
      <w:r w:rsidRPr="00C439A1">
        <w:rPr>
          <w:rStyle w:val="a5"/>
        </w:rPr>
        <w:footnoteRef/>
      </w:r>
      <w:r w:rsidRPr="00C439A1">
        <w:t xml:space="preserve"> Объемы и источники финансирования </w:t>
      </w:r>
      <w:r>
        <w:t xml:space="preserve">определяются на этапе  разработки </w:t>
      </w:r>
      <w:r w:rsidRPr="00C439A1">
        <w:t xml:space="preserve"> проектной документации.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89C"/>
    <w:multiLevelType w:val="hybridMultilevel"/>
    <w:tmpl w:val="A008BA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DF6742"/>
    <w:multiLevelType w:val="hybridMultilevel"/>
    <w:tmpl w:val="66483CF8"/>
    <w:lvl w:ilvl="0" w:tplc="0419000F">
      <w:start w:val="1"/>
      <w:numFmt w:val="decimal"/>
      <w:lvlText w:val="%1."/>
      <w:lvlJc w:val="left"/>
      <w:pPr>
        <w:ind w:left="5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3B553A"/>
    <w:multiLevelType w:val="hybridMultilevel"/>
    <w:tmpl w:val="A854366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abstractNum w:abstractNumId="3">
    <w:nsid w:val="75B86F92"/>
    <w:multiLevelType w:val="hybridMultilevel"/>
    <w:tmpl w:val="198C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45051"/>
    <w:multiLevelType w:val="hybridMultilevel"/>
    <w:tmpl w:val="F5D44B0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53"/>
    <w:rsid w:val="000B285E"/>
    <w:rsid w:val="000F5B29"/>
    <w:rsid w:val="00133BEF"/>
    <w:rsid w:val="00163591"/>
    <w:rsid w:val="002550C5"/>
    <w:rsid w:val="00307CAB"/>
    <w:rsid w:val="00337329"/>
    <w:rsid w:val="00437D5A"/>
    <w:rsid w:val="0068318F"/>
    <w:rsid w:val="00720256"/>
    <w:rsid w:val="00771E4B"/>
    <w:rsid w:val="00853953"/>
    <w:rsid w:val="008B6870"/>
    <w:rsid w:val="00943687"/>
    <w:rsid w:val="00A063E3"/>
    <w:rsid w:val="00A358F4"/>
    <w:rsid w:val="00C76F75"/>
    <w:rsid w:val="00E83DBD"/>
    <w:rsid w:val="00E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B6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B68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B6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B6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4204</Words>
  <Characters>23966</Characters>
  <Application>Microsoft Office Word</Application>
  <DocSecurity>0</DocSecurity>
  <Lines>199</Lines>
  <Paragraphs>56</Paragraphs>
  <ScaleCrop>false</ScaleCrop>
  <Company/>
  <LinksUpToDate>false</LinksUpToDate>
  <CharactersWithSpaces>28114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2017-11-24T08:35:00Z</dcterms:created>
  <dcterms:modified xsi:type="dcterms:W3CDTF">2017-11-28T06:46:00Z</dcterms:modified>
</cp:coreProperties>
</file>