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7F" w:rsidRDefault="00E45C7F" w:rsidP="00B94C1A">
      <w:pPr>
        <w:spacing w:after="120" w:line="240" w:lineRule="auto"/>
        <w:ind w:right="11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617" w:rsidRPr="008F1617" w:rsidRDefault="00BA2C71" w:rsidP="008F1617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А</w:t>
      </w:r>
      <w:r w:rsidR="008F1617" w:rsidRPr="008F1617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дминистрация </w:t>
      </w:r>
    </w:p>
    <w:p w:rsidR="008F1617" w:rsidRPr="008F1617" w:rsidRDefault="008F1617" w:rsidP="008F1617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8F1617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муниципального образования </w:t>
      </w:r>
    </w:p>
    <w:p w:rsidR="008F1617" w:rsidRPr="008F1617" w:rsidRDefault="008F1617" w:rsidP="008F1617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8F1617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Копорское сельское поселение </w:t>
      </w:r>
    </w:p>
    <w:p w:rsidR="008F1617" w:rsidRPr="008F1617" w:rsidRDefault="008F1617" w:rsidP="008F1617">
      <w:pPr>
        <w:tabs>
          <w:tab w:val="left" w:pos="708"/>
        </w:tabs>
        <w:spacing w:after="24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8F1617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Ломоносовского района Ленинградской области</w:t>
      </w:r>
    </w:p>
    <w:p w:rsidR="008F1617" w:rsidRPr="008F1617" w:rsidRDefault="008F1617" w:rsidP="008F1617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proofErr w:type="gramStart"/>
      <w:r w:rsidRPr="008F1617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П</w:t>
      </w:r>
      <w:proofErr w:type="gramEnd"/>
      <w:r w:rsidRPr="008F1617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 О С Т А Н О В Л Е Н И Е</w:t>
      </w:r>
    </w:p>
    <w:p w:rsidR="008F1617" w:rsidRPr="008F1617" w:rsidRDefault="008F1617" w:rsidP="008F1617">
      <w:pPr>
        <w:keepNext/>
        <w:tabs>
          <w:tab w:val="left" w:pos="708"/>
        </w:tabs>
        <w:spacing w:after="0" w:line="240" w:lineRule="auto"/>
        <w:ind w:left="-360" w:right="-5"/>
        <w:jc w:val="center"/>
        <w:outlineLvl w:val="0"/>
        <w:rPr>
          <w:rFonts w:ascii="Courier New" w:eastAsia="Calibri" w:hAnsi="Courier New" w:cs="Courier New"/>
          <w:lang w:eastAsia="ru-RU"/>
        </w:rPr>
      </w:pPr>
    </w:p>
    <w:p w:rsidR="008F1617" w:rsidRPr="008F1617" w:rsidRDefault="00BA2C71" w:rsidP="008F1617">
      <w:pPr>
        <w:spacing w:after="0" w:line="360" w:lineRule="auto"/>
        <w:ind w:right="-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93</w:t>
      </w:r>
      <w:r w:rsidR="008F1617" w:rsidRPr="008F1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 06.12</w:t>
      </w:r>
      <w:r w:rsidR="008F1617" w:rsidRPr="008F16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.2017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44"/>
      </w:tblGrid>
      <w:tr w:rsidR="008F1617" w:rsidRPr="008F1617" w:rsidTr="00473C24">
        <w:trPr>
          <w:trHeight w:val="1301"/>
        </w:trPr>
        <w:tc>
          <w:tcPr>
            <w:tcW w:w="7244" w:type="dxa"/>
          </w:tcPr>
          <w:p w:rsidR="008F1617" w:rsidRDefault="008F1617" w:rsidP="00473C2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16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</w:t>
            </w:r>
            <w:r w:rsidR="00473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муниципальной </w:t>
            </w:r>
            <w:r w:rsidRPr="008F16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программы </w:t>
            </w:r>
          </w:p>
          <w:p w:rsidR="00473C24" w:rsidRDefault="00473C24" w:rsidP="00473C2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«Борьба с борщевиком Сосновского</w:t>
            </w:r>
          </w:p>
          <w:p w:rsidR="00473C24" w:rsidRDefault="00473C24" w:rsidP="00473C2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территории МО Копорское сельское поселение </w:t>
            </w:r>
          </w:p>
          <w:p w:rsidR="00473C24" w:rsidRDefault="00473C24" w:rsidP="00473C2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Ломоносовского района Ленинградской области </w:t>
            </w:r>
          </w:p>
          <w:p w:rsidR="00473C24" w:rsidRPr="008F1617" w:rsidRDefault="00473C24" w:rsidP="00473C24">
            <w:pPr>
              <w:autoSpaceDE w:val="0"/>
              <w:autoSpaceDN w:val="0"/>
              <w:adjustRightInd w:val="0"/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2018-2022гг.»</w:t>
            </w:r>
          </w:p>
        </w:tc>
      </w:tr>
    </w:tbl>
    <w:p w:rsidR="00DA3A82" w:rsidRDefault="008F1617" w:rsidP="00DA3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A3A82" w:rsidRDefault="00DA3A82" w:rsidP="00D8513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в целях предотвращения массового распространения борщевика Сосновского на территории МО Копорское сельское поселение</w:t>
      </w:r>
    </w:p>
    <w:p w:rsidR="00DA3A82" w:rsidRPr="00D8513A" w:rsidRDefault="00DA3A82" w:rsidP="00D8513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A3A82" w:rsidRDefault="00DA3A82" w:rsidP="00DA3A8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программу «Борьба с борщевиком Сосновского на территории МО Копорское сельское поселение</w:t>
      </w:r>
      <w:r w:rsidRPr="00DA3A82">
        <w:t xml:space="preserve"> </w:t>
      </w:r>
      <w:r w:rsidRPr="00DA3A8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Ломоносовского района Ленинградской области на 2018-2022гг</w:t>
      </w:r>
      <w:r w:rsidRPr="00DA3A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51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приложение 1.</w:t>
      </w:r>
    </w:p>
    <w:p w:rsidR="00DA3A82" w:rsidRPr="00D8513A" w:rsidRDefault="00D8513A" w:rsidP="00D8513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опубликованию на официальном сайте МО Копорское сельское поселение </w:t>
      </w:r>
      <w:proofErr w:type="spellStart"/>
      <w:r w:rsidRPr="00D851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копорское</w:t>
      </w:r>
      <w:proofErr w:type="gramStart"/>
      <w:r w:rsidRPr="00D851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.р</w:t>
      </w:r>
      <w:proofErr w:type="gramEnd"/>
      <w:r w:rsidRPr="00D851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</w:t>
      </w:r>
      <w:proofErr w:type="spellEnd"/>
      <w:r w:rsidRPr="00D8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вступает в силу со дня его официального опубликования (обнародования).</w:t>
      </w:r>
    </w:p>
    <w:p w:rsidR="008F1617" w:rsidRPr="00D8513A" w:rsidRDefault="008F1617" w:rsidP="00D8513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D8513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D8513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исполнением возложить на главу администрации.</w:t>
      </w:r>
    </w:p>
    <w:p w:rsidR="008F1617" w:rsidRPr="008F1617" w:rsidRDefault="008F1617" w:rsidP="008F1617">
      <w:pPr>
        <w:tabs>
          <w:tab w:val="left" w:pos="708"/>
        </w:tabs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F1617" w:rsidRPr="008F1617" w:rsidRDefault="008F1617" w:rsidP="008F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617" w:rsidRPr="008F1617" w:rsidRDefault="008F1617" w:rsidP="008F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Глава администрации </w:t>
      </w:r>
    </w:p>
    <w:p w:rsidR="008F1617" w:rsidRPr="008F1617" w:rsidRDefault="008F1617" w:rsidP="008F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МО </w:t>
      </w:r>
      <w:r w:rsidRPr="008F1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Копорское сельское поселение</w:t>
      </w:r>
      <w:r w:rsidRPr="008F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Д.П. </w:t>
      </w:r>
      <w:proofErr w:type="spellStart"/>
      <w:r w:rsidRPr="008F161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Кучинский</w:t>
      </w:r>
      <w:proofErr w:type="spellEnd"/>
    </w:p>
    <w:p w:rsidR="008F1617" w:rsidRPr="008F1617" w:rsidRDefault="008F1617" w:rsidP="008F161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F1617" w:rsidRPr="008F1617" w:rsidRDefault="008F1617" w:rsidP="008F16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F1617" w:rsidRPr="008F1617" w:rsidRDefault="008F1617" w:rsidP="008F16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45C7F" w:rsidRDefault="00E45C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617" w:rsidRDefault="008F1617" w:rsidP="00B94C1A">
      <w:pPr>
        <w:spacing w:after="120" w:line="240" w:lineRule="auto"/>
        <w:ind w:right="11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617" w:rsidRDefault="008F1617" w:rsidP="00B94C1A">
      <w:pPr>
        <w:spacing w:after="120" w:line="240" w:lineRule="auto"/>
        <w:ind w:right="11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617" w:rsidRDefault="008F1617" w:rsidP="00B94C1A">
      <w:pPr>
        <w:spacing w:after="120" w:line="240" w:lineRule="auto"/>
        <w:ind w:right="11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13A" w:rsidRDefault="00D8513A" w:rsidP="008F1617">
      <w:pPr>
        <w:spacing w:after="120" w:line="240" w:lineRule="auto"/>
        <w:ind w:right="11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3A" w:rsidRPr="00677BF5" w:rsidRDefault="008F1617" w:rsidP="008F1617">
      <w:pPr>
        <w:spacing w:after="120" w:line="240" w:lineRule="auto"/>
        <w:ind w:right="11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B94C1A" w:rsidRDefault="00B94C1A" w:rsidP="008F1617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810F1" w:rsidRPr="00677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К </w:t>
      </w:r>
      <w:r w:rsidR="00E810F1" w:rsidRPr="00677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="007E0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B94C1A" w:rsidRDefault="00B94C1A" w:rsidP="008F1617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Копорское сельское поселение</w:t>
      </w:r>
    </w:p>
    <w:p w:rsidR="0015275B" w:rsidRDefault="008F1617" w:rsidP="008F1617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93 </w:t>
      </w:r>
      <w:r w:rsidRPr="008F16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06.12.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75B" w:rsidRDefault="0015275B" w:rsidP="008F1617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5275B" w:rsidRPr="0015275B" w:rsidRDefault="0015275B" w:rsidP="001527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5275B" w:rsidRPr="0015275B" w:rsidRDefault="0015275B" w:rsidP="001527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5275B" w:rsidRPr="0015275B" w:rsidRDefault="0015275B" w:rsidP="001527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5275B" w:rsidRPr="0015275B" w:rsidRDefault="0015275B" w:rsidP="001527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5275B" w:rsidRPr="0015275B" w:rsidRDefault="0015275B" w:rsidP="001527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5275B" w:rsidRPr="0015275B" w:rsidRDefault="00E45C7F" w:rsidP="001527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Муниципальная п</w:t>
      </w:r>
      <w:r w:rsidR="0015275B" w:rsidRPr="001527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рограмма</w:t>
      </w:r>
    </w:p>
    <w:p w:rsidR="005A40B6" w:rsidRDefault="0015275B" w:rsidP="00152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27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«Борьба с борщевиком Сосновского на территории  </w:t>
      </w:r>
      <w:r w:rsidR="005A40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 Копорское сельское поселение</w:t>
      </w:r>
      <w:r w:rsidRPr="001527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A40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Ломоносовского района Ленинградской области</w:t>
      </w:r>
    </w:p>
    <w:p w:rsidR="0015275B" w:rsidRPr="0015275B" w:rsidRDefault="0015275B" w:rsidP="00152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27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</w:t>
      </w:r>
      <w:r w:rsidRPr="00300F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="00234E68" w:rsidRPr="00300F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18</w:t>
      </w:r>
      <w:r w:rsidR="00300F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-2022</w:t>
      </w:r>
      <w:r w:rsidRPr="00300F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A40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годы</w:t>
      </w:r>
      <w:r w:rsidRPr="001527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15275B" w:rsidRPr="0015275B" w:rsidRDefault="0015275B" w:rsidP="001527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75B" w:rsidRPr="0015275B" w:rsidRDefault="0015275B" w:rsidP="001527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75B" w:rsidRPr="0015275B" w:rsidRDefault="0015275B" w:rsidP="001527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75B" w:rsidRPr="0015275B" w:rsidRDefault="0015275B" w:rsidP="001527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75B" w:rsidRPr="0015275B" w:rsidRDefault="0015275B" w:rsidP="001527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75B" w:rsidRPr="0015275B" w:rsidRDefault="0015275B" w:rsidP="001527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75B" w:rsidRPr="0015275B" w:rsidRDefault="0015275B" w:rsidP="001527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75B" w:rsidRPr="0015275B" w:rsidRDefault="0015275B" w:rsidP="001527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75B" w:rsidRPr="0015275B" w:rsidRDefault="0015275B" w:rsidP="001527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75B" w:rsidRPr="0015275B" w:rsidRDefault="0015275B" w:rsidP="001527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75B" w:rsidRPr="0015275B" w:rsidRDefault="0015275B" w:rsidP="00C72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40B6" w:rsidRDefault="005A40B6" w:rsidP="001527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75B" w:rsidRPr="0015275B" w:rsidRDefault="0015275B" w:rsidP="001527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2"/>
      </w:tblGrid>
      <w:tr w:rsidR="0015275B" w:rsidRPr="0015275B" w:rsidTr="008E38B1">
        <w:tc>
          <w:tcPr>
            <w:tcW w:w="2628" w:type="dxa"/>
          </w:tcPr>
          <w:p w:rsidR="0015275B" w:rsidRPr="0015275B" w:rsidRDefault="0015275B" w:rsidP="00152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27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Наименование</w:t>
            </w:r>
          </w:p>
          <w:p w:rsidR="0015275B" w:rsidRPr="0015275B" w:rsidRDefault="00E45C7F" w:rsidP="00152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r w:rsidR="0015275B" w:rsidRPr="001527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6942" w:type="dxa"/>
          </w:tcPr>
          <w:p w:rsidR="005A40B6" w:rsidRPr="005A40B6" w:rsidRDefault="005A40B6" w:rsidP="005A40B6">
            <w:pPr>
              <w:spacing w:after="0" w:line="240" w:lineRule="auto"/>
              <w:ind w:left="165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Pr="005A4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«Борьба с борщевиком Сосновского на территории  МО Копорское сельское поселение Ломоносовского района Ленинградской области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A4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2018-2022 годы»</w:t>
            </w:r>
          </w:p>
          <w:p w:rsidR="0015275B" w:rsidRPr="0015275B" w:rsidRDefault="0015275B" w:rsidP="005A40B6">
            <w:pPr>
              <w:spacing w:after="0" w:line="240" w:lineRule="auto"/>
              <w:ind w:left="165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275B" w:rsidRPr="0015275B" w:rsidTr="00EE5870">
        <w:trPr>
          <w:trHeight w:val="1280"/>
        </w:trPr>
        <w:tc>
          <w:tcPr>
            <w:tcW w:w="2628" w:type="dxa"/>
          </w:tcPr>
          <w:p w:rsidR="0015275B" w:rsidRPr="0015275B" w:rsidRDefault="00E45C7F" w:rsidP="00152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Цели П</w:t>
            </w:r>
            <w:r w:rsidR="0015275B" w:rsidRPr="001527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6942" w:type="dxa"/>
          </w:tcPr>
          <w:p w:rsidR="0015275B" w:rsidRPr="0015275B" w:rsidRDefault="0015275B" w:rsidP="0015275B">
            <w:pPr>
              <w:spacing w:after="0" w:line="240" w:lineRule="auto"/>
              <w:ind w:left="165" w:right="105" w:firstLine="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Сокращение очагов распространения борщевика Сосновского на территории сельского поселения и улучшение качественного состояния земель путем его локализации и ликвидации. </w:t>
            </w:r>
          </w:p>
        </w:tc>
      </w:tr>
      <w:tr w:rsidR="0015275B" w:rsidRPr="0015275B" w:rsidTr="008E38B1">
        <w:tc>
          <w:tcPr>
            <w:tcW w:w="2628" w:type="dxa"/>
          </w:tcPr>
          <w:p w:rsidR="0015275B" w:rsidRPr="0015275B" w:rsidRDefault="0015275B" w:rsidP="00152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27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6942" w:type="dxa"/>
          </w:tcPr>
          <w:p w:rsidR="0015275B" w:rsidRPr="0015275B" w:rsidRDefault="0015275B" w:rsidP="0015275B">
            <w:pPr>
              <w:spacing w:after="0" w:line="240" w:lineRule="auto"/>
              <w:ind w:left="165" w:right="105" w:firstLine="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Сохранение и восстановление земельных ресурсов, сохранение сбалансированной экосистемы природных ландшафтов.</w:t>
            </w:r>
          </w:p>
        </w:tc>
      </w:tr>
      <w:tr w:rsidR="0015275B" w:rsidRPr="0015275B" w:rsidTr="008E38B1">
        <w:tc>
          <w:tcPr>
            <w:tcW w:w="2628" w:type="dxa"/>
          </w:tcPr>
          <w:p w:rsidR="0015275B" w:rsidRPr="0015275B" w:rsidRDefault="0015275B" w:rsidP="00152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27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Объем и источники</w:t>
            </w:r>
          </w:p>
          <w:p w:rsidR="0015275B" w:rsidRPr="0015275B" w:rsidRDefault="0015275B" w:rsidP="00152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27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финансирования</w:t>
            </w:r>
          </w:p>
          <w:p w:rsidR="0015275B" w:rsidRPr="0015275B" w:rsidRDefault="0015275B" w:rsidP="00152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27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942" w:type="dxa"/>
          </w:tcPr>
          <w:p w:rsidR="009A1D73" w:rsidRPr="009A1D73" w:rsidRDefault="00763205" w:rsidP="009A1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A1D73" w:rsidRPr="009A1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Планируемый общий объем финансирования Программы  из местного бюджета составляет</w:t>
            </w:r>
            <w:r w:rsidR="000D5EEE">
              <w:rPr>
                <w:rStyle w:val="af0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1"/>
            </w:r>
            <w:r w:rsidR="009A1D73" w:rsidRPr="009A1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</w:p>
          <w:p w:rsidR="009A1D73" w:rsidRPr="009A1D73" w:rsidRDefault="009A1D73" w:rsidP="009A1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… рублей, в том числе: </w:t>
            </w:r>
          </w:p>
          <w:p w:rsidR="009A1D73" w:rsidRPr="009A1D73" w:rsidRDefault="00A91135" w:rsidP="009A1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  <w:r w:rsidR="009A1D73" w:rsidRPr="009A1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-</w:t>
            </w:r>
            <w:r w:rsidR="00AB0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154430</w:t>
            </w:r>
            <w:r w:rsidR="009A1D73" w:rsidRPr="009A1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9A1D73" w:rsidRPr="009A1D73" w:rsidRDefault="00A91135" w:rsidP="009A1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  <w:r w:rsidR="00AB0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A1D73" w:rsidRPr="009A1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proofErr w:type="gramStart"/>
            <w:r w:rsidR="009A1D73" w:rsidRPr="009A1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д-</w:t>
            </w:r>
            <w:proofErr w:type="gramEnd"/>
            <w:r w:rsidR="009A1D73" w:rsidRPr="009A1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… руб.</w:t>
            </w:r>
          </w:p>
          <w:p w:rsidR="009A1D73" w:rsidRPr="009A1D73" w:rsidRDefault="00A91135" w:rsidP="009A1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  <w:r w:rsidR="009A1D73" w:rsidRPr="009A1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</w:t>
            </w:r>
            <w:proofErr w:type="gramStart"/>
            <w:r w:rsidR="009A1D73" w:rsidRPr="009A1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д-</w:t>
            </w:r>
            <w:proofErr w:type="gramEnd"/>
            <w:r w:rsidR="009A1D73" w:rsidRPr="009A1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…  руб.</w:t>
            </w:r>
          </w:p>
          <w:p w:rsidR="009A1D73" w:rsidRPr="009A1D73" w:rsidRDefault="00A91135" w:rsidP="009A1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  <w:r w:rsidR="009A1D73" w:rsidRPr="009A1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</w:t>
            </w:r>
            <w:proofErr w:type="gramStart"/>
            <w:r w:rsidR="009A1D73" w:rsidRPr="009A1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д-</w:t>
            </w:r>
            <w:proofErr w:type="gramEnd"/>
            <w:r w:rsidR="009A1D73" w:rsidRPr="009A1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… руб.</w:t>
            </w:r>
          </w:p>
          <w:p w:rsidR="009A1D73" w:rsidRDefault="00A91135" w:rsidP="009A1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  <w:r w:rsidR="009A1D73" w:rsidRPr="009A1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</w:t>
            </w:r>
            <w:proofErr w:type="gramStart"/>
            <w:r w:rsidR="009A1D73" w:rsidRPr="009A1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д-</w:t>
            </w:r>
            <w:proofErr w:type="gramEnd"/>
            <w:r w:rsidR="009A1D73" w:rsidRPr="009A1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… руб.</w:t>
            </w:r>
          </w:p>
          <w:p w:rsidR="000D5EEE" w:rsidRPr="009A1D73" w:rsidRDefault="000D5EEE" w:rsidP="009A1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6015" w:rsidRDefault="009A1D73" w:rsidP="0076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Источники финансирования: </w:t>
            </w:r>
          </w:p>
          <w:p w:rsidR="000D5EEE" w:rsidRDefault="00EB6015" w:rsidP="00813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0D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(объемы финансирования мероприятий программы  </w:t>
            </w:r>
            <w:r w:rsidR="000D5EEE" w:rsidRPr="000D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местного бюджета определяются решениями совета депутатов МО Копорское сельское поселение Ломоносовского района Ленинградской области при принятии местного бюдж</w:t>
            </w:r>
            <w:r w:rsidR="000D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 на очередной финансовый год);</w:t>
            </w:r>
          </w:p>
          <w:p w:rsidR="00763205" w:rsidRPr="00813592" w:rsidRDefault="00EB6015" w:rsidP="007632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8135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D8513A" w:rsidRPr="008135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</w:t>
            </w:r>
            <w:r w:rsidR="00CD2DDA" w:rsidRPr="008135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763205" w:rsidRPr="008135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13592" w:rsidRPr="008135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областного </w:t>
            </w:r>
            <w:r w:rsidRPr="008135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бюджета Ленинградской области (с 2019 года).</w:t>
            </w:r>
          </w:p>
          <w:p w:rsidR="0015275B" w:rsidRPr="00763205" w:rsidRDefault="0015275B" w:rsidP="00763205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275B" w:rsidRPr="0015275B" w:rsidTr="008E38B1">
        <w:tc>
          <w:tcPr>
            <w:tcW w:w="2628" w:type="dxa"/>
          </w:tcPr>
          <w:p w:rsidR="0015275B" w:rsidRPr="0015275B" w:rsidRDefault="0015275B" w:rsidP="00152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27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Показатели эффективности </w:t>
            </w:r>
          </w:p>
          <w:p w:rsidR="0015275B" w:rsidRPr="0015275B" w:rsidRDefault="0015275B" w:rsidP="0015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7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942" w:type="dxa"/>
          </w:tcPr>
          <w:p w:rsidR="0015275B" w:rsidRPr="0015275B" w:rsidRDefault="0015275B" w:rsidP="0015275B">
            <w:pPr>
              <w:spacing w:after="0" w:line="240" w:lineRule="auto"/>
              <w:ind w:left="165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1.Уничтожение борщевика на землях населённых пунктов, входящих в состав </w:t>
            </w:r>
            <w:proofErr w:type="spellStart"/>
            <w:r w:rsidR="00C72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Копорского</w:t>
            </w:r>
            <w:proofErr w:type="spellEnd"/>
            <w:r w:rsidR="00C72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52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поселения.</w:t>
            </w:r>
          </w:p>
          <w:p w:rsidR="0015275B" w:rsidRPr="0015275B" w:rsidRDefault="0015275B" w:rsidP="0015275B">
            <w:pPr>
              <w:spacing w:after="0" w:line="240" w:lineRule="auto"/>
              <w:ind w:left="165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2.Ликвидация угрозы неконтролируемого распространения борщевика на всей территории </w:t>
            </w:r>
            <w:proofErr w:type="spellStart"/>
            <w:r w:rsidR="00C72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Копорского</w:t>
            </w:r>
            <w:proofErr w:type="spellEnd"/>
            <w:r w:rsidRPr="00152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поселения. </w:t>
            </w:r>
          </w:p>
          <w:p w:rsidR="0015275B" w:rsidRPr="0015275B" w:rsidRDefault="0015275B" w:rsidP="0015275B">
            <w:pPr>
              <w:spacing w:after="0" w:line="240" w:lineRule="auto"/>
              <w:ind w:left="165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Исключение случаев травматизма среди населения.</w:t>
            </w:r>
          </w:p>
          <w:p w:rsidR="0015275B" w:rsidRPr="0015275B" w:rsidRDefault="0015275B" w:rsidP="0015275B">
            <w:pPr>
              <w:spacing w:after="0" w:line="240" w:lineRule="auto"/>
              <w:ind w:left="165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275B" w:rsidRPr="0015275B" w:rsidTr="008E38B1">
        <w:tc>
          <w:tcPr>
            <w:tcW w:w="2628" w:type="dxa"/>
          </w:tcPr>
          <w:p w:rsidR="0015275B" w:rsidRPr="0015275B" w:rsidRDefault="0015275B" w:rsidP="00152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27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Основные индикаторы реализации </w:t>
            </w:r>
            <w:r w:rsidRPr="001527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Программы</w:t>
            </w:r>
          </w:p>
        </w:tc>
        <w:tc>
          <w:tcPr>
            <w:tcW w:w="6942" w:type="dxa"/>
          </w:tcPr>
          <w:p w:rsidR="0015275B" w:rsidRPr="0015275B" w:rsidRDefault="0015275B" w:rsidP="000D5EEE">
            <w:pPr>
              <w:spacing w:after="0" w:line="240" w:lineRule="auto"/>
              <w:ind w:left="165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Освобождение от борщевика Сосновского </w:t>
            </w:r>
            <w:r w:rsidR="000D5E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DC57B6" w:rsidRPr="006E30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га</w:t>
            </w:r>
            <w:r w:rsidRPr="006E30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52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территории </w:t>
            </w:r>
            <w:proofErr w:type="spellStart"/>
            <w:r w:rsidR="006F34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Копорского</w:t>
            </w:r>
            <w:proofErr w:type="spellEnd"/>
            <w:r w:rsidRPr="00152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</w:p>
        </w:tc>
      </w:tr>
      <w:tr w:rsidR="0015275B" w:rsidRPr="0015275B" w:rsidTr="008E38B1">
        <w:tc>
          <w:tcPr>
            <w:tcW w:w="2628" w:type="dxa"/>
          </w:tcPr>
          <w:p w:rsidR="0015275B" w:rsidRPr="0015275B" w:rsidRDefault="0015275B" w:rsidP="00152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27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Правовая основа</w:t>
            </w:r>
          </w:p>
          <w:p w:rsidR="0015275B" w:rsidRPr="0015275B" w:rsidRDefault="00E45C7F" w:rsidP="00152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r w:rsidR="0015275B" w:rsidRPr="001527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6942" w:type="dxa"/>
          </w:tcPr>
          <w:p w:rsidR="0015275B" w:rsidRPr="0015275B" w:rsidRDefault="0015275B" w:rsidP="0015275B">
            <w:pPr>
              <w:spacing w:after="0" w:line="240" w:lineRule="auto"/>
              <w:ind w:left="165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закон от 6 октября 2003  года  № 131-ФЗ  «Об общих   принципах    организации   местного самоуправления в Российской Федерации»; </w:t>
            </w:r>
          </w:p>
          <w:p w:rsidR="0015275B" w:rsidRPr="0015275B" w:rsidRDefault="0015275B" w:rsidP="0015275B">
            <w:pPr>
              <w:spacing w:after="0" w:line="240" w:lineRule="auto"/>
              <w:ind w:left="165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от 10 января 2002 года №  7-Ф</w:t>
            </w:r>
            <w:r w:rsidR="00967F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  "Об охране окружающей среды".</w:t>
            </w:r>
          </w:p>
          <w:p w:rsidR="0015275B" w:rsidRPr="0015275B" w:rsidRDefault="0015275B" w:rsidP="0015275B">
            <w:pPr>
              <w:spacing w:after="0" w:line="240" w:lineRule="auto"/>
              <w:ind w:left="165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275B" w:rsidRPr="0015275B" w:rsidTr="008E38B1">
        <w:tc>
          <w:tcPr>
            <w:tcW w:w="2628" w:type="dxa"/>
          </w:tcPr>
          <w:p w:rsidR="0015275B" w:rsidRPr="0015275B" w:rsidRDefault="0015275B" w:rsidP="00152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27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Разработчик</w:t>
            </w:r>
          </w:p>
          <w:p w:rsidR="0015275B" w:rsidRPr="0015275B" w:rsidRDefault="0015275B" w:rsidP="00152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27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Программы</w:t>
            </w:r>
          </w:p>
          <w:p w:rsidR="0015275B" w:rsidRPr="0015275B" w:rsidRDefault="0015275B" w:rsidP="00152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942" w:type="dxa"/>
          </w:tcPr>
          <w:p w:rsidR="0015275B" w:rsidRPr="0015275B" w:rsidRDefault="0015275B" w:rsidP="006F349A">
            <w:pPr>
              <w:spacing w:after="0" w:line="240" w:lineRule="auto"/>
              <w:ind w:left="165" w:right="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="006F34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Копорского</w:t>
            </w:r>
            <w:proofErr w:type="spellEnd"/>
            <w:r w:rsidR="006F34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52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</w:tc>
      </w:tr>
      <w:tr w:rsidR="0015275B" w:rsidRPr="0015275B" w:rsidTr="008E38B1">
        <w:tc>
          <w:tcPr>
            <w:tcW w:w="2628" w:type="dxa"/>
          </w:tcPr>
          <w:p w:rsidR="0015275B" w:rsidRPr="0015275B" w:rsidRDefault="0015275B" w:rsidP="00152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27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 реализации</w:t>
            </w:r>
          </w:p>
          <w:p w:rsidR="0015275B" w:rsidRPr="0015275B" w:rsidRDefault="0015275B" w:rsidP="00152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27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Программы</w:t>
            </w:r>
          </w:p>
          <w:p w:rsidR="0015275B" w:rsidRPr="0015275B" w:rsidRDefault="0015275B" w:rsidP="00152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942" w:type="dxa"/>
          </w:tcPr>
          <w:p w:rsidR="0015275B" w:rsidRPr="0015275B" w:rsidRDefault="006F349A" w:rsidP="0015275B">
            <w:pPr>
              <w:spacing w:after="0" w:line="240" w:lineRule="auto"/>
              <w:ind w:left="165" w:right="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  <w:r w:rsidR="00307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-2022</w:t>
            </w:r>
            <w:r w:rsidR="0015275B" w:rsidRPr="00152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  <w:p w:rsidR="0015275B" w:rsidRPr="0015275B" w:rsidRDefault="0015275B" w:rsidP="0015275B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5275B" w:rsidRPr="0015275B" w:rsidRDefault="0015275B" w:rsidP="00307789">
      <w:pPr>
        <w:pageBreakBefore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2. Общие положения и обоснование Программы</w:t>
      </w:r>
    </w:p>
    <w:p w:rsidR="0015275B" w:rsidRPr="0015275B" w:rsidRDefault="0015275B" w:rsidP="001527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275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  1</w:t>
      </w:r>
      <w:r w:rsidRPr="001527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Анализ ситуации. Цели и задачи Программы</w:t>
      </w:r>
    </w:p>
    <w:p w:rsidR="0015275B" w:rsidRPr="0015275B" w:rsidRDefault="0015275B" w:rsidP="0015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7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15275B" w:rsidRPr="0015275B" w:rsidRDefault="0015275B" w:rsidP="0015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 и плоды борщевика богаты эфирными маслами, содержащими </w:t>
      </w:r>
      <w:proofErr w:type="spellStart"/>
      <w:r w:rsidRPr="0015275B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фурокумарины</w:t>
      </w:r>
      <w:proofErr w:type="spellEnd"/>
      <w:r w:rsidRPr="0015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15275B" w:rsidRPr="0015275B" w:rsidRDefault="0015275B" w:rsidP="0015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7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15275B" w:rsidRPr="0015275B" w:rsidRDefault="0015275B" w:rsidP="0015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растении содержатся биологически активные вещества - </w:t>
      </w:r>
      <w:proofErr w:type="spellStart"/>
      <w:r w:rsidRPr="0015275B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фитоэкстрогены</w:t>
      </w:r>
      <w:proofErr w:type="spellEnd"/>
      <w:r w:rsidRPr="0015275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могут вызывать расстройство воспроизводительной функции у животных.</w:t>
      </w:r>
    </w:p>
    <w:p w:rsidR="0015275B" w:rsidRPr="0015275B" w:rsidRDefault="0015275B" w:rsidP="0015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7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15275B" w:rsidRPr="0015275B" w:rsidRDefault="0015275B" w:rsidP="0015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7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Программы являются локализация и ликвидация очагов распространения борщевика на территории сельского поселения, а также исключение случаев травматизма среди населения.</w:t>
      </w:r>
    </w:p>
    <w:p w:rsidR="0015275B" w:rsidRPr="0099469D" w:rsidRDefault="0015275B" w:rsidP="0015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обследования в </w:t>
      </w:r>
      <w:r w:rsidR="0099469D" w:rsidRPr="0099469D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99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территории </w:t>
      </w:r>
      <w:proofErr w:type="spellStart"/>
      <w:r w:rsidR="0099469D" w:rsidRPr="00994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Pr="0099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выявлено </w:t>
      </w:r>
      <w:r w:rsidR="0099469D" w:rsidRPr="0099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78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засоренных борщевиком земель </w:t>
      </w:r>
      <w:r w:rsidRPr="002A29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F5EC3" w:rsidRPr="00782715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сильной степенью засорения.</w:t>
      </w:r>
      <w:r w:rsidRPr="0078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борщевика Сосновского на территории </w:t>
      </w:r>
      <w:proofErr w:type="spellStart"/>
      <w:r w:rsidR="0099469D" w:rsidRPr="00994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Pr="0099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приведено в приложении 2.</w:t>
      </w:r>
    </w:p>
    <w:p w:rsidR="0015275B" w:rsidRPr="0099469D" w:rsidRDefault="0015275B" w:rsidP="003077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Программы планируется освободить от борщевика Сосновского </w:t>
      </w:r>
      <w:r w:rsidR="0099469D" w:rsidRPr="009946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9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га земель </w:t>
      </w:r>
      <w:proofErr w:type="spellStart"/>
      <w:r w:rsidR="0099469D" w:rsidRPr="00994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Pr="0099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5275B" w:rsidRPr="0015275B" w:rsidRDefault="0015275B" w:rsidP="0015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Мероприятия по реализации Программы предусматривают</w:t>
      </w:r>
      <w:r w:rsidR="009946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5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275B" w:rsidRPr="0015275B" w:rsidRDefault="0015275B" w:rsidP="0015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информационная работа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 </w:t>
      </w:r>
    </w:p>
    <w:p w:rsidR="0015275B" w:rsidRPr="0015275B" w:rsidRDefault="0015275B" w:rsidP="0015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механический метод - многократное скашивание (не менее 3 раз за сезон), начиная с фазы розетки и до начала </w:t>
      </w:r>
      <w:proofErr w:type="spellStart"/>
      <w:r w:rsidRPr="0015275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бутонизации</w:t>
      </w:r>
      <w:proofErr w:type="spellEnd"/>
      <w:r w:rsidRPr="0015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5275B" w:rsidRPr="0015275B" w:rsidRDefault="0015275B" w:rsidP="0015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химический метод - применение гербицидов сплошного действия на заросших участках 2 раза, 1-й раз - май, июнь, 2-й раз - август, сентябрь. </w:t>
      </w:r>
    </w:p>
    <w:p w:rsidR="0015275B" w:rsidRPr="0015275B" w:rsidRDefault="0015275B" w:rsidP="0015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эффективности проведенных химических мероприятий после каждой обработки. </w:t>
      </w:r>
    </w:p>
    <w:p w:rsidR="0015275B" w:rsidRPr="0015275B" w:rsidRDefault="0015275B" w:rsidP="001527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работ по борьбе </w:t>
      </w:r>
      <w:r w:rsidR="0030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527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борщевиком Сосновского на каждом земельном участке</w:t>
      </w:r>
      <w:r w:rsidR="001D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307789" w:rsidRPr="003077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5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15275B" w:rsidRPr="0015275B" w:rsidRDefault="0015275B" w:rsidP="0015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</w:t>
      </w:r>
      <w:proofErr w:type="gramStart"/>
      <w:r w:rsidRPr="001527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30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15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мероприятий Программы осуществляет Глава администрации сельского поселения. Оценка эффективности проведенного комплекса мероприятий Программы осуществляется на основании контрактов, заключенных со </w:t>
      </w:r>
      <w:proofErr w:type="gramStart"/>
      <w:r w:rsidRPr="00152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специализированной организацией, имеющей право на выполнение данного вида работ</w:t>
      </w:r>
      <w:r w:rsidRPr="001527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527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проводится</w:t>
      </w:r>
      <w:proofErr w:type="gramEnd"/>
      <w:r w:rsidRPr="0015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завершения каждого этапа химической обработки</w:t>
      </w:r>
      <w:r w:rsidRPr="001527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15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борьбе с борщевиком считаются выполненными и принятыми после утверждения заказчиком актов приемки-передачи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15275B" w:rsidRPr="0015275B" w:rsidRDefault="0015275B" w:rsidP="001527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75B" w:rsidRPr="0015275B" w:rsidRDefault="0015275B" w:rsidP="001527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15275B" w:rsidRPr="0015275B" w:rsidSect="00B92899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809F3" w:rsidRPr="00F809F3" w:rsidRDefault="00F809F3" w:rsidP="00F80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Финансирование мероприятий Программы</w:t>
      </w:r>
    </w:p>
    <w:p w:rsidR="00F809F3" w:rsidRPr="00F809F3" w:rsidRDefault="00F809F3" w:rsidP="00F80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31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5670"/>
        <w:gridCol w:w="1145"/>
        <w:gridCol w:w="1258"/>
        <w:gridCol w:w="908"/>
        <w:gridCol w:w="899"/>
        <w:gridCol w:w="901"/>
        <w:gridCol w:w="942"/>
        <w:gridCol w:w="850"/>
      </w:tblGrid>
      <w:tr w:rsidR="00A045D5" w:rsidRPr="00F809F3" w:rsidTr="00A045D5">
        <w:trPr>
          <w:tblCellSpacing w:w="0" w:type="dxa"/>
        </w:trPr>
        <w:tc>
          <w:tcPr>
            <w:tcW w:w="577" w:type="dxa"/>
            <w:vMerge w:val="restart"/>
          </w:tcPr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670" w:type="dxa"/>
            <w:vMerge w:val="restart"/>
          </w:tcPr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145" w:type="dxa"/>
            <w:vMerge w:val="restart"/>
          </w:tcPr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</w:t>
            </w:r>
          </w:p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выполнения</w:t>
            </w:r>
          </w:p>
        </w:tc>
        <w:tc>
          <w:tcPr>
            <w:tcW w:w="5758" w:type="dxa"/>
            <w:gridSpan w:val="6"/>
          </w:tcPr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финансирования</w:t>
            </w:r>
          </w:p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годам, тыс. руб.</w:t>
            </w:r>
          </w:p>
        </w:tc>
      </w:tr>
      <w:tr w:rsidR="00A045D5" w:rsidRPr="00F809F3" w:rsidTr="00A045D5">
        <w:trPr>
          <w:tblCellSpacing w:w="0" w:type="dxa"/>
        </w:trPr>
        <w:tc>
          <w:tcPr>
            <w:tcW w:w="577" w:type="dxa"/>
            <w:vMerge/>
            <w:vAlign w:val="center"/>
          </w:tcPr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5" w:type="dxa"/>
            <w:vMerge/>
            <w:vAlign w:val="center"/>
          </w:tcPr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8" w:type="dxa"/>
          </w:tcPr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08" w:type="dxa"/>
          </w:tcPr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99" w:type="dxa"/>
          </w:tcPr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901" w:type="dxa"/>
          </w:tcPr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942" w:type="dxa"/>
          </w:tcPr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850" w:type="dxa"/>
          </w:tcPr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</w:tr>
      <w:tr w:rsidR="00A045D5" w:rsidRPr="00F809F3" w:rsidTr="00A045D5">
        <w:trPr>
          <w:tblCellSpacing w:w="0" w:type="dxa"/>
        </w:trPr>
        <w:tc>
          <w:tcPr>
            <w:tcW w:w="577" w:type="dxa"/>
          </w:tcPr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0" w:type="dxa"/>
          </w:tcPr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45" w:type="dxa"/>
          </w:tcPr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58" w:type="dxa"/>
          </w:tcPr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08" w:type="dxa"/>
          </w:tcPr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99" w:type="dxa"/>
          </w:tcPr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01" w:type="dxa"/>
          </w:tcPr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42" w:type="dxa"/>
          </w:tcPr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50" w:type="dxa"/>
          </w:tcPr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A045D5" w:rsidRPr="00F809F3" w:rsidTr="00A045D5">
        <w:trPr>
          <w:tblCellSpacing w:w="0" w:type="dxa"/>
        </w:trPr>
        <w:tc>
          <w:tcPr>
            <w:tcW w:w="577" w:type="dxa"/>
          </w:tcPr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670" w:type="dxa"/>
          </w:tcPr>
          <w:p w:rsidR="00A045D5" w:rsidRPr="00F809F3" w:rsidRDefault="00A045D5" w:rsidP="00F8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уничтожению борщевика:</w:t>
            </w:r>
          </w:p>
          <w:p w:rsidR="00A045D5" w:rsidRPr="00F809F3" w:rsidRDefault="00A045D5" w:rsidP="00F8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Механический метод</w:t>
            </w: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 многократное скашивание (не менее 3 раз за сезон), начиная с фазы розетки и до начала </w:t>
            </w:r>
            <w:proofErr w:type="spellStart"/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бутонизации</w:t>
            </w:r>
            <w:proofErr w:type="spellEnd"/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045D5" w:rsidRPr="00F809F3" w:rsidRDefault="00A045D5" w:rsidP="00F8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Химический метод</w:t>
            </w: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применение гербицидов сплошного действия на заросших участках 2 раза , 1-й раз - май, июнь, 2-й раз – август, сентябрь.</w:t>
            </w:r>
          </w:p>
        </w:tc>
        <w:tc>
          <w:tcPr>
            <w:tcW w:w="1145" w:type="dxa"/>
          </w:tcPr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2018-2022</w:t>
            </w:r>
          </w:p>
        </w:tc>
        <w:tc>
          <w:tcPr>
            <w:tcW w:w="1258" w:type="dxa"/>
          </w:tcPr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908" w:type="dxa"/>
          </w:tcPr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147,736</w:t>
            </w:r>
          </w:p>
        </w:tc>
        <w:tc>
          <w:tcPr>
            <w:tcW w:w="899" w:type="dxa"/>
          </w:tcPr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901" w:type="dxa"/>
          </w:tcPr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942" w:type="dxa"/>
          </w:tcPr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0" w:type="dxa"/>
          </w:tcPr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</w:tc>
      </w:tr>
      <w:tr w:rsidR="00A045D5" w:rsidRPr="00F809F3" w:rsidTr="00A045D5">
        <w:trPr>
          <w:tblCellSpacing w:w="0" w:type="dxa"/>
        </w:trPr>
        <w:tc>
          <w:tcPr>
            <w:tcW w:w="577" w:type="dxa"/>
          </w:tcPr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670" w:type="dxa"/>
          </w:tcPr>
          <w:p w:rsidR="00A045D5" w:rsidRPr="00F809F3" w:rsidRDefault="00A045D5" w:rsidP="00F8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оценки эффективности проведенных химических мероприятий после каждой обработки. </w:t>
            </w:r>
          </w:p>
        </w:tc>
        <w:tc>
          <w:tcPr>
            <w:tcW w:w="1145" w:type="dxa"/>
          </w:tcPr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2018-2022</w:t>
            </w:r>
          </w:p>
        </w:tc>
        <w:tc>
          <w:tcPr>
            <w:tcW w:w="1258" w:type="dxa"/>
          </w:tcPr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908" w:type="dxa"/>
          </w:tcPr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3,184</w:t>
            </w:r>
          </w:p>
        </w:tc>
        <w:tc>
          <w:tcPr>
            <w:tcW w:w="899" w:type="dxa"/>
          </w:tcPr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901" w:type="dxa"/>
          </w:tcPr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942" w:type="dxa"/>
          </w:tcPr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0" w:type="dxa"/>
          </w:tcPr>
          <w:p w:rsidR="00A045D5" w:rsidRPr="00F809F3" w:rsidRDefault="00A045D5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</w:tc>
      </w:tr>
    </w:tbl>
    <w:p w:rsidR="00F809F3" w:rsidRPr="00F809F3" w:rsidRDefault="00F809F3" w:rsidP="00F80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809F3" w:rsidRPr="00F809F3" w:rsidRDefault="00F809F3" w:rsidP="00F80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целевые индикаторы реализации программы</w:t>
      </w:r>
    </w:p>
    <w:p w:rsidR="00F809F3" w:rsidRPr="00F809F3" w:rsidRDefault="00F809F3" w:rsidP="00F80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560"/>
        <w:gridCol w:w="1275"/>
        <w:gridCol w:w="1276"/>
        <w:gridCol w:w="1559"/>
        <w:gridCol w:w="1701"/>
      </w:tblGrid>
      <w:tr w:rsidR="00F809F3" w:rsidRPr="00F809F3" w:rsidTr="00DA251D">
        <w:trPr>
          <w:cantSplit/>
          <w:trHeight w:val="240"/>
        </w:trPr>
        <w:tc>
          <w:tcPr>
            <w:tcW w:w="73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09F3" w:rsidRPr="00F809F3" w:rsidRDefault="00F809F3" w:rsidP="00F80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9F3" w:rsidRPr="00F809F3" w:rsidRDefault="00F809F3" w:rsidP="00F80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Годы</w:t>
            </w:r>
          </w:p>
        </w:tc>
      </w:tr>
      <w:tr w:rsidR="00F809F3" w:rsidRPr="00F809F3" w:rsidTr="00DA251D">
        <w:trPr>
          <w:cantSplit/>
          <w:trHeight w:val="600"/>
        </w:trPr>
        <w:tc>
          <w:tcPr>
            <w:tcW w:w="7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F3" w:rsidRPr="00F809F3" w:rsidRDefault="00F809F3" w:rsidP="00F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F3" w:rsidRPr="00F809F3" w:rsidRDefault="00BB32F6" w:rsidP="00F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F3" w:rsidRPr="00F809F3" w:rsidRDefault="00BB32F6" w:rsidP="00F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F3" w:rsidRPr="00F809F3" w:rsidRDefault="00BB32F6" w:rsidP="00F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F3" w:rsidRPr="00F809F3" w:rsidRDefault="00BB32F6" w:rsidP="00F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9F3" w:rsidRPr="00F809F3" w:rsidRDefault="00BB32F6" w:rsidP="00F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</w:tr>
      <w:tr w:rsidR="00F809F3" w:rsidRPr="00F809F3" w:rsidTr="00DA251D">
        <w:trPr>
          <w:cantSplit/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F3" w:rsidRPr="00F809F3" w:rsidRDefault="00F809F3" w:rsidP="00F809F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Освобождение площади от борщевика Сосновского - всего, </w:t>
            </w:r>
            <w:proofErr w:type="gramStart"/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</w:p>
          <w:p w:rsidR="00F809F3" w:rsidRPr="00F809F3" w:rsidRDefault="00F809F3" w:rsidP="00F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1.1 Механический метод обработки</w:t>
            </w:r>
          </w:p>
          <w:p w:rsidR="00F809F3" w:rsidRPr="00F809F3" w:rsidRDefault="00F809F3" w:rsidP="00F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1.2.  Химический метод   обработки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F3" w:rsidRPr="00F809F3" w:rsidRDefault="00F809F3" w:rsidP="00F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  <w:p w:rsidR="00F809F3" w:rsidRPr="00F809F3" w:rsidRDefault="00F809F3" w:rsidP="00F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09F3" w:rsidRPr="00F809F3" w:rsidRDefault="00F809F3" w:rsidP="00F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  <w:p w:rsidR="00F809F3" w:rsidRPr="00F809F3" w:rsidRDefault="0016611C" w:rsidP="00F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F3" w:rsidRPr="00F809F3" w:rsidRDefault="00F809F3" w:rsidP="00F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  <w:p w:rsidR="00F809F3" w:rsidRPr="00F809F3" w:rsidRDefault="00F809F3" w:rsidP="00F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09F3" w:rsidRPr="00F809F3" w:rsidRDefault="00F809F3" w:rsidP="00F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  <w:p w:rsidR="00F809F3" w:rsidRPr="00F809F3" w:rsidRDefault="0016611C" w:rsidP="00F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F3" w:rsidRPr="00F809F3" w:rsidRDefault="00F809F3" w:rsidP="00F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  <w:p w:rsidR="00F809F3" w:rsidRPr="00F809F3" w:rsidRDefault="00F809F3" w:rsidP="00F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09F3" w:rsidRPr="00F809F3" w:rsidRDefault="00F809F3" w:rsidP="00F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  <w:p w:rsidR="00F809F3" w:rsidRPr="00F809F3" w:rsidRDefault="00F809F3" w:rsidP="00F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F3" w:rsidRPr="00F809F3" w:rsidRDefault="00F809F3" w:rsidP="00F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  <w:p w:rsidR="00F809F3" w:rsidRPr="00F809F3" w:rsidRDefault="00F809F3" w:rsidP="00F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09F3" w:rsidRPr="00F809F3" w:rsidRDefault="00F809F3" w:rsidP="00F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  <w:p w:rsidR="00F809F3" w:rsidRPr="00F809F3" w:rsidRDefault="00F809F3" w:rsidP="00F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9F3" w:rsidRPr="00F809F3" w:rsidRDefault="00F809F3" w:rsidP="00F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  <w:p w:rsidR="00F809F3" w:rsidRPr="00F809F3" w:rsidRDefault="00F809F3" w:rsidP="00F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09F3" w:rsidRPr="00F809F3" w:rsidRDefault="00F809F3" w:rsidP="00F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  <w:p w:rsidR="00F809F3" w:rsidRPr="00F809F3" w:rsidRDefault="00F809F3" w:rsidP="00F80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</w:tc>
      </w:tr>
    </w:tbl>
    <w:p w:rsidR="00F809F3" w:rsidRPr="00F809F3" w:rsidRDefault="00F809F3" w:rsidP="00F80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9F3" w:rsidRPr="00F809F3" w:rsidRDefault="00F809F3" w:rsidP="00F80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9F3" w:rsidRPr="00F809F3" w:rsidRDefault="00F809F3" w:rsidP="00F80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9F3" w:rsidRPr="00F809F3" w:rsidRDefault="00F809F3" w:rsidP="00F80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9F3" w:rsidRPr="00F809F3" w:rsidRDefault="00F809F3" w:rsidP="00F80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7E3" w:rsidRDefault="00D857E3" w:rsidP="00F809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7E3" w:rsidRDefault="00D857E3" w:rsidP="00F809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5D5" w:rsidRDefault="00A045D5" w:rsidP="00F809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9F3" w:rsidRPr="00F809F3" w:rsidRDefault="00F809F3" w:rsidP="00F809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F809F3" w:rsidRPr="00F809F3" w:rsidRDefault="00F809F3" w:rsidP="00F809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9F3" w:rsidRPr="00F809F3" w:rsidRDefault="00F809F3" w:rsidP="00F80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Распространение борщевика Сосновского </w:t>
      </w:r>
      <w:r w:rsidR="00D85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 данным обследования, проведенного в 2017 году</w:t>
      </w:r>
      <w:r w:rsidRPr="00F80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809F3" w:rsidRPr="00F809F3" w:rsidRDefault="00F809F3" w:rsidP="00F80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9F3" w:rsidRPr="00F809F3" w:rsidRDefault="00F809F3" w:rsidP="00F80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11" w:type="dxa"/>
        <w:jc w:val="center"/>
        <w:tblInd w:w="93" w:type="dxa"/>
        <w:tblLook w:val="04A0" w:firstRow="1" w:lastRow="0" w:firstColumn="1" w:lastColumn="0" w:noHBand="0" w:noVBand="1"/>
      </w:tblPr>
      <w:tblGrid>
        <w:gridCol w:w="2110"/>
        <w:gridCol w:w="1811"/>
        <w:gridCol w:w="2110"/>
        <w:gridCol w:w="1517"/>
        <w:gridCol w:w="1408"/>
        <w:gridCol w:w="1855"/>
      </w:tblGrid>
      <w:tr w:rsidR="00F809F3" w:rsidRPr="00F809F3" w:rsidTr="00DA470B">
        <w:trPr>
          <w:trHeight w:val="78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3" w:rsidRPr="00F809F3" w:rsidRDefault="00F809F3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3" w:rsidRPr="00F809F3" w:rsidRDefault="00F809F3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3" w:rsidRPr="00F809F3" w:rsidRDefault="00F809F3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3" w:rsidRPr="00F809F3" w:rsidRDefault="00F809F3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Площадь, </w:t>
            </w:r>
            <w:proofErr w:type="gramStart"/>
            <w:r w:rsidRPr="00F80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3" w:rsidRPr="00F809F3" w:rsidRDefault="00F809F3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засорения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F3" w:rsidRPr="00F809F3" w:rsidRDefault="00F809F3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обследования</w:t>
            </w:r>
          </w:p>
        </w:tc>
      </w:tr>
      <w:tr w:rsidR="00F809F3" w:rsidRPr="00F809F3" w:rsidTr="00DA470B">
        <w:trPr>
          <w:trHeight w:val="315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9F3" w:rsidRPr="00F809F3" w:rsidRDefault="00DA470B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Ломоносовский район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F3" w:rsidRPr="00F809F3" w:rsidRDefault="00DA470B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Копорское сельское поселение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F3" w:rsidRPr="00F809F3" w:rsidRDefault="00DA470B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Копорье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F3" w:rsidRPr="00F809F3" w:rsidRDefault="006667DD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F3" w:rsidRPr="00F809F3" w:rsidRDefault="006667DD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сильная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9F3" w:rsidRPr="00F809F3" w:rsidRDefault="00DA470B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F809F3" w:rsidRPr="00F809F3" w:rsidTr="00DA470B">
        <w:trPr>
          <w:trHeight w:val="315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9F3" w:rsidRPr="00F809F3" w:rsidRDefault="002547DF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Ломоносовский район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F3" w:rsidRPr="00F809F3" w:rsidRDefault="002547DF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Копорское сельское поселение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F3" w:rsidRPr="00F809F3" w:rsidRDefault="00DA470B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станция Копорье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F3" w:rsidRPr="00F809F3" w:rsidRDefault="006667DD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F3" w:rsidRPr="00F809F3" w:rsidRDefault="006667DD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сильная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9F3" w:rsidRPr="00F809F3" w:rsidRDefault="00DA470B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F809F3" w:rsidRPr="00F809F3" w:rsidTr="00DA470B">
        <w:trPr>
          <w:trHeight w:val="635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9F3" w:rsidRPr="00F809F3" w:rsidRDefault="002547DF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Ломоносовский район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F3" w:rsidRPr="00F809F3" w:rsidRDefault="002547DF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Копорское сельское поселение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F3" w:rsidRPr="00F809F3" w:rsidRDefault="00DA470B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Маклаково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F3" w:rsidRPr="00F809F3" w:rsidRDefault="002547DF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F3" w:rsidRPr="00F809F3" w:rsidRDefault="006667DD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сильная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9F3" w:rsidRPr="00F809F3" w:rsidRDefault="00DA470B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F809F3" w:rsidRPr="00F809F3" w:rsidTr="00DA470B">
        <w:trPr>
          <w:trHeight w:val="315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F3" w:rsidRPr="00F809F3" w:rsidRDefault="00F809F3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F3" w:rsidRPr="00F809F3" w:rsidRDefault="00F809F3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F3" w:rsidRPr="00F809F3" w:rsidRDefault="00F809F3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9F3" w:rsidRPr="00F809F3" w:rsidRDefault="00F809F3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9F3" w:rsidRPr="00F809F3" w:rsidRDefault="00F809F3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9F3" w:rsidRPr="00F809F3" w:rsidRDefault="00F809F3" w:rsidP="00F8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809F3" w:rsidRPr="00F809F3" w:rsidRDefault="00F809F3" w:rsidP="00F809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1B2" w:rsidRPr="00930D77" w:rsidRDefault="008A61B2" w:rsidP="00F809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sectPr w:rsidR="008A61B2" w:rsidRPr="00930D77" w:rsidSect="00A144C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96E" w:rsidRDefault="00BF796E" w:rsidP="00D756F5">
      <w:pPr>
        <w:spacing w:after="0" w:line="240" w:lineRule="auto"/>
      </w:pPr>
      <w:r>
        <w:separator/>
      </w:r>
    </w:p>
  </w:endnote>
  <w:endnote w:type="continuationSeparator" w:id="0">
    <w:p w:rsidR="00BF796E" w:rsidRDefault="00BF796E" w:rsidP="00D7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75B" w:rsidRDefault="0015275B" w:rsidP="00B92899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5275B" w:rsidRDefault="0015275B" w:rsidP="00B9289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75B" w:rsidRDefault="0015275B" w:rsidP="00B9289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96E" w:rsidRDefault="00BF796E" w:rsidP="00D756F5">
      <w:pPr>
        <w:spacing w:after="0" w:line="240" w:lineRule="auto"/>
      </w:pPr>
      <w:r>
        <w:separator/>
      </w:r>
    </w:p>
  </w:footnote>
  <w:footnote w:type="continuationSeparator" w:id="0">
    <w:p w:rsidR="00BF796E" w:rsidRDefault="00BF796E" w:rsidP="00D756F5">
      <w:pPr>
        <w:spacing w:after="0" w:line="240" w:lineRule="auto"/>
      </w:pPr>
      <w:r>
        <w:continuationSeparator/>
      </w:r>
    </w:p>
  </w:footnote>
  <w:footnote w:id="1">
    <w:p w:rsidR="000D5EEE" w:rsidRPr="000D5EEE" w:rsidRDefault="000D5EEE">
      <w:pPr>
        <w:pStyle w:val="ae"/>
        <w:rPr>
          <w:rFonts w:ascii="Times New Roman" w:hAnsi="Times New Roman" w:cs="Times New Roman"/>
          <w:sz w:val="18"/>
          <w:szCs w:val="18"/>
        </w:rPr>
      </w:pPr>
      <w:r w:rsidRPr="000D5EEE">
        <w:rPr>
          <w:rStyle w:val="af0"/>
          <w:rFonts w:ascii="Times New Roman" w:hAnsi="Times New Roman" w:cs="Times New Roman"/>
          <w:sz w:val="18"/>
          <w:szCs w:val="18"/>
        </w:rPr>
        <w:footnoteRef/>
      </w:r>
      <w:r w:rsidRPr="000D5EEE">
        <w:rPr>
          <w:rFonts w:ascii="Times New Roman" w:hAnsi="Times New Roman" w:cs="Times New Roman"/>
          <w:sz w:val="18"/>
          <w:szCs w:val="18"/>
        </w:rPr>
        <w:t xml:space="preserve"> Объем финансирования программы определяется при планировании бюджета МО Копорское сельское поселение на очередной </w:t>
      </w:r>
      <w:r w:rsidR="002F5EC3">
        <w:rPr>
          <w:rFonts w:ascii="Times New Roman" w:hAnsi="Times New Roman" w:cs="Times New Roman"/>
          <w:sz w:val="18"/>
          <w:szCs w:val="18"/>
        </w:rPr>
        <w:t xml:space="preserve">финансовый </w:t>
      </w:r>
      <w:r w:rsidRPr="000D5EEE">
        <w:rPr>
          <w:rFonts w:ascii="Times New Roman" w:hAnsi="Times New Roman" w:cs="Times New Roman"/>
          <w:sz w:val="18"/>
          <w:szCs w:val="18"/>
        </w:rPr>
        <w:t>год, с учетом проведенных мероприятий по оценке эффективности после ежегодной двукратной химической обработки, а также с учетом сокращения площадей произрастания борщевика Сосновского</w:t>
      </w:r>
      <w:r w:rsidR="002F5EC3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C6C98"/>
    <w:multiLevelType w:val="hybridMultilevel"/>
    <w:tmpl w:val="7C123D1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686525B3"/>
    <w:multiLevelType w:val="hybridMultilevel"/>
    <w:tmpl w:val="85CC577E"/>
    <w:lvl w:ilvl="0" w:tplc="97CCD4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B86F92"/>
    <w:multiLevelType w:val="hybridMultilevel"/>
    <w:tmpl w:val="198C7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E7"/>
    <w:rsid w:val="00023C98"/>
    <w:rsid w:val="00036762"/>
    <w:rsid w:val="000444B8"/>
    <w:rsid w:val="000A0261"/>
    <w:rsid w:val="000D5EEE"/>
    <w:rsid w:val="000F37C7"/>
    <w:rsid w:val="000F7731"/>
    <w:rsid w:val="00134814"/>
    <w:rsid w:val="00144B59"/>
    <w:rsid w:val="0015275B"/>
    <w:rsid w:val="0016611C"/>
    <w:rsid w:val="001D286D"/>
    <w:rsid w:val="00234E68"/>
    <w:rsid w:val="00246409"/>
    <w:rsid w:val="002547DF"/>
    <w:rsid w:val="002806AE"/>
    <w:rsid w:val="0028528D"/>
    <w:rsid w:val="002A29E1"/>
    <w:rsid w:val="002F5EC3"/>
    <w:rsid w:val="00300F9C"/>
    <w:rsid w:val="00307789"/>
    <w:rsid w:val="0031753D"/>
    <w:rsid w:val="003307C7"/>
    <w:rsid w:val="00336CCF"/>
    <w:rsid w:val="00357798"/>
    <w:rsid w:val="00386DD5"/>
    <w:rsid w:val="00455E92"/>
    <w:rsid w:val="00473C24"/>
    <w:rsid w:val="004F2D1B"/>
    <w:rsid w:val="00543B0B"/>
    <w:rsid w:val="0056062A"/>
    <w:rsid w:val="00573DAA"/>
    <w:rsid w:val="005A3FFC"/>
    <w:rsid w:val="005A40B6"/>
    <w:rsid w:val="00601AC1"/>
    <w:rsid w:val="006667DD"/>
    <w:rsid w:val="00677BF5"/>
    <w:rsid w:val="006E3065"/>
    <w:rsid w:val="006F349A"/>
    <w:rsid w:val="00703061"/>
    <w:rsid w:val="00736A78"/>
    <w:rsid w:val="0075089B"/>
    <w:rsid w:val="00750D0B"/>
    <w:rsid w:val="00763205"/>
    <w:rsid w:val="00782715"/>
    <w:rsid w:val="007E0C1F"/>
    <w:rsid w:val="00813592"/>
    <w:rsid w:val="0082171D"/>
    <w:rsid w:val="00850A89"/>
    <w:rsid w:val="00887867"/>
    <w:rsid w:val="008A61B2"/>
    <w:rsid w:val="008F1617"/>
    <w:rsid w:val="009631B8"/>
    <w:rsid w:val="00967FCC"/>
    <w:rsid w:val="00985ADA"/>
    <w:rsid w:val="0099469D"/>
    <w:rsid w:val="009A1D73"/>
    <w:rsid w:val="009B3964"/>
    <w:rsid w:val="00A045D5"/>
    <w:rsid w:val="00A240D0"/>
    <w:rsid w:val="00A91135"/>
    <w:rsid w:val="00AA1578"/>
    <w:rsid w:val="00AB099F"/>
    <w:rsid w:val="00AD3388"/>
    <w:rsid w:val="00B01EA7"/>
    <w:rsid w:val="00B47DB0"/>
    <w:rsid w:val="00B94C1A"/>
    <w:rsid w:val="00BA2C71"/>
    <w:rsid w:val="00BA4CBC"/>
    <w:rsid w:val="00BB2A85"/>
    <w:rsid w:val="00BB32F6"/>
    <w:rsid w:val="00BF1A4A"/>
    <w:rsid w:val="00BF2D8C"/>
    <w:rsid w:val="00BF3282"/>
    <w:rsid w:val="00BF796E"/>
    <w:rsid w:val="00C305AA"/>
    <w:rsid w:val="00C7290A"/>
    <w:rsid w:val="00CD2DDA"/>
    <w:rsid w:val="00D73AE7"/>
    <w:rsid w:val="00D756F5"/>
    <w:rsid w:val="00D83446"/>
    <w:rsid w:val="00D8513A"/>
    <w:rsid w:val="00D857E3"/>
    <w:rsid w:val="00DA3A82"/>
    <w:rsid w:val="00DA470B"/>
    <w:rsid w:val="00DC57B6"/>
    <w:rsid w:val="00DE1894"/>
    <w:rsid w:val="00DE4CAF"/>
    <w:rsid w:val="00E45C7F"/>
    <w:rsid w:val="00E752BA"/>
    <w:rsid w:val="00E810F1"/>
    <w:rsid w:val="00EB6015"/>
    <w:rsid w:val="00EE1A3A"/>
    <w:rsid w:val="00EE5870"/>
    <w:rsid w:val="00F13B42"/>
    <w:rsid w:val="00F20D6E"/>
    <w:rsid w:val="00F23016"/>
    <w:rsid w:val="00F648FF"/>
    <w:rsid w:val="00F725CA"/>
    <w:rsid w:val="00F8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B2"/>
  </w:style>
  <w:style w:type="paragraph" w:styleId="1">
    <w:name w:val="heading 1"/>
    <w:basedOn w:val="a"/>
    <w:next w:val="a"/>
    <w:link w:val="10"/>
    <w:uiPriority w:val="9"/>
    <w:qFormat/>
    <w:rsid w:val="00D756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0A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5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6F5"/>
  </w:style>
  <w:style w:type="paragraph" w:styleId="a7">
    <w:name w:val="footer"/>
    <w:basedOn w:val="a"/>
    <w:link w:val="a8"/>
    <w:uiPriority w:val="99"/>
    <w:unhideWhenUsed/>
    <w:rsid w:val="00D75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6F5"/>
  </w:style>
  <w:style w:type="character" w:customStyle="1" w:styleId="10">
    <w:name w:val="Заголовок 1 Знак"/>
    <w:basedOn w:val="a0"/>
    <w:link w:val="1"/>
    <w:uiPriority w:val="9"/>
    <w:rsid w:val="00D75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D756F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756F5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D756F5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D756F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7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56F5"/>
    <w:rPr>
      <w:rFonts w:ascii="Tahoma" w:hAnsi="Tahoma" w:cs="Tahoma"/>
      <w:sz w:val="16"/>
      <w:szCs w:val="16"/>
    </w:rPr>
  </w:style>
  <w:style w:type="character" w:styleId="ad">
    <w:name w:val="page number"/>
    <w:basedOn w:val="a0"/>
    <w:rsid w:val="0015275B"/>
  </w:style>
  <w:style w:type="paragraph" w:styleId="ae">
    <w:name w:val="footnote text"/>
    <w:basedOn w:val="a"/>
    <w:link w:val="af"/>
    <w:uiPriority w:val="99"/>
    <w:semiHidden/>
    <w:unhideWhenUsed/>
    <w:rsid w:val="000D5EE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D5EE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D5E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B2"/>
  </w:style>
  <w:style w:type="paragraph" w:styleId="1">
    <w:name w:val="heading 1"/>
    <w:basedOn w:val="a"/>
    <w:next w:val="a"/>
    <w:link w:val="10"/>
    <w:uiPriority w:val="9"/>
    <w:qFormat/>
    <w:rsid w:val="00D756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0A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5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6F5"/>
  </w:style>
  <w:style w:type="paragraph" w:styleId="a7">
    <w:name w:val="footer"/>
    <w:basedOn w:val="a"/>
    <w:link w:val="a8"/>
    <w:uiPriority w:val="99"/>
    <w:unhideWhenUsed/>
    <w:rsid w:val="00D75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6F5"/>
  </w:style>
  <w:style w:type="character" w:customStyle="1" w:styleId="10">
    <w:name w:val="Заголовок 1 Знак"/>
    <w:basedOn w:val="a0"/>
    <w:link w:val="1"/>
    <w:uiPriority w:val="9"/>
    <w:rsid w:val="00D75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D756F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756F5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D756F5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D756F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7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56F5"/>
    <w:rPr>
      <w:rFonts w:ascii="Tahoma" w:hAnsi="Tahoma" w:cs="Tahoma"/>
      <w:sz w:val="16"/>
      <w:szCs w:val="16"/>
    </w:rPr>
  </w:style>
  <w:style w:type="character" w:styleId="ad">
    <w:name w:val="page number"/>
    <w:basedOn w:val="a0"/>
    <w:rsid w:val="0015275B"/>
  </w:style>
  <w:style w:type="paragraph" w:styleId="ae">
    <w:name w:val="footnote text"/>
    <w:basedOn w:val="a"/>
    <w:link w:val="af"/>
    <w:uiPriority w:val="99"/>
    <w:semiHidden/>
    <w:unhideWhenUsed/>
    <w:rsid w:val="000D5EE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D5EE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D5E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76965-726C-43D8-A4B6-11A8FEF8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78</cp:revision>
  <dcterms:created xsi:type="dcterms:W3CDTF">2017-08-21T06:58:00Z</dcterms:created>
  <dcterms:modified xsi:type="dcterms:W3CDTF">2017-12-06T11:13:00Z</dcterms:modified>
</cp:coreProperties>
</file>