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48" w:rsidRDefault="004F7448" w:rsidP="004F7448">
      <w:pPr>
        <w:pStyle w:val="2"/>
        <w:tabs>
          <w:tab w:val="clear" w:pos="5805"/>
          <w:tab w:val="left" w:pos="6495"/>
        </w:tabs>
        <w:jc w:val="center"/>
      </w:pPr>
      <w:r>
        <w:fldChar w:fldCharType="begin"/>
      </w:r>
      <w:r>
        <w:instrText xml:space="preserve"> INCLUDEPICTURE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25pt;height:67.5pt">
            <v:imagedata r:id="rId8" r:href="rId9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4F7448" w:rsidRPr="00C8051C" w:rsidRDefault="004F7448" w:rsidP="004F7448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 xml:space="preserve">Совет Депутатов </w:t>
      </w:r>
    </w:p>
    <w:p w:rsidR="004F7448" w:rsidRPr="00C8051C" w:rsidRDefault="004F7448" w:rsidP="004F7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Копорское</w:t>
      </w:r>
      <w:r w:rsidRPr="00C8051C">
        <w:rPr>
          <w:b/>
          <w:sz w:val="28"/>
          <w:szCs w:val="28"/>
        </w:rPr>
        <w:t xml:space="preserve"> сельское поселение </w:t>
      </w:r>
    </w:p>
    <w:p w:rsidR="004F7448" w:rsidRDefault="004F7448" w:rsidP="004F7448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 w:rsidRPr="006775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C8051C">
        <w:rPr>
          <w:b/>
          <w:sz w:val="28"/>
          <w:szCs w:val="28"/>
        </w:rPr>
        <w:t xml:space="preserve"> района </w:t>
      </w:r>
    </w:p>
    <w:p w:rsidR="004F7448" w:rsidRDefault="004F7448" w:rsidP="004F7448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Ленинградской области</w:t>
      </w:r>
    </w:p>
    <w:p w:rsidR="004F7448" w:rsidRPr="00AD1F15" w:rsidRDefault="004F7448" w:rsidP="004F74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</w:t>
      </w:r>
      <w:r w:rsidRPr="00AD1F15">
        <w:rPr>
          <w:b/>
          <w:sz w:val="22"/>
          <w:szCs w:val="22"/>
        </w:rPr>
        <w:t>ретий созыв</w:t>
      </w:r>
    </w:p>
    <w:p w:rsidR="004F7448" w:rsidRPr="00AD1F15" w:rsidRDefault="004F7448" w:rsidP="004F7448">
      <w:pPr>
        <w:jc w:val="center"/>
        <w:rPr>
          <w:b/>
          <w:sz w:val="22"/>
          <w:szCs w:val="22"/>
        </w:rPr>
      </w:pPr>
    </w:p>
    <w:p w:rsidR="004F7448" w:rsidRDefault="004F7448" w:rsidP="004F7448">
      <w:pPr>
        <w:jc w:val="center"/>
        <w:rPr>
          <w:b/>
          <w:sz w:val="28"/>
          <w:szCs w:val="28"/>
        </w:rPr>
      </w:pPr>
    </w:p>
    <w:p w:rsidR="004F7448" w:rsidRPr="003A2527" w:rsidRDefault="004F7448" w:rsidP="004F7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F7448" w:rsidRPr="003A2527" w:rsidRDefault="004F7448" w:rsidP="004F7448">
      <w:pPr>
        <w:jc w:val="center"/>
        <w:rPr>
          <w:b/>
          <w:sz w:val="28"/>
          <w:szCs w:val="28"/>
        </w:rPr>
      </w:pPr>
    </w:p>
    <w:p w:rsidR="004F7448" w:rsidRPr="00C8051C" w:rsidRDefault="004F7448" w:rsidP="004F7448">
      <w:pPr>
        <w:jc w:val="center"/>
        <w:rPr>
          <w:b/>
          <w:sz w:val="28"/>
          <w:szCs w:val="28"/>
        </w:rPr>
      </w:pPr>
    </w:p>
    <w:p w:rsidR="004F7448" w:rsidRPr="00C8051C" w:rsidRDefault="004F7448" w:rsidP="004F74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9B2FC9">
        <w:rPr>
          <w:b/>
          <w:sz w:val="28"/>
          <w:szCs w:val="28"/>
        </w:rPr>
        <w:t>24 октября</w:t>
      </w:r>
      <w:r>
        <w:rPr>
          <w:b/>
          <w:sz w:val="28"/>
          <w:szCs w:val="28"/>
        </w:rPr>
        <w:t xml:space="preserve"> 2017</w:t>
      </w:r>
      <w:r w:rsidRPr="00C8051C">
        <w:rPr>
          <w:b/>
          <w:sz w:val="28"/>
          <w:szCs w:val="28"/>
        </w:rPr>
        <w:t xml:space="preserve"> года                      </w:t>
      </w:r>
      <w:r>
        <w:rPr>
          <w:b/>
          <w:sz w:val="28"/>
          <w:szCs w:val="28"/>
        </w:rPr>
        <w:t xml:space="preserve">                                             №  30</w:t>
      </w:r>
      <w:r w:rsidRPr="00C8051C">
        <w:rPr>
          <w:b/>
          <w:sz w:val="28"/>
          <w:szCs w:val="28"/>
        </w:rPr>
        <w:t xml:space="preserve">                           </w:t>
      </w:r>
    </w:p>
    <w:p w:rsidR="004F7448" w:rsidRPr="00AA658A" w:rsidRDefault="004F7448" w:rsidP="004F7448">
      <w:pPr>
        <w:jc w:val="both"/>
      </w:pPr>
    </w:p>
    <w:p w:rsidR="004F7448" w:rsidRDefault="004F7448" w:rsidP="004F7448">
      <w:pPr>
        <w:jc w:val="both"/>
        <w:rPr>
          <w:sz w:val="28"/>
          <w:szCs w:val="28"/>
        </w:rPr>
      </w:pPr>
      <w:r w:rsidRPr="003F323E">
        <w:rPr>
          <w:sz w:val="28"/>
          <w:szCs w:val="28"/>
        </w:rPr>
        <w:t xml:space="preserve">О проекте </w:t>
      </w:r>
      <w:r>
        <w:rPr>
          <w:sz w:val="28"/>
          <w:szCs w:val="28"/>
        </w:rPr>
        <w:t xml:space="preserve">программы </w:t>
      </w:r>
      <w:proofErr w:type="gramStart"/>
      <w:r>
        <w:rPr>
          <w:sz w:val="28"/>
          <w:szCs w:val="28"/>
        </w:rPr>
        <w:t>комплексного</w:t>
      </w:r>
      <w:proofErr w:type="gramEnd"/>
    </w:p>
    <w:p w:rsidR="004F7448" w:rsidRDefault="004F7448" w:rsidP="004F744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развития социальной инфраструктуры</w:t>
      </w:r>
    </w:p>
    <w:p w:rsidR="004F7448" w:rsidRPr="003F323E" w:rsidRDefault="004F7448" w:rsidP="004F7448">
      <w:pPr>
        <w:jc w:val="both"/>
        <w:rPr>
          <w:sz w:val="28"/>
          <w:szCs w:val="28"/>
        </w:rPr>
      </w:pPr>
      <w:r w:rsidRPr="003F323E">
        <w:rPr>
          <w:sz w:val="28"/>
          <w:szCs w:val="28"/>
        </w:rPr>
        <w:t xml:space="preserve">муниципального образования </w:t>
      </w:r>
    </w:p>
    <w:p w:rsidR="004F7448" w:rsidRPr="003F323E" w:rsidRDefault="004F7448" w:rsidP="004F7448">
      <w:pPr>
        <w:jc w:val="both"/>
        <w:rPr>
          <w:sz w:val="28"/>
          <w:szCs w:val="28"/>
        </w:rPr>
      </w:pPr>
      <w:r w:rsidRPr="003F323E">
        <w:rPr>
          <w:sz w:val="28"/>
          <w:szCs w:val="28"/>
        </w:rPr>
        <w:t xml:space="preserve">Копорское  сельское поселение </w:t>
      </w:r>
    </w:p>
    <w:p w:rsidR="004F7448" w:rsidRPr="003F323E" w:rsidRDefault="004F7448" w:rsidP="004F7448">
      <w:pPr>
        <w:jc w:val="both"/>
        <w:rPr>
          <w:sz w:val="28"/>
          <w:szCs w:val="28"/>
        </w:rPr>
      </w:pPr>
      <w:r w:rsidRPr="003F323E">
        <w:rPr>
          <w:sz w:val="28"/>
          <w:szCs w:val="28"/>
        </w:rPr>
        <w:t xml:space="preserve">Ломоносовского  муниципального района </w:t>
      </w:r>
    </w:p>
    <w:p w:rsidR="004F7448" w:rsidRPr="003F323E" w:rsidRDefault="004F7448" w:rsidP="004F7448">
      <w:pPr>
        <w:jc w:val="both"/>
        <w:rPr>
          <w:sz w:val="28"/>
          <w:szCs w:val="28"/>
        </w:rPr>
      </w:pPr>
      <w:r w:rsidRPr="003F323E">
        <w:rPr>
          <w:sz w:val="28"/>
          <w:szCs w:val="28"/>
        </w:rPr>
        <w:t xml:space="preserve">Ленинградской области </w:t>
      </w:r>
    </w:p>
    <w:p w:rsidR="004F7448" w:rsidRPr="003F323E" w:rsidRDefault="004F7448" w:rsidP="004F7448">
      <w:pPr>
        <w:jc w:val="both"/>
        <w:rPr>
          <w:sz w:val="28"/>
          <w:szCs w:val="28"/>
        </w:rPr>
      </w:pPr>
      <w:r w:rsidRPr="003F323E">
        <w:rPr>
          <w:sz w:val="28"/>
          <w:szCs w:val="28"/>
        </w:rPr>
        <w:t xml:space="preserve">и  </w:t>
      </w:r>
      <w:proofErr w:type="gramStart"/>
      <w:r w:rsidRPr="003F323E">
        <w:rPr>
          <w:sz w:val="28"/>
          <w:szCs w:val="28"/>
        </w:rPr>
        <w:t>назначении</w:t>
      </w:r>
      <w:proofErr w:type="gramEnd"/>
      <w:r w:rsidRPr="003F323E">
        <w:rPr>
          <w:sz w:val="28"/>
          <w:szCs w:val="28"/>
        </w:rPr>
        <w:t xml:space="preserve"> публичных слушаний</w:t>
      </w:r>
    </w:p>
    <w:p w:rsidR="004F7448" w:rsidRPr="003F323E" w:rsidRDefault="004F7448" w:rsidP="004F7448">
      <w:pPr>
        <w:pStyle w:val="a3"/>
        <w:rPr>
          <w:b/>
          <w:szCs w:val="28"/>
        </w:rPr>
      </w:pPr>
    </w:p>
    <w:p w:rsidR="004F7448" w:rsidRPr="003F323E" w:rsidRDefault="004F7448" w:rsidP="004F7448">
      <w:pPr>
        <w:pStyle w:val="a3"/>
        <w:rPr>
          <w:b/>
          <w:szCs w:val="28"/>
        </w:rPr>
      </w:pPr>
    </w:p>
    <w:p w:rsidR="004F7448" w:rsidRPr="003F323E" w:rsidRDefault="004F7448" w:rsidP="004F7448">
      <w:pPr>
        <w:spacing w:line="276" w:lineRule="auto"/>
        <w:jc w:val="both"/>
        <w:rPr>
          <w:sz w:val="28"/>
          <w:szCs w:val="28"/>
        </w:rPr>
      </w:pPr>
      <w:r w:rsidRPr="003F323E">
        <w:rPr>
          <w:sz w:val="28"/>
          <w:szCs w:val="28"/>
        </w:rPr>
        <w:tab/>
      </w:r>
      <w:r w:rsidRPr="003F323E">
        <w:rPr>
          <w:color w:val="000000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</w:t>
      </w:r>
      <w:r>
        <w:rPr>
          <w:color w:val="000000"/>
          <w:sz w:val="28"/>
          <w:szCs w:val="28"/>
        </w:rPr>
        <w:t>образования Копорско</w:t>
      </w:r>
      <w:r w:rsidRPr="003F323E">
        <w:rPr>
          <w:color w:val="000000"/>
          <w:sz w:val="28"/>
          <w:szCs w:val="28"/>
        </w:rPr>
        <w:t>е сельское поселени</w:t>
      </w:r>
      <w:r>
        <w:rPr>
          <w:color w:val="000000"/>
          <w:sz w:val="28"/>
          <w:szCs w:val="28"/>
        </w:rPr>
        <w:t xml:space="preserve">е Ломоносовского </w:t>
      </w:r>
      <w:r w:rsidRPr="003F323E">
        <w:rPr>
          <w:color w:val="000000"/>
          <w:sz w:val="28"/>
          <w:szCs w:val="28"/>
        </w:rPr>
        <w:t>района Ленинградской области</w:t>
      </w:r>
      <w:r w:rsidRPr="003F323E">
        <w:rPr>
          <w:sz w:val="28"/>
          <w:szCs w:val="28"/>
        </w:rPr>
        <w:t xml:space="preserve">, </w:t>
      </w:r>
      <w:r w:rsidRPr="003F323E">
        <w:rPr>
          <w:color w:val="000000"/>
          <w:sz w:val="28"/>
          <w:szCs w:val="28"/>
        </w:rPr>
        <w:t xml:space="preserve">Совет депутатов  </w:t>
      </w:r>
      <w:proofErr w:type="spellStart"/>
      <w:r w:rsidRPr="003F323E">
        <w:rPr>
          <w:color w:val="000000"/>
          <w:sz w:val="28"/>
          <w:szCs w:val="28"/>
        </w:rPr>
        <w:t>Копорского</w:t>
      </w:r>
      <w:proofErr w:type="spellEnd"/>
      <w:r w:rsidRPr="003F323E">
        <w:rPr>
          <w:color w:val="000000"/>
          <w:sz w:val="28"/>
          <w:szCs w:val="28"/>
        </w:rPr>
        <w:t xml:space="preserve"> сельского поселения</w:t>
      </w:r>
      <w:r w:rsidRPr="003F323E">
        <w:rPr>
          <w:b/>
          <w:color w:val="000000"/>
          <w:sz w:val="28"/>
          <w:szCs w:val="28"/>
        </w:rPr>
        <w:t xml:space="preserve"> </w:t>
      </w:r>
    </w:p>
    <w:p w:rsidR="004F7448" w:rsidRPr="003F323E" w:rsidRDefault="004F7448" w:rsidP="004F7448">
      <w:pPr>
        <w:pStyle w:val="a3"/>
        <w:rPr>
          <w:szCs w:val="28"/>
        </w:rPr>
      </w:pPr>
      <w:r w:rsidRPr="003F323E">
        <w:rPr>
          <w:szCs w:val="28"/>
        </w:rPr>
        <w:t xml:space="preserve"> </w:t>
      </w:r>
    </w:p>
    <w:p w:rsidR="004F7448" w:rsidRPr="003F323E" w:rsidRDefault="004F7448" w:rsidP="004F7448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3F323E">
        <w:rPr>
          <w:b/>
          <w:color w:val="000000"/>
          <w:sz w:val="28"/>
          <w:szCs w:val="28"/>
        </w:rPr>
        <w:t>РЕШИЛ:</w:t>
      </w:r>
    </w:p>
    <w:p w:rsidR="004F7448" w:rsidRPr="003F323E" w:rsidRDefault="004F7448" w:rsidP="004F7448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3F323E">
        <w:rPr>
          <w:bCs/>
          <w:sz w:val="28"/>
          <w:szCs w:val="28"/>
        </w:rPr>
        <w:t xml:space="preserve">Принять проект  </w:t>
      </w:r>
      <w:r>
        <w:rPr>
          <w:bCs/>
          <w:sz w:val="28"/>
          <w:szCs w:val="28"/>
        </w:rPr>
        <w:t xml:space="preserve">программы комплексного развития социальной инфраструктуры муниципального образования Копорское сельское поселение Ломоносовского  района Ленинградской области </w:t>
      </w:r>
      <w:r w:rsidRPr="003F323E">
        <w:rPr>
          <w:bCs/>
          <w:sz w:val="28"/>
          <w:szCs w:val="28"/>
        </w:rPr>
        <w:t>согласно приложению 1.</w:t>
      </w:r>
    </w:p>
    <w:p w:rsidR="004F7448" w:rsidRPr="003F323E" w:rsidRDefault="004F7448" w:rsidP="004F7448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bCs/>
          <w:sz w:val="28"/>
          <w:szCs w:val="28"/>
        </w:rPr>
      </w:pPr>
      <w:r w:rsidRPr="003F323E">
        <w:rPr>
          <w:bCs/>
          <w:sz w:val="28"/>
          <w:szCs w:val="28"/>
        </w:rPr>
        <w:t xml:space="preserve">Вынести рассмотрение </w:t>
      </w:r>
      <w:proofErr w:type="gramStart"/>
      <w:r w:rsidRPr="003F323E">
        <w:rPr>
          <w:bCs/>
          <w:sz w:val="28"/>
          <w:szCs w:val="28"/>
        </w:rPr>
        <w:t xml:space="preserve">проекта </w:t>
      </w:r>
      <w:r>
        <w:rPr>
          <w:bCs/>
          <w:sz w:val="28"/>
          <w:szCs w:val="28"/>
        </w:rPr>
        <w:t>программы комплексного развития социальной инфраструктуры муниципального образования</w:t>
      </w:r>
      <w:proofErr w:type="gramEnd"/>
      <w:r>
        <w:rPr>
          <w:bCs/>
          <w:sz w:val="28"/>
          <w:szCs w:val="28"/>
        </w:rPr>
        <w:t xml:space="preserve"> Копорское сельское поселение Ломоносовского района Ленинградской области </w:t>
      </w:r>
      <w:r w:rsidRPr="003F323E">
        <w:rPr>
          <w:bCs/>
          <w:sz w:val="28"/>
          <w:szCs w:val="28"/>
        </w:rPr>
        <w:t>на публичные слушания.</w:t>
      </w:r>
    </w:p>
    <w:p w:rsidR="004F7448" w:rsidRPr="003F323E" w:rsidRDefault="004F7448" w:rsidP="004F7448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bCs/>
          <w:sz w:val="28"/>
          <w:szCs w:val="28"/>
        </w:rPr>
      </w:pPr>
      <w:r w:rsidRPr="003F323E">
        <w:rPr>
          <w:rFonts w:eastAsia="Calibri"/>
          <w:sz w:val="28"/>
          <w:szCs w:val="28"/>
        </w:rPr>
        <w:t xml:space="preserve">Утвердить состав рабочей группы по работе с предложениями граждан по проекту </w:t>
      </w:r>
      <w:r>
        <w:rPr>
          <w:bCs/>
          <w:sz w:val="28"/>
          <w:szCs w:val="28"/>
        </w:rPr>
        <w:t xml:space="preserve">программы комплексного развития социальной инфраструктуры муниципального образования Копорское сельское поселение Ломоносовского  района Ленинградской области </w:t>
      </w:r>
      <w:r w:rsidRPr="003F323E">
        <w:rPr>
          <w:rFonts w:eastAsia="Calibri"/>
          <w:sz w:val="28"/>
          <w:szCs w:val="28"/>
        </w:rPr>
        <w:t>согласно приложению 2.</w:t>
      </w:r>
    </w:p>
    <w:p w:rsidR="004F7448" w:rsidRPr="003F323E" w:rsidRDefault="004F7448" w:rsidP="00553D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23E">
        <w:rPr>
          <w:rFonts w:ascii="Times New Roman" w:eastAsia="Times New Roman" w:hAnsi="Times New Roman"/>
          <w:sz w:val="28"/>
          <w:szCs w:val="28"/>
          <w:lang w:eastAsia="ru-RU"/>
        </w:rPr>
        <w:t>Утвердить Порядок учета предложений и участия граждан в</w:t>
      </w:r>
      <w:r w:rsidRPr="003F32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обсуждении</w:t>
      </w:r>
      <w:r w:rsidRPr="003F323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Pr="003F32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проекта </w:t>
      </w:r>
      <w:r w:rsidRPr="003F323E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3F32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согласно приложению 3.</w:t>
      </w:r>
    </w:p>
    <w:p w:rsidR="004F7448" w:rsidRPr="003F323E" w:rsidRDefault="004F7448" w:rsidP="004F7448">
      <w:pPr>
        <w:pStyle w:val="a5"/>
        <w:numPr>
          <w:ilvl w:val="0"/>
          <w:numId w:val="1"/>
        </w:numPr>
        <w:tabs>
          <w:tab w:val="clear" w:pos="1068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23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Опубликовать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настоящий </w:t>
      </w:r>
      <w:r w:rsidRPr="003F323E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 в районной газете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Ломоносовский районный вестник</w:t>
      </w:r>
      <w:r w:rsidRPr="003F32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и разместить на официальном сайте </w:t>
      </w:r>
      <w:proofErr w:type="spellStart"/>
      <w:r w:rsidRPr="003F323E">
        <w:rPr>
          <w:rFonts w:ascii="Times New Roman" w:eastAsia="Times New Roman" w:hAnsi="Times New Roman"/>
          <w:bCs/>
          <w:sz w:val="28"/>
          <w:szCs w:val="28"/>
          <w:lang w:eastAsia="ru-RU"/>
        </w:rPr>
        <w:t>Копорского</w:t>
      </w:r>
      <w:proofErr w:type="spellEnd"/>
      <w:r w:rsidRPr="003F32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4F7448" w:rsidRPr="00F11D62" w:rsidRDefault="004F7448" w:rsidP="004F7448">
      <w:pPr>
        <w:ind w:firstLine="709"/>
        <w:jc w:val="both"/>
        <w:rPr>
          <w:bCs/>
          <w:color w:val="FF0000"/>
          <w:sz w:val="28"/>
          <w:szCs w:val="28"/>
        </w:rPr>
      </w:pPr>
      <w:r w:rsidRPr="003F323E">
        <w:rPr>
          <w:bCs/>
          <w:sz w:val="28"/>
          <w:szCs w:val="28"/>
        </w:rPr>
        <w:t xml:space="preserve">6. </w:t>
      </w:r>
      <w:r w:rsidRPr="003F323E">
        <w:rPr>
          <w:bCs/>
          <w:sz w:val="28"/>
          <w:szCs w:val="28"/>
        </w:rPr>
        <w:tab/>
        <w:t>Назначить публичные слушания по проекту</w:t>
      </w:r>
      <w:r w:rsidRPr="00126D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программы комплексного развития социальной инфраструктуры муниципального образования Копорское сельское поселение Ломоносовского муниципального района Ленинградской области </w:t>
      </w:r>
      <w:r w:rsidRPr="00C47A41">
        <w:rPr>
          <w:bCs/>
          <w:color w:val="000000"/>
          <w:sz w:val="28"/>
          <w:szCs w:val="28"/>
        </w:rPr>
        <w:t>на 13 ноября 2017 года.</w:t>
      </w:r>
    </w:p>
    <w:p w:rsidR="004F7448" w:rsidRPr="003F323E" w:rsidRDefault="004F7448" w:rsidP="004F7448">
      <w:pPr>
        <w:ind w:firstLine="709"/>
        <w:jc w:val="both"/>
        <w:rPr>
          <w:bCs/>
          <w:sz w:val="28"/>
          <w:szCs w:val="28"/>
        </w:rPr>
      </w:pPr>
      <w:r w:rsidRPr="003F323E">
        <w:rPr>
          <w:bCs/>
          <w:sz w:val="28"/>
          <w:szCs w:val="28"/>
        </w:rPr>
        <w:t>7.</w:t>
      </w:r>
      <w:r w:rsidRPr="003F323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Установить, что </w:t>
      </w:r>
      <w:r w:rsidRPr="009B2F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публичные слушания по программе будут проведены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Копорье,  административном центре </w:t>
      </w:r>
      <w:r w:rsidRPr="003F323E">
        <w:rPr>
          <w:bCs/>
          <w:sz w:val="28"/>
          <w:szCs w:val="28"/>
        </w:rPr>
        <w:t xml:space="preserve"> </w:t>
      </w:r>
      <w:proofErr w:type="spellStart"/>
      <w:r w:rsidRPr="003F323E">
        <w:rPr>
          <w:bCs/>
          <w:sz w:val="28"/>
          <w:szCs w:val="28"/>
        </w:rPr>
        <w:t>Копорского</w:t>
      </w:r>
      <w:proofErr w:type="spellEnd"/>
      <w:r w:rsidRPr="003F323E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, в здании администрации  по адресу</w:t>
      </w:r>
      <w:r w:rsidRPr="003F323E">
        <w:rPr>
          <w:bCs/>
          <w:sz w:val="28"/>
          <w:szCs w:val="28"/>
        </w:rPr>
        <w:t>: Ленинградская область, Ломоносовский район, село Копорье</w:t>
      </w:r>
      <w:r>
        <w:rPr>
          <w:bCs/>
          <w:sz w:val="28"/>
          <w:szCs w:val="28"/>
        </w:rPr>
        <w:t xml:space="preserve">, ул. Торговая, д.24, помещение 1.  </w:t>
      </w:r>
      <w:r w:rsidRPr="003F323E">
        <w:rPr>
          <w:bCs/>
          <w:sz w:val="28"/>
          <w:szCs w:val="28"/>
        </w:rPr>
        <w:t>Начало слушаний в 15 часов 00 минут.</w:t>
      </w:r>
    </w:p>
    <w:p w:rsidR="004F7448" w:rsidRPr="003F323E" w:rsidRDefault="004F7448" w:rsidP="004F744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F323E">
        <w:rPr>
          <w:bCs/>
          <w:sz w:val="28"/>
          <w:szCs w:val="28"/>
        </w:rPr>
        <w:t xml:space="preserve">8. </w:t>
      </w:r>
      <w:r w:rsidRPr="003F323E">
        <w:rPr>
          <w:sz w:val="28"/>
          <w:szCs w:val="28"/>
        </w:rPr>
        <w:t xml:space="preserve">Организацию проведения публичных слушаний возложить на администрацию </w:t>
      </w:r>
      <w:proofErr w:type="spellStart"/>
      <w:r w:rsidRPr="003F323E">
        <w:rPr>
          <w:sz w:val="28"/>
          <w:szCs w:val="28"/>
        </w:rPr>
        <w:t>Копорского</w:t>
      </w:r>
      <w:proofErr w:type="spellEnd"/>
      <w:r w:rsidRPr="003F323E">
        <w:rPr>
          <w:sz w:val="28"/>
          <w:szCs w:val="28"/>
        </w:rPr>
        <w:t xml:space="preserve">  сельского поселения.</w:t>
      </w:r>
    </w:p>
    <w:p w:rsidR="004F7448" w:rsidRPr="003F323E" w:rsidRDefault="004F7448" w:rsidP="004F7448">
      <w:pPr>
        <w:ind w:firstLine="540"/>
        <w:jc w:val="both"/>
        <w:rPr>
          <w:rFonts w:eastAsia="Calibri"/>
          <w:sz w:val="28"/>
          <w:szCs w:val="28"/>
        </w:rPr>
      </w:pPr>
      <w:r w:rsidRPr="003F323E">
        <w:rPr>
          <w:bCs/>
          <w:sz w:val="28"/>
          <w:szCs w:val="28"/>
        </w:rPr>
        <w:t xml:space="preserve"> 9. </w:t>
      </w:r>
      <w:r w:rsidRPr="003F323E">
        <w:rPr>
          <w:rFonts w:eastAsia="Calibri"/>
          <w:sz w:val="28"/>
          <w:szCs w:val="28"/>
        </w:rPr>
        <w:t>Настоящее решение вступает в силу со дня официального опубликования.</w:t>
      </w:r>
    </w:p>
    <w:p w:rsidR="004F7448" w:rsidRPr="003F323E" w:rsidRDefault="004F7448" w:rsidP="004F7448">
      <w:pPr>
        <w:rPr>
          <w:sz w:val="28"/>
          <w:szCs w:val="28"/>
        </w:rPr>
      </w:pPr>
    </w:p>
    <w:p w:rsidR="004F7448" w:rsidRPr="003F323E" w:rsidRDefault="004F7448" w:rsidP="004F7448">
      <w:pPr>
        <w:shd w:val="clear" w:color="auto" w:fill="FFFFFF"/>
        <w:spacing w:line="0" w:lineRule="atLeast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</w:t>
      </w:r>
      <w:r w:rsidRPr="003F323E">
        <w:rPr>
          <w:rFonts w:eastAsia="Calibri"/>
          <w:color w:val="000000"/>
          <w:sz w:val="28"/>
          <w:szCs w:val="28"/>
        </w:rPr>
        <w:t xml:space="preserve">Глава муниципального образования:               </w:t>
      </w:r>
      <w:r>
        <w:rPr>
          <w:rFonts w:eastAsia="Calibri"/>
          <w:color w:val="000000"/>
          <w:sz w:val="28"/>
          <w:szCs w:val="28"/>
        </w:rPr>
        <w:t xml:space="preserve">         </w:t>
      </w:r>
      <w:r w:rsidRPr="003F323E">
        <w:rPr>
          <w:rFonts w:eastAsia="Calibri"/>
          <w:color w:val="000000"/>
          <w:sz w:val="28"/>
          <w:szCs w:val="28"/>
        </w:rPr>
        <w:t xml:space="preserve">        А.В. Дикий</w:t>
      </w:r>
    </w:p>
    <w:p w:rsidR="0093786D" w:rsidRPr="003F323E" w:rsidRDefault="0093786D" w:rsidP="0093786D">
      <w:pPr>
        <w:ind w:left="4680"/>
        <w:jc w:val="center"/>
        <w:rPr>
          <w:rFonts w:ascii="Calibri" w:eastAsia="Calibri" w:hAnsi="Calibri"/>
          <w:b/>
          <w:sz w:val="28"/>
          <w:szCs w:val="28"/>
        </w:rPr>
      </w:pPr>
    </w:p>
    <w:p w:rsidR="0093786D" w:rsidRPr="003F323E" w:rsidRDefault="0093786D" w:rsidP="0093786D">
      <w:pPr>
        <w:rPr>
          <w:sz w:val="28"/>
          <w:szCs w:val="28"/>
        </w:rPr>
      </w:pPr>
    </w:p>
    <w:p w:rsidR="0093786D" w:rsidRPr="003F323E" w:rsidRDefault="0093786D" w:rsidP="0093786D">
      <w:pPr>
        <w:rPr>
          <w:sz w:val="28"/>
          <w:szCs w:val="28"/>
        </w:rPr>
      </w:pPr>
    </w:p>
    <w:p w:rsidR="0093786D" w:rsidRPr="003F323E" w:rsidRDefault="0093786D" w:rsidP="0093786D">
      <w:pPr>
        <w:rPr>
          <w:sz w:val="28"/>
          <w:szCs w:val="28"/>
        </w:rPr>
      </w:pPr>
    </w:p>
    <w:p w:rsidR="0093786D" w:rsidRPr="003F323E" w:rsidRDefault="0093786D" w:rsidP="0093786D">
      <w:pPr>
        <w:rPr>
          <w:sz w:val="28"/>
          <w:szCs w:val="28"/>
        </w:rPr>
      </w:pPr>
    </w:p>
    <w:p w:rsidR="00DF2DA0" w:rsidRPr="003F323E" w:rsidRDefault="00DF2DA0" w:rsidP="00DF2DA0">
      <w:pPr>
        <w:pStyle w:val="a3"/>
        <w:rPr>
          <w:szCs w:val="28"/>
        </w:rPr>
      </w:pPr>
    </w:p>
    <w:p w:rsidR="0039289A" w:rsidRPr="003F323E" w:rsidRDefault="00DF2DA0" w:rsidP="00AD1F15">
      <w:pPr>
        <w:pStyle w:val="a3"/>
        <w:ind w:firstLine="540"/>
        <w:rPr>
          <w:szCs w:val="28"/>
        </w:rPr>
      </w:pPr>
      <w:r w:rsidRPr="003F323E">
        <w:rPr>
          <w:szCs w:val="28"/>
        </w:rPr>
        <w:t xml:space="preserve">   </w:t>
      </w:r>
    </w:p>
    <w:p w:rsidR="00C94844" w:rsidRPr="003F323E" w:rsidRDefault="00C94844" w:rsidP="00AD1F15">
      <w:pPr>
        <w:pStyle w:val="a3"/>
        <w:ind w:firstLine="540"/>
        <w:rPr>
          <w:szCs w:val="28"/>
        </w:rPr>
      </w:pPr>
    </w:p>
    <w:p w:rsidR="00C94844" w:rsidRPr="003F323E" w:rsidRDefault="00C94844" w:rsidP="00AD1F15">
      <w:pPr>
        <w:pStyle w:val="a3"/>
        <w:ind w:firstLine="540"/>
        <w:rPr>
          <w:szCs w:val="28"/>
        </w:rPr>
      </w:pPr>
    </w:p>
    <w:p w:rsidR="00C94844" w:rsidRPr="003F323E" w:rsidRDefault="00C94844" w:rsidP="00AD1F15">
      <w:pPr>
        <w:pStyle w:val="a3"/>
        <w:ind w:firstLine="540"/>
        <w:rPr>
          <w:szCs w:val="28"/>
        </w:rPr>
      </w:pPr>
    </w:p>
    <w:p w:rsidR="00C94844" w:rsidRPr="003F323E" w:rsidRDefault="00C94844" w:rsidP="00AD1F15">
      <w:pPr>
        <w:pStyle w:val="a3"/>
        <w:ind w:firstLine="540"/>
        <w:rPr>
          <w:szCs w:val="28"/>
        </w:rPr>
      </w:pPr>
    </w:p>
    <w:p w:rsidR="00C94844" w:rsidRPr="003F323E" w:rsidRDefault="00C94844" w:rsidP="00AD1F15">
      <w:pPr>
        <w:pStyle w:val="a3"/>
        <w:ind w:firstLine="540"/>
        <w:rPr>
          <w:szCs w:val="28"/>
        </w:rPr>
      </w:pPr>
    </w:p>
    <w:p w:rsidR="00C94844" w:rsidRPr="003F323E" w:rsidRDefault="00C94844" w:rsidP="00AD1F15">
      <w:pPr>
        <w:pStyle w:val="a3"/>
        <w:ind w:firstLine="540"/>
        <w:rPr>
          <w:szCs w:val="28"/>
        </w:rPr>
      </w:pPr>
    </w:p>
    <w:p w:rsidR="00C94844" w:rsidRPr="003F323E" w:rsidRDefault="00C94844" w:rsidP="00AD1F15">
      <w:pPr>
        <w:pStyle w:val="a3"/>
        <w:ind w:firstLine="540"/>
        <w:rPr>
          <w:szCs w:val="28"/>
        </w:rPr>
      </w:pPr>
    </w:p>
    <w:p w:rsidR="00C94844" w:rsidRPr="003F323E" w:rsidRDefault="00C94844" w:rsidP="00AD1F15">
      <w:pPr>
        <w:pStyle w:val="a3"/>
        <w:ind w:firstLine="540"/>
        <w:rPr>
          <w:szCs w:val="28"/>
        </w:rPr>
      </w:pPr>
    </w:p>
    <w:p w:rsidR="00C94844" w:rsidRPr="003F323E" w:rsidRDefault="00C94844" w:rsidP="00AD1F15">
      <w:pPr>
        <w:pStyle w:val="a3"/>
        <w:ind w:firstLine="540"/>
        <w:rPr>
          <w:szCs w:val="28"/>
        </w:rPr>
      </w:pPr>
    </w:p>
    <w:p w:rsidR="00C94844" w:rsidRPr="003F323E" w:rsidRDefault="00C94844" w:rsidP="00AD1F15">
      <w:pPr>
        <w:pStyle w:val="a3"/>
        <w:ind w:firstLine="540"/>
        <w:rPr>
          <w:szCs w:val="28"/>
        </w:rPr>
      </w:pPr>
    </w:p>
    <w:p w:rsidR="00C94844" w:rsidRPr="003F323E" w:rsidRDefault="00C94844" w:rsidP="00AD1F15">
      <w:pPr>
        <w:pStyle w:val="a3"/>
        <w:ind w:firstLine="540"/>
        <w:rPr>
          <w:szCs w:val="28"/>
        </w:rPr>
      </w:pPr>
    </w:p>
    <w:p w:rsidR="00C94844" w:rsidRPr="003F323E" w:rsidRDefault="00C94844" w:rsidP="00AD1F15">
      <w:pPr>
        <w:pStyle w:val="a3"/>
        <w:ind w:firstLine="540"/>
        <w:rPr>
          <w:szCs w:val="28"/>
        </w:rPr>
      </w:pPr>
    </w:p>
    <w:p w:rsidR="00C94844" w:rsidRPr="003F323E" w:rsidRDefault="00C94844" w:rsidP="00AD1F15">
      <w:pPr>
        <w:pStyle w:val="a3"/>
        <w:ind w:firstLine="540"/>
        <w:rPr>
          <w:szCs w:val="28"/>
        </w:rPr>
      </w:pPr>
    </w:p>
    <w:p w:rsidR="00C94844" w:rsidRPr="003F323E" w:rsidRDefault="00C94844" w:rsidP="00AD1F15">
      <w:pPr>
        <w:pStyle w:val="a3"/>
        <w:ind w:firstLine="540"/>
        <w:rPr>
          <w:szCs w:val="28"/>
        </w:rPr>
      </w:pPr>
    </w:p>
    <w:p w:rsidR="00C94844" w:rsidRDefault="00C94844" w:rsidP="00AD1F15">
      <w:pPr>
        <w:pStyle w:val="a3"/>
        <w:ind w:firstLine="540"/>
        <w:rPr>
          <w:szCs w:val="28"/>
        </w:rPr>
      </w:pPr>
    </w:p>
    <w:p w:rsidR="00C94844" w:rsidRDefault="00C94844" w:rsidP="00AD1F15">
      <w:pPr>
        <w:pStyle w:val="a3"/>
        <w:ind w:firstLine="540"/>
        <w:rPr>
          <w:szCs w:val="28"/>
        </w:rPr>
      </w:pPr>
    </w:p>
    <w:p w:rsidR="00C94844" w:rsidRDefault="00C94844" w:rsidP="00AD1F15">
      <w:pPr>
        <w:pStyle w:val="a3"/>
        <w:ind w:firstLine="540"/>
        <w:rPr>
          <w:szCs w:val="28"/>
        </w:rPr>
      </w:pPr>
    </w:p>
    <w:p w:rsidR="00C94844" w:rsidRDefault="00C94844" w:rsidP="00AD1F15">
      <w:pPr>
        <w:pStyle w:val="a3"/>
        <w:ind w:firstLine="540"/>
        <w:rPr>
          <w:szCs w:val="28"/>
        </w:rPr>
      </w:pPr>
    </w:p>
    <w:p w:rsidR="00C94844" w:rsidRDefault="00C94844" w:rsidP="00AD1F15">
      <w:pPr>
        <w:pStyle w:val="a3"/>
        <w:ind w:firstLine="540"/>
        <w:rPr>
          <w:szCs w:val="28"/>
        </w:rPr>
      </w:pPr>
    </w:p>
    <w:p w:rsidR="00C94844" w:rsidRDefault="00C94844" w:rsidP="00C94844">
      <w:pPr>
        <w:pStyle w:val="a3"/>
        <w:rPr>
          <w:szCs w:val="28"/>
        </w:rPr>
      </w:pPr>
    </w:p>
    <w:p w:rsidR="00E63A2D" w:rsidRDefault="00E63A2D" w:rsidP="00C94844">
      <w:pPr>
        <w:pStyle w:val="a3"/>
        <w:rPr>
          <w:szCs w:val="28"/>
        </w:rPr>
      </w:pPr>
    </w:p>
    <w:p w:rsidR="00C94844" w:rsidRDefault="00C94844" w:rsidP="00C94844">
      <w:pPr>
        <w:pStyle w:val="a3"/>
        <w:rPr>
          <w:szCs w:val="28"/>
        </w:rPr>
      </w:pPr>
    </w:p>
    <w:p w:rsidR="00207FB2" w:rsidRDefault="00207FB2" w:rsidP="00C94844">
      <w:pPr>
        <w:pStyle w:val="aff4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C94844" w:rsidRPr="006A501D" w:rsidRDefault="00C94844" w:rsidP="00C94844">
      <w:pPr>
        <w:pStyle w:val="aff4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6A501D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C94844" w:rsidRPr="006A501D" w:rsidRDefault="00C94844" w:rsidP="00C94844">
      <w:pPr>
        <w:spacing w:line="0" w:lineRule="atLeast"/>
        <w:ind w:left="5220" w:right="-185"/>
        <w:jc w:val="right"/>
        <w:rPr>
          <w:sz w:val="26"/>
          <w:szCs w:val="26"/>
        </w:rPr>
      </w:pPr>
      <w:r w:rsidRPr="006A501D">
        <w:rPr>
          <w:sz w:val="26"/>
          <w:szCs w:val="26"/>
        </w:rPr>
        <w:t>к решению Совета депутатов</w:t>
      </w:r>
    </w:p>
    <w:p w:rsidR="00C94844" w:rsidRPr="006A501D" w:rsidRDefault="003F323E" w:rsidP="00C94844">
      <w:pPr>
        <w:spacing w:line="0" w:lineRule="atLeast"/>
        <w:ind w:left="5220" w:right="-185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Копорского</w:t>
      </w:r>
      <w:proofErr w:type="spellEnd"/>
      <w:r w:rsidR="00C94844" w:rsidRPr="006A501D">
        <w:rPr>
          <w:sz w:val="26"/>
          <w:szCs w:val="26"/>
        </w:rPr>
        <w:t xml:space="preserve"> сельского поселения</w:t>
      </w:r>
    </w:p>
    <w:p w:rsidR="00C94844" w:rsidRPr="006A501D" w:rsidRDefault="000760E4" w:rsidP="000760E4">
      <w:pPr>
        <w:spacing w:line="0" w:lineRule="atLeast"/>
        <w:ind w:left="5220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C77A17">
        <w:rPr>
          <w:bCs/>
          <w:sz w:val="26"/>
          <w:szCs w:val="26"/>
        </w:rPr>
        <w:t xml:space="preserve">             </w:t>
      </w:r>
      <w:r>
        <w:rPr>
          <w:bCs/>
          <w:sz w:val="26"/>
          <w:szCs w:val="26"/>
        </w:rPr>
        <w:t xml:space="preserve">  от «</w:t>
      </w:r>
      <w:r w:rsidR="00C77A17">
        <w:rPr>
          <w:bCs/>
          <w:sz w:val="26"/>
          <w:szCs w:val="26"/>
        </w:rPr>
        <w:t xml:space="preserve"> 24</w:t>
      </w:r>
      <w:r w:rsidR="007F4DA3">
        <w:rPr>
          <w:bCs/>
          <w:sz w:val="26"/>
          <w:szCs w:val="26"/>
        </w:rPr>
        <w:t xml:space="preserve"> </w:t>
      </w:r>
      <w:r w:rsidR="00E26840">
        <w:rPr>
          <w:bCs/>
          <w:sz w:val="26"/>
          <w:szCs w:val="26"/>
        </w:rPr>
        <w:t xml:space="preserve">» </w:t>
      </w:r>
      <w:r w:rsidR="00C77A17">
        <w:rPr>
          <w:bCs/>
          <w:sz w:val="26"/>
          <w:szCs w:val="26"/>
        </w:rPr>
        <w:t xml:space="preserve">октября </w:t>
      </w:r>
      <w:r w:rsidR="007F4DA3" w:rsidRPr="00C77A17">
        <w:rPr>
          <w:bCs/>
          <w:sz w:val="26"/>
          <w:szCs w:val="26"/>
        </w:rPr>
        <w:t xml:space="preserve"> </w:t>
      </w:r>
      <w:r w:rsidR="00E26840">
        <w:rPr>
          <w:bCs/>
          <w:sz w:val="26"/>
          <w:szCs w:val="26"/>
        </w:rPr>
        <w:t>2017 г. №</w:t>
      </w:r>
      <w:r w:rsidR="00C77A17">
        <w:rPr>
          <w:bCs/>
          <w:sz w:val="26"/>
          <w:szCs w:val="26"/>
        </w:rPr>
        <w:t>30</w:t>
      </w:r>
      <w:r w:rsidR="00E26840">
        <w:rPr>
          <w:bCs/>
          <w:sz w:val="26"/>
          <w:szCs w:val="26"/>
        </w:rPr>
        <w:t xml:space="preserve"> </w:t>
      </w:r>
    </w:p>
    <w:p w:rsidR="00C94844" w:rsidRPr="00B01BE0" w:rsidRDefault="00C94844" w:rsidP="00C94844">
      <w:pPr>
        <w:pStyle w:val="a3"/>
        <w:ind w:firstLine="709"/>
        <w:rPr>
          <w:szCs w:val="28"/>
        </w:rPr>
      </w:pPr>
    </w:p>
    <w:p w:rsidR="00C94844" w:rsidRPr="00B01BE0" w:rsidRDefault="00C94844" w:rsidP="00C94844">
      <w:pPr>
        <w:pStyle w:val="a3"/>
        <w:tabs>
          <w:tab w:val="left" w:pos="6672"/>
        </w:tabs>
        <w:ind w:firstLine="709"/>
        <w:rPr>
          <w:szCs w:val="28"/>
        </w:rPr>
      </w:pPr>
    </w:p>
    <w:p w:rsidR="00C94844" w:rsidRPr="00B01BE0" w:rsidRDefault="00C94844" w:rsidP="003F323E">
      <w:pPr>
        <w:pStyle w:val="a3"/>
        <w:rPr>
          <w:szCs w:val="28"/>
        </w:rPr>
      </w:pPr>
    </w:p>
    <w:p w:rsidR="00230700" w:rsidRPr="00230700" w:rsidRDefault="00230700" w:rsidP="00E63A2D">
      <w:pPr>
        <w:widowControl w:val="0"/>
        <w:autoSpaceDE w:val="0"/>
        <w:autoSpaceDN w:val="0"/>
        <w:rPr>
          <w:sz w:val="28"/>
          <w:szCs w:val="28"/>
        </w:rPr>
      </w:pPr>
    </w:p>
    <w:p w:rsidR="00230700" w:rsidRPr="00230700" w:rsidRDefault="00230700" w:rsidP="0023070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30700" w:rsidRPr="00230700" w:rsidRDefault="00230700" w:rsidP="0023070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30700" w:rsidRPr="00230700" w:rsidRDefault="00230700" w:rsidP="00E63A2D">
      <w:pPr>
        <w:widowControl w:val="0"/>
        <w:autoSpaceDE w:val="0"/>
        <w:autoSpaceDN w:val="0"/>
        <w:rPr>
          <w:sz w:val="28"/>
          <w:szCs w:val="28"/>
        </w:rPr>
      </w:pPr>
    </w:p>
    <w:p w:rsidR="00230700" w:rsidRPr="00230700" w:rsidRDefault="00230700" w:rsidP="0023070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07FB2" w:rsidRPr="00207FB2" w:rsidRDefault="00207FB2" w:rsidP="00207FB2">
      <w:pPr>
        <w:widowControl w:val="0"/>
        <w:autoSpaceDE w:val="0"/>
        <w:autoSpaceDN w:val="0"/>
        <w:jc w:val="center"/>
        <w:rPr>
          <w:b/>
          <w:sz w:val="28"/>
          <w:szCs w:val="28"/>
          <w:u w:val="single"/>
        </w:rPr>
      </w:pPr>
      <w:r w:rsidRPr="00207FB2">
        <w:rPr>
          <w:b/>
          <w:sz w:val="28"/>
          <w:szCs w:val="28"/>
          <w:u w:val="single"/>
        </w:rPr>
        <w:t>ПРОЕКТ</w:t>
      </w:r>
    </w:p>
    <w:p w:rsidR="00207FB2" w:rsidRPr="00207FB2" w:rsidRDefault="00207FB2" w:rsidP="00207FB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07FB2" w:rsidRPr="00207FB2" w:rsidRDefault="00207FB2" w:rsidP="00207FB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07FB2" w:rsidRPr="00207FB2" w:rsidRDefault="00207FB2" w:rsidP="00207FB2">
      <w:pPr>
        <w:widowControl w:val="0"/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207FB2">
        <w:rPr>
          <w:b/>
          <w:sz w:val="28"/>
          <w:szCs w:val="28"/>
        </w:rPr>
        <w:t>Программа</w:t>
      </w:r>
    </w:p>
    <w:p w:rsidR="00207FB2" w:rsidRPr="00207FB2" w:rsidRDefault="00207FB2" w:rsidP="00207FB2">
      <w:pPr>
        <w:widowControl w:val="0"/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207FB2">
        <w:rPr>
          <w:b/>
          <w:sz w:val="28"/>
          <w:szCs w:val="28"/>
        </w:rPr>
        <w:t>комплексного развития социальной инфраструктуры</w:t>
      </w:r>
    </w:p>
    <w:p w:rsidR="00207FB2" w:rsidRPr="00207FB2" w:rsidRDefault="00207FB2" w:rsidP="00207FB2">
      <w:pPr>
        <w:widowControl w:val="0"/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207FB2">
        <w:rPr>
          <w:b/>
          <w:sz w:val="28"/>
          <w:szCs w:val="28"/>
        </w:rPr>
        <w:t>МО Копорское сельское поселение</w:t>
      </w:r>
    </w:p>
    <w:p w:rsidR="00207FB2" w:rsidRPr="00207FB2" w:rsidRDefault="00207FB2" w:rsidP="00207FB2">
      <w:pPr>
        <w:widowControl w:val="0"/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207FB2">
        <w:rPr>
          <w:b/>
          <w:sz w:val="28"/>
          <w:szCs w:val="28"/>
        </w:rPr>
        <w:t>Ломоносовского района</w:t>
      </w:r>
    </w:p>
    <w:p w:rsidR="00207FB2" w:rsidRPr="00207FB2" w:rsidRDefault="00207FB2" w:rsidP="00207FB2">
      <w:pPr>
        <w:widowControl w:val="0"/>
        <w:autoSpaceDE w:val="0"/>
        <w:autoSpaceDN w:val="0"/>
        <w:spacing w:after="120" w:line="360" w:lineRule="auto"/>
        <w:jc w:val="center"/>
        <w:rPr>
          <w:b/>
          <w:sz w:val="28"/>
          <w:szCs w:val="28"/>
        </w:rPr>
      </w:pPr>
      <w:r w:rsidRPr="00207FB2">
        <w:rPr>
          <w:b/>
          <w:sz w:val="28"/>
          <w:szCs w:val="28"/>
        </w:rPr>
        <w:t>Ленинградской области</w:t>
      </w:r>
    </w:p>
    <w:p w:rsidR="00207FB2" w:rsidRPr="00207FB2" w:rsidRDefault="00207FB2" w:rsidP="00207FB2">
      <w:pPr>
        <w:widowControl w:val="0"/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207FB2">
        <w:rPr>
          <w:b/>
          <w:sz w:val="28"/>
          <w:szCs w:val="28"/>
        </w:rPr>
        <w:t>На 2018-2035 гг.</w:t>
      </w:r>
    </w:p>
    <w:p w:rsidR="00207FB2" w:rsidRPr="00207FB2" w:rsidRDefault="00207FB2" w:rsidP="00207FB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07FB2">
        <w:rPr>
          <w:rFonts w:ascii="Calibri" w:hAnsi="Calibri" w:cs="Calibri"/>
          <w:sz w:val="22"/>
          <w:szCs w:val="20"/>
        </w:rPr>
        <w:br w:type="page"/>
      </w:r>
      <w:r w:rsidRPr="00207FB2">
        <w:rPr>
          <w:b/>
          <w:sz w:val="28"/>
          <w:szCs w:val="28"/>
        </w:rPr>
        <w:lastRenderedPageBreak/>
        <w:t>1. ПАСПОРТ ПРОГРАММЫ</w:t>
      </w:r>
    </w:p>
    <w:p w:rsidR="00207FB2" w:rsidRPr="00207FB2" w:rsidRDefault="00207FB2" w:rsidP="00207FB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07FB2" w:rsidRPr="00207FB2" w:rsidRDefault="00207FB2" w:rsidP="00207FB2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6907"/>
      </w:tblGrid>
      <w:tr w:rsidR="00207FB2" w:rsidRPr="00207FB2" w:rsidTr="00997A84">
        <w:tc>
          <w:tcPr>
            <w:tcW w:w="1686" w:type="pct"/>
            <w:shd w:val="clear" w:color="auto" w:fill="auto"/>
          </w:tcPr>
          <w:p w:rsidR="00207FB2" w:rsidRPr="00207FB2" w:rsidRDefault="00207FB2" w:rsidP="00207F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7FB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314" w:type="pct"/>
            <w:shd w:val="clear" w:color="auto" w:fill="auto"/>
          </w:tcPr>
          <w:p w:rsidR="00207FB2" w:rsidRPr="00207FB2" w:rsidRDefault="00207FB2" w:rsidP="00207F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7FB2">
              <w:rPr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proofErr w:type="spellStart"/>
            <w:r w:rsidRPr="00207FB2">
              <w:rPr>
                <w:sz w:val="28"/>
                <w:szCs w:val="28"/>
              </w:rPr>
              <w:t>Копорского</w:t>
            </w:r>
            <w:proofErr w:type="spellEnd"/>
            <w:r w:rsidRPr="00207FB2">
              <w:rPr>
                <w:sz w:val="28"/>
                <w:szCs w:val="28"/>
              </w:rPr>
              <w:t xml:space="preserve"> сельского поселения Ломоносовского  района Ленинградской области</w:t>
            </w:r>
          </w:p>
        </w:tc>
      </w:tr>
      <w:tr w:rsidR="00207FB2" w:rsidRPr="00207FB2" w:rsidTr="00997A84">
        <w:tc>
          <w:tcPr>
            <w:tcW w:w="1686" w:type="pct"/>
            <w:shd w:val="clear" w:color="auto" w:fill="auto"/>
          </w:tcPr>
          <w:p w:rsidR="00207FB2" w:rsidRPr="00207FB2" w:rsidRDefault="00207FB2" w:rsidP="00207F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7FB2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314" w:type="pct"/>
            <w:shd w:val="clear" w:color="auto" w:fill="auto"/>
          </w:tcPr>
          <w:p w:rsidR="00207FB2" w:rsidRPr="00207FB2" w:rsidRDefault="00207FB2" w:rsidP="00207F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7FB2">
              <w:rPr>
                <w:sz w:val="28"/>
                <w:szCs w:val="28"/>
              </w:rPr>
              <w:t>Градостроительный кодекс Российской Федерации</w:t>
            </w:r>
          </w:p>
          <w:p w:rsidR="00207FB2" w:rsidRPr="00207FB2" w:rsidRDefault="00207FB2" w:rsidP="00207F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7FB2">
              <w:rPr>
                <w:sz w:val="28"/>
                <w:szCs w:val="28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  <w:p w:rsidR="00207FB2" w:rsidRPr="00207FB2" w:rsidRDefault="00207FB2" w:rsidP="00207F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7FB2">
              <w:rPr>
                <w:sz w:val="28"/>
                <w:szCs w:val="28"/>
              </w:rPr>
              <w:t xml:space="preserve">Постановление  администрации МО Копорское сельское поселение Ломоносовского района Ленинградской области «Об утверждении графиков разработки и утверждения программ комплексного развития социальной инфраструктуры, транспортной  инфраструктуры МО Копорское сельское поселение» </w:t>
            </w:r>
            <w:r w:rsidRPr="00207FB2">
              <w:rPr>
                <w:sz w:val="28"/>
                <w:szCs w:val="28"/>
              </w:rPr>
              <w:br/>
              <w:t>№ 58 от 31.08.2017 г.</w:t>
            </w:r>
          </w:p>
        </w:tc>
      </w:tr>
      <w:tr w:rsidR="00207FB2" w:rsidRPr="00207FB2" w:rsidTr="00997A84">
        <w:tc>
          <w:tcPr>
            <w:tcW w:w="1686" w:type="pct"/>
            <w:shd w:val="clear" w:color="auto" w:fill="auto"/>
          </w:tcPr>
          <w:p w:rsidR="00207FB2" w:rsidRPr="00207FB2" w:rsidRDefault="00207FB2" w:rsidP="00207F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7FB2">
              <w:rPr>
                <w:sz w:val="28"/>
                <w:szCs w:val="28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3314" w:type="pct"/>
            <w:shd w:val="clear" w:color="auto" w:fill="auto"/>
          </w:tcPr>
          <w:p w:rsidR="00207FB2" w:rsidRPr="00207FB2" w:rsidRDefault="00207FB2" w:rsidP="00207F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7FB2">
              <w:rPr>
                <w:sz w:val="28"/>
                <w:szCs w:val="28"/>
              </w:rPr>
              <w:t>Заказчик - администрация МО Копорское сельское поселение Ломоносовского района Ленинградской области.</w:t>
            </w:r>
          </w:p>
          <w:p w:rsidR="00207FB2" w:rsidRPr="00207FB2" w:rsidRDefault="00207FB2" w:rsidP="00207F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7FB2">
              <w:rPr>
                <w:sz w:val="28"/>
                <w:szCs w:val="28"/>
              </w:rPr>
              <w:t>Разработчик – администрация МО Копорское сельское поселение Ломоносовского района Ленинградской области.</w:t>
            </w:r>
          </w:p>
          <w:p w:rsidR="00207FB2" w:rsidRPr="00207FB2" w:rsidRDefault="00207FB2" w:rsidP="00207F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7FB2">
              <w:rPr>
                <w:sz w:val="28"/>
                <w:szCs w:val="28"/>
              </w:rPr>
              <w:t>Адрес: Ленинградская область, с. Копорье, ул. Торговая, д.24</w:t>
            </w:r>
          </w:p>
        </w:tc>
      </w:tr>
      <w:tr w:rsidR="00207FB2" w:rsidRPr="00207FB2" w:rsidTr="00997A84">
        <w:tc>
          <w:tcPr>
            <w:tcW w:w="1686" w:type="pct"/>
            <w:shd w:val="clear" w:color="auto" w:fill="auto"/>
          </w:tcPr>
          <w:p w:rsidR="00207FB2" w:rsidRPr="00207FB2" w:rsidRDefault="00207FB2" w:rsidP="00207F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7FB2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3314" w:type="pct"/>
            <w:shd w:val="clear" w:color="auto" w:fill="auto"/>
          </w:tcPr>
          <w:p w:rsidR="00207FB2" w:rsidRPr="00207FB2" w:rsidRDefault="00207FB2" w:rsidP="00207F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7FB2">
              <w:rPr>
                <w:rFonts w:eastAsia="Calibri"/>
                <w:sz w:val="28"/>
                <w:szCs w:val="28"/>
                <w:lang w:eastAsia="en-US"/>
              </w:rPr>
              <w:t>Цель программы – создание полноценной качественной социальной инфраструктуры для формирования комфортной и безопасной среды жизнедеятельности.</w:t>
            </w:r>
          </w:p>
          <w:p w:rsidR="00207FB2" w:rsidRPr="00207FB2" w:rsidRDefault="00207FB2" w:rsidP="00207F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7FB2">
              <w:rPr>
                <w:rFonts w:eastAsia="Calibri"/>
                <w:sz w:val="28"/>
                <w:szCs w:val="28"/>
                <w:lang w:eastAsia="en-US"/>
              </w:rPr>
              <w:t>Задачи программы:</w:t>
            </w:r>
          </w:p>
          <w:p w:rsidR="00207FB2" w:rsidRPr="00207FB2" w:rsidRDefault="00207FB2" w:rsidP="00207F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7FB2">
              <w:rPr>
                <w:sz w:val="28"/>
                <w:szCs w:val="28"/>
              </w:rPr>
              <w:t>- обеспечение доступности объектов социальной инфраструктуры поселения для населения поселения;</w:t>
            </w:r>
          </w:p>
          <w:p w:rsidR="00207FB2" w:rsidRPr="00207FB2" w:rsidRDefault="00207FB2" w:rsidP="00207F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7FB2">
              <w:rPr>
                <w:sz w:val="28"/>
                <w:szCs w:val="28"/>
              </w:rPr>
              <w:t xml:space="preserve">- обеспечение </w:t>
            </w:r>
            <w:proofErr w:type="gramStart"/>
            <w:r w:rsidRPr="00207FB2">
              <w:rPr>
                <w:sz w:val="28"/>
                <w:szCs w:val="28"/>
              </w:rPr>
              <w:t>достижения расчетного уровня обеспеченности населения поселения</w:t>
            </w:r>
            <w:proofErr w:type="gramEnd"/>
            <w:r w:rsidRPr="00207FB2">
              <w:rPr>
                <w:sz w:val="28"/>
                <w:szCs w:val="28"/>
              </w:rPr>
              <w:t xml:space="preserve"> услугами в области образования, здравоохранения, физической культуры и массового спорта и культуры;</w:t>
            </w:r>
          </w:p>
          <w:p w:rsidR="00207FB2" w:rsidRPr="00207FB2" w:rsidRDefault="00207FB2" w:rsidP="00207F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7FB2">
              <w:rPr>
                <w:sz w:val="28"/>
                <w:szCs w:val="28"/>
              </w:rPr>
              <w:t>- обеспечение эффективности функционирования социальной инфраструктуры</w:t>
            </w:r>
          </w:p>
          <w:p w:rsidR="00207FB2" w:rsidRPr="00207FB2" w:rsidRDefault="00207FB2" w:rsidP="00207F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7FB2">
              <w:rPr>
                <w:sz w:val="28"/>
                <w:szCs w:val="28"/>
              </w:rPr>
              <w:t>- обеспечение безопасности и качества использования населением объектов социальной инфраструктуры поселения.</w:t>
            </w:r>
          </w:p>
        </w:tc>
      </w:tr>
      <w:tr w:rsidR="00207FB2" w:rsidRPr="00207FB2" w:rsidTr="00997A84">
        <w:tc>
          <w:tcPr>
            <w:tcW w:w="1686" w:type="pct"/>
            <w:shd w:val="clear" w:color="auto" w:fill="auto"/>
          </w:tcPr>
          <w:p w:rsidR="00207FB2" w:rsidRPr="00207FB2" w:rsidRDefault="00207FB2" w:rsidP="00207F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7FB2">
              <w:rPr>
                <w:sz w:val="28"/>
                <w:szCs w:val="28"/>
              </w:rPr>
              <w:t xml:space="preserve">Укрупненное описание запланированных </w:t>
            </w:r>
            <w:r w:rsidRPr="00207FB2">
              <w:rPr>
                <w:sz w:val="28"/>
                <w:szCs w:val="28"/>
              </w:rPr>
              <w:lastRenderedPageBreak/>
              <w:t>мероприятий программы</w:t>
            </w:r>
          </w:p>
        </w:tc>
        <w:tc>
          <w:tcPr>
            <w:tcW w:w="3314" w:type="pct"/>
            <w:shd w:val="clear" w:color="auto" w:fill="auto"/>
          </w:tcPr>
          <w:p w:rsidR="00207FB2" w:rsidRPr="00207FB2" w:rsidRDefault="00207FB2" w:rsidP="00207F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7FB2">
              <w:rPr>
                <w:sz w:val="28"/>
                <w:szCs w:val="28"/>
              </w:rPr>
              <w:lastRenderedPageBreak/>
              <w:t xml:space="preserve">Проектирование, строительство, реконструкция объектов образования, здравоохранения, физической </w:t>
            </w:r>
            <w:r w:rsidRPr="00207FB2">
              <w:rPr>
                <w:sz w:val="28"/>
                <w:szCs w:val="28"/>
              </w:rPr>
              <w:lastRenderedPageBreak/>
              <w:t>культуры и массового спорта и культуры.</w:t>
            </w:r>
          </w:p>
        </w:tc>
      </w:tr>
      <w:tr w:rsidR="00207FB2" w:rsidRPr="00207FB2" w:rsidTr="00997A84">
        <w:tc>
          <w:tcPr>
            <w:tcW w:w="1686" w:type="pct"/>
            <w:shd w:val="clear" w:color="auto" w:fill="auto"/>
          </w:tcPr>
          <w:p w:rsidR="00207FB2" w:rsidRPr="00207FB2" w:rsidRDefault="00207FB2" w:rsidP="00207F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7FB2">
              <w:rPr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3314" w:type="pct"/>
            <w:shd w:val="clear" w:color="auto" w:fill="auto"/>
          </w:tcPr>
          <w:p w:rsidR="00207FB2" w:rsidRPr="00207FB2" w:rsidRDefault="00207FB2" w:rsidP="00207F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7FB2">
              <w:rPr>
                <w:sz w:val="28"/>
                <w:szCs w:val="28"/>
              </w:rPr>
              <w:t>Сроки реализации программы 2018-2035гг.</w:t>
            </w:r>
          </w:p>
          <w:p w:rsidR="00207FB2" w:rsidRPr="00207FB2" w:rsidRDefault="00207FB2" w:rsidP="00207F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7FB2">
              <w:rPr>
                <w:sz w:val="28"/>
                <w:szCs w:val="28"/>
              </w:rPr>
              <w:t>Этапы реализации программы соответствуют этапам территориального планирования, определенным генеральным планом поселения.</w:t>
            </w:r>
          </w:p>
        </w:tc>
      </w:tr>
      <w:tr w:rsidR="00207FB2" w:rsidRPr="00207FB2" w:rsidTr="00997A84">
        <w:tc>
          <w:tcPr>
            <w:tcW w:w="1686" w:type="pct"/>
            <w:shd w:val="clear" w:color="auto" w:fill="auto"/>
          </w:tcPr>
          <w:p w:rsidR="00207FB2" w:rsidRPr="00207FB2" w:rsidRDefault="00207FB2" w:rsidP="00207F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7FB2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314" w:type="pct"/>
            <w:shd w:val="clear" w:color="auto" w:fill="auto"/>
          </w:tcPr>
          <w:p w:rsidR="00207FB2" w:rsidRPr="00207FB2" w:rsidRDefault="00207FB2" w:rsidP="00207F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7FB2">
              <w:rPr>
                <w:sz w:val="28"/>
                <w:szCs w:val="28"/>
              </w:rPr>
              <w:t>Источники финансирования программы - средства местного бюджета, бюджета Ленинградской области, бюджета Российской Федерации, внебюджетные источники.</w:t>
            </w:r>
          </w:p>
          <w:p w:rsidR="00207FB2" w:rsidRPr="00207FB2" w:rsidRDefault="00207FB2" w:rsidP="00207F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7FB2">
              <w:rPr>
                <w:sz w:val="28"/>
                <w:szCs w:val="28"/>
              </w:rPr>
              <w:t>Объемы финансирования мероприятий программы  за счет местного бюджета определяются решениями совета депутатов МО Копорское сельское  поселение Ломоносовского района Ленинградской области при принятии местного бюджета на очередной финансовый год.</w:t>
            </w:r>
          </w:p>
        </w:tc>
      </w:tr>
      <w:tr w:rsidR="00207FB2" w:rsidRPr="00207FB2" w:rsidTr="00997A84">
        <w:tc>
          <w:tcPr>
            <w:tcW w:w="1686" w:type="pct"/>
            <w:shd w:val="clear" w:color="auto" w:fill="auto"/>
          </w:tcPr>
          <w:p w:rsidR="00207FB2" w:rsidRPr="00207FB2" w:rsidRDefault="00207FB2" w:rsidP="00207F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7FB2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314" w:type="pct"/>
            <w:shd w:val="clear" w:color="auto" w:fill="auto"/>
          </w:tcPr>
          <w:p w:rsidR="00207FB2" w:rsidRPr="00207FB2" w:rsidRDefault="00207FB2" w:rsidP="00207F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7FB2">
              <w:rPr>
                <w:sz w:val="28"/>
                <w:szCs w:val="28"/>
              </w:rPr>
              <w:t>Достижение расчетного уровня обеспеченности населения поселения объектами социальной инфраструктуры и доступности объектов для населения в соответствии с региональными нормативами градостроительного проектирования Ленинградской области.</w:t>
            </w:r>
          </w:p>
        </w:tc>
      </w:tr>
    </w:tbl>
    <w:p w:rsidR="00207FB2" w:rsidRPr="00207FB2" w:rsidRDefault="00207FB2" w:rsidP="00207FB2">
      <w:pPr>
        <w:rPr>
          <w:b/>
          <w:sz w:val="28"/>
          <w:szCs w:val="28"/>
        </w:rPr>
        <w:sectPr w:rsidR="00207FB2" w:rsidRPr="00207FB2">
          <w:pgSz w:w="11906" w:h="16838"/>
          <w:pgMar w:top="1134" w:right="567" w:bottom="1134" w:left="1134" w:header="709" w:footer="709" w:gutter="0"/>
          <w:cols w:space="720"/>
        </w:sectPr>
      </w:pPr>
    </w:p>
    <w:p w:rsidR="00207FB2" w:rsidRPr="00207FB2" w:rsidRDefault="00207FB2" w:rsidP="00207FB2">
      <w:pPr>
        <w:widowControl w:val="0"/>
        <w:autoSpaceDE w:val="0"/>
        <w:autoSpaceDN w:val="0"/>
        <w:spacing w:after="360"/>
        <w:jc w:val="both"/>
        <w:rPr>
          <w:b/>
          <w:sz w:val="28"/>
          <w:szCs w:val="28"/>
        </w:rPr>
      </w:pPr>
      <w:r w:rsidRPr="00207FB2">
        <w:rPr>
          <w:b/>
          <w:sz w:val="28"/>
          <w:szCs w:val="28"/>
        </w:rPr>
        <w:lastRenderedPageBreak/>
        <w:t xml:space="preserve">2. Характеристика существующего состояния социальной инфраструктуры </w:t>
      </w:r>
      <w:proofErr w:type="spellStart"/>
      <w:r w:rsidRPr="00207FB2">
        <w:rPr>
          <w:b/>
          <w:sz w:val="28"/>
          <w:szCs w:val="28"/>
        </w:rPr>
        <w:t>Копорского</w:t>
      </w:r>
      <w:proofErr w:type="spellEnd"/>
      <w:r w:rsidRPr="00207FB2">
        <w:rPr>
          <w:b/>
          <w:sz w:val="28"/>
          <w:szCs w:val="28"/>
        </w:rPr>
        <w:t xml:space="preserve"> сельского поселения Ломоносовского муниципального района Ленинградской области</w:t>
      </w:r>
    </w:p>
    <w:p w:rsidR="00207FB2" w:rsidRPr="00207FB2" w:rsidRDefault="00207FB2" w:rsidP="00207FB2">
      <w:pPr>
        <w:widowControl w:val="0"/>
        <w:autoSpaceDE w:val="0"/>
        <w:autoSpaceDN w:val="0"/>
        <w:spacing w:after="120"/>
        <w:ind w:firstLine="709"/>
        <w:jc w:val="both"/>
        <w:rPr>
          <w:b/>
          <w:sz w:val="28"/>
          <w:szCs w:val="28"/>
        </w:rPr>
      </w:pPr>
      <w:r w:rsidRPr="00207FB2">
        <w:rPr>
          <w:sz w:val="28"/>
          <w:szCs w:val="28"/>
        </w:rPr>
        <w:t>2.1 Социально – экономическое состояние и перспективы развития сельского   поселения</w:t>
      </w:r>
    </w:p>
    <w:p w:rsidR="00207FB2" w:rsidRPr="00207FB2" w:rsidRDefault="00207FB2" w:rsidP="00207F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t xml:space="preserve">Копорское сельское поселение входит в состав Ломоносовского муниципального района Ленинградской области и расположено в западной его части. Численность постоянного проживающего населения на территории </w:t>
      </w:r>
      <w:proofErr w:type="spellStart"/>
      <w:r w:rsidRPr="00207FB2">
        <w:rPr>
          <w:rFonts w:eastAsia="Calibri"/>
          <w:sz w:val="28"/>
          <w:szCs w:val="28"/>
          <w:lang w:eastAsia="en-US"/>
        </w:rPr>
        <w:t>Копорского</w:t>
      </w:r>
      <w:proofErr w:type="spellEnd"/>
      <w:r w:rsidRPr="00207FB2">
        <w:rPr>
          <w:rFonts w:eastAsia="Calibri"/>
          <w:sz w:val="28"/>
          <w:szCs w:val="28"/>
          <w:lang w:eastAsia="en-US"/>
        </w:rPr>
        <w:t xml:space="preserve"> сельского поселения составляет 2411 человек. Главной целью любого муниципального образования является создание условий, обеспечивающих устойчивое развитие и существенное улучшение материального и социального положения населения. </w:t>
      </w:r>
    </w:p>
    <w:p w:rsidR="00207FB2" w:rsidRPr="00207FB2" w:rsidRDefault="00207FB2" w:rsidP="00207FB2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t>В настоящее время развитие экономики поселения крайне затруднительно по причине низкой рентабельности сельскохозяйственного производства и неразвитости инженерной инфраструктуры. На территории поселения практически отсутствуют рабочие места. Исходя из целей территориального планирования, определенных в Градостроительном кодексе Российской Федерации, генеральный план разрабатывается для обеспечения благоприятных условий проживания населения и устойчивого развития территорий. Генеральным планом муниципального образования Копорское сельское поселение Ломоносовского района Ленинградской области (далее – генеральный план), утвержденным Распоряжением Губернатора Ленинградской области А.Ю. Дрозденко №115 от 20.04.2016 г., определены основные цели и направления развития поселения:</w:t>
      </w:r>
    </w:p>
    <w:p w:rsidR="00207FB2" w:rsidRPr="00207FB2" w:rsidRDefault="00207FB2" w:rsidP="00207FB2">
      <w:pPr>
        <w:numPr>
          <w:ilvl w:val="0"/>
          <w:numId w:val="58"/>
        </w:numPr>
        <w:spacing w:before="120" w:after="12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t xml:space="preserve">обеспечение устойчивого развития территории </w:t>
      </w:r>
      <w:proofErr w:type="spellStart"/>
      <w:r w:rsidRPr="00207FB2">
        <w:rPr>
          <w:rFonts w:eastAsia="Calibri"/>
          <w:sz w:val="28"/>
          <w:szCs w:val="28"/>
          <w:lang w:eastAsia="en-US"/>
        </w:rPr>
        <w:t>Копорского</w:t>
      </w:r>
      <w:proofErr w:type="spellEnd"/>
      <w:r w:rsidRPr="00207FB2">
        <w:rPr>
          <w:rFonts w:eastAsia="Calibri"/>
          <w:sz w:val="28"/>
          <w:szCs w:val="28"/>
          <w:lang w:eastAsia="en-US"/>
        </w:rPr>
        <w:t xml:space="preserve"> сельского поселения, сохранения окружающей природной среды и объектов культурного наследия (памятников истории и культуры) народов Российской Федерации;</w:t>
      </w:r>
    </w:p>
    <w:p w:rsidR="00207FB2" w:rsidRPr="00207FB2" w:rsidRDefault="00207FB2" w:rsidP="00207FB2">
      <w:pPr>
        <w:numPr>
          <w:ilvl w:val="0"/>
          <w:numId w:val="58"/>
        </w:numPr>
        <w:spacing w:before="120" w:after="12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t xml:space="preserve">реализация программ и планов социально-экономического развития </w:t>
      </w:r>
      <w:r w:rsidRPr="00207FB2">
        <w:rPr>
          <w:rFonts w:eastAsia="Calibri"/>
          <w:bCs/>
          <w:sz w:val="28"/>
          <w:szCs w:val="28"/>
          <w:lang w:eastAsia="en-US"/>
        </w:rPr>
        <w:t xml:space="preserve">Ломоносовского муниципального района и  </w:t>
      </w:r>
      <w:proofErr w:type="spellStart"/>
      <w:r w:rsidRPr="00207FB2">
        <w:rPr>
          <w:rFonts w:eastAsia="Calibri"/>
          <w:sz w:val="28"/>
          <w:szCs w:val="28"/>
          <w:lang w:eastAsia="en-US"/>
        </w:rPr>
        <w:t>Копорского</w:t>
      </w:r>
      <w:proofErr w:type="spellEnd"/>
      <w:r w:rsidRPr="00207FB2">
        <w:rPr>
          <w:rFonts w:eastAsia="Calibri"/>
          <w:sz w:val="28"/>
          <w:szCs w:val="28"/>
          <w:lang w:eastAsia="en-US"/>
        </w:rPr>
        <w:t xml:space="preserve"> сельского поселения посредством территориальной привязки планируемых мероприятий.</w:t>
      </w:r>
    </w:p>
    <w:p w:rsidR="00207FB2" w:rsidRPr="00207FB2" w:rsidRDefault="00207FB2" w:rsidP="00207FB2">
      <w:pPr>
        <w:numPr>
          <w:ilvl w:val="0"/>
          <w:numId w:val="58"/>
        </w:numPr>
        <w:spacing w:before="120" w:after="12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t>развитие инженерной, транспортной и социальной инфраструктур сельского поселения, размещение объектов капитального строительства с учетом расчетной численности населения, развития системы расселения и прогнозируемыми показателями социально-экономического развития сельского поселения;</w:t>
      </w:r>
    </w:p>
    <w:p w:rsidR="00207FB2" w:rsidRPr="00207FB2" w:rsidRDefault="00207FB2" w:rsidP="00207FB2">
      <w:pPr>
        <w:numPr>
          <w:ilvl w:val="0"/>
          <w:numId w:val="58"/>
        </w:numPr>
        <w:spacing w:before="120" w:after="12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t xml:space="preserve">обеспечение учета интересов всех категорий граждан и их объединений, Российской Федерации, Ленинградской области, Ломоносовского муниципального района и </w:t>
      </w:r>
      <w:proofErr w:type="spellStart"/>
      <w:r w:rsidRPr="00207FB2">
        <w:rPr>
          <w:rFonts w:eastAsia="Calibri"/>
          <w:sz w:val="28"/>
          <w:szCs w:val="28"/>
          <w:lang w:eastAsia="en-US"/>
        </w:rPr>
        <w:t>Копорского</w:t>
      </w:r>
      <w:proofErr w:type="spellEnd"/>
      <w:r w:rsidRPr="00207FB2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207FB2" w:rsidRPr="00207FB2" w:rsidRDefault="00207FB2" w:rsidP="00207FB2">
      <w:pPr>
        <w:spacing w:before="120" w:after="12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lastRenderedPageBreak/>
        <w:t>Задачи, необходимые для достижения поставленной цели в части развития социальной инфраструктуры:</w:t>
      </w:r>
    </w:p>
    <w:p w:rsidR="00207FB2" w:rsidRPr="00207FB2" w:rsidRDefault="00207FB2" w:rsidP="00207FB2">
      <w:pPr>
        <w:numPr>
          <w:ilvl w:val="0"/>
          <w:numId w:val="60"/>
        </w:numPr>
        <w:spacing w:before="120" w:after="12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t xml:space="preserve">улучшение демографической ситуации, обеспечение роста рождаемости и сокращения смертности населения, закрепление трудоспособного </w:t>
      </w:r>
      <w:proofErr w:type="gramStart"/>
      <w:r w:rsidRPr="00207FB2">
        <w:rPr>
          <w:rFonts w:eastAsia="Calibri"/>
          <w:sz w:val="28"/>
          <w:szCs w:val="28"/>
          <w:lang w:eastAsia="en-US"/>
        </w:rPr>
        <w:t>населения</w:t>
      </w:r>
      <w:proofErr w:type="gramEnd"/>
      <w:r w:rsidRPr="00207FB2">
        <w:rPr>
          <w:rFonts w:eastAsia="Calibri"/>
          <w:sz w:val="28"/>
          <w:szCs w:val="28"/>
          <w:lang w:eastAsia="en-US"/>
        </w:rPr>
        <w:t xml:space="preserve"> в том числе молодежи;</w:t>
      </w:r>
    </w:p>
    <w:p w:rsidR="00207FB2" w:rsidRPr="00207FB2" w:rsidRDefault="00207FB2" w:rsidP="00207FB2">
      <w:pPr>
        <w:numPr>
          <w:ilvl w:val="0"/>
          <w:numId w:val="60"/>
        </w:numPr>
        <w:spacing w:before="120" w:after="12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t>обеспечение экологически благоприятной окружающей среды и сохранение природно-ресурсного потенциала территории;</w:t>
      </w:r>
    </w:p>
    <w:p w:rsidR="00207FB2" w:rsidRPr="00207FB2" w:rsidRDefault="00207FB2" w:rsidP="00207FB2">
      <w:pPr>
        <w:numPr>
          <w:ilvl w:val="0"/>
          <w:numId w:val="60"/>
        </w:numPr>
        <w:spacing w:before="120" w:after="12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t>обеспечение инвалидов равными с другими гражданами возможностями в реализации гражданских, экономических, политических и других прав и свобод, предусмотренных Конституцией Российской Федерации;</w:t>
      </w:r>
    </w:p>
    <w:p w:rsidR="00207FB2" w:rsidRPr="00207FB2" w:rsidRDefault="00207FB2" w:rsidP="00207FB2">
      <w:pPr>
        <w:numPr>
          <w:ilvl w:val="0"/>
          <w:numId w:val="60"/>
        </w:numPr>
        <w:spacing w:before="120" w:after="12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t>создание условий для обеспечения доступа маломобильных групп населения, в том числе инвалидов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учреждениям), а также для беспрепятственного пользования междугородным автомобильным транспортом и всеми видами пассажирского транспорта, средствами связи и информации;</w:t>
      </w:r>
    </w:p>
    <w:p w:rsidR="00207FB2" w:rsidRPr="00207FB2" w:rsidRDefault="00207FB2" w:rsidP="00207FB2">
      <w:pPr>
        <w:numPr>
          <w:ilvl w:val="0"/>
          <w:numId w:val="60"/>
        </w:numPr>
        <w:spacing w:before="120" w:after="360" w:line="276" w:lineRule="auto"/>
        <w:ind w:left="1037" w:hanging="357"/>
        <w:jc w:val="both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t>обеспечение реализации мероприятий по развитию социальной инфраструктуры, а именно: достижение нормативных показателей обеспеченности населения услугами учреждений культуры, физической культуры и спорта, строительство новых и реконструкция существующих объектов культуры, физической культуры и спорта, молодежной политики.</w:t>
      </w:r>
    </w:p>
    <w:p w:rsidR="00207FB2" w:rsidRPr="00207FB2" w:rsidRDefault="00207FB2" w:rsidP="00207FB2">
      <w:pPr>
        <w:widowControl w:val="0"/>
        <w:autoSpaceDE w:val="0"/>
        <w:autoSpaceDN w:val="0"/>
        <w:spacing w:after="120"/>
        <w:jc w:val="both"/>
        <w:rPr>
          <w:sz w:val="28"/>
          <w:szCs w:val="28"/>
        </w:rPr>
      </w:pPr>
      <w:r w:rsidRPr="00207FB2">
        <w:rPr>
          <w:sz w:val="28"/>
          <w:szCs w:val="28"/>
        </w:rPr>
        <w:t>2.2</w:t>
      </w:r>
      <w:r w:rsidRPr="00207FB2">
        <w:rPr>
          <w:rFonts w:ascii="Calibri" w:hAnsi="Calibri" w:cs="Calibri"/>
          <w:sz w:val="22"/>
          <w:szCs w:val="20"/>
        </w:rPr>
        <w:t xml:space="preserve"> </w:t>
      </w:r>
      <w:r w:rsidRPr="00207FB2">
        <w:rPr>
          <w:sz w:val="28"/>
          <w:szCs w:val="28"/>
        </w:rPr>
        <w:t>Сведения о видах, назначении и наименованиях планируемых для размещения объектов местного значения поселения.</w:t>
      </w:r>
    </w:p>
    <w:p w:rsidR="00207FB2" w:rsidRPr="00207FB2" w:rsidRDefault="00207FB2" w:rsidP="00207FB2">
      <w:pPr>
        <w:keepNext/>
        <w:spacing w:before="240" w:after="60"/>
        <w:ind w:left="360" w:firstLine="207"/>
        <w:jc w:val="both"/>
        <w:outlineLvl w:val="0"/>
        <w:rPr>
          <w:rFonts w:cs="Arial"/>
          <w:bCs/>
          <w:kern w:val="32"/>
          <w:sz w:val="28"/>
          <w:szCs w:val="28"/>
        </w:rPr>
      </w:pPr>
      <w:bookmarkStart w:id="0" w:name="_Toc428878107"/>
      <w:r w:rsidRPr="00207FB2">
        <w:rPr>
          <w:bCs/>
          <w:kern w:val="32"/>
          <w:sz w:val="28"/>
          <w:szCs w:val="28"/>
          <w:lang w:val="x-none"/>
        </w:rPr>
        <w:t xml:space="preserve">Сведения о видах, назначении и наименованиях планируемых для размещения объектов </w:t>
      </w:r>
      <w:r w:rsidRPr="00207FB2">
        <w:rPr>
          <w:bCs/>
          <w:kern w:val="32"/>
          <w:sz w:val="28"/>
          <w:szCs w:val="28"/>
        </w:rPr>
        <w:t xml:space="preserve">социальной инфраструктуры </w:t>
      </w:r>
      <w:r w:rsidRPr="00207FB2">
        <w:rPr>
          <w:bCs/>
          <w:kern w:val="32"/>
          <w:sz w:val="28"/>
          <w:szCs w:val="28"/>
          <w:lang w:val="x-none"/>
        </w:rPr>
        <w:t xml:space="preserve">местного значения поселения, </w:t>
      </w:r>
      <w:bookmarkEnd w:id="0"/>
      <w:r w:rsidRPr="00207FB2">
        <w:rPr>
          <w:bCs/>
          <w:kern w:val="32"/>
          <w:sz w:val="28"/>
          <w:szCs w:val="28"/>
        </w:rPr>
        <w:t xml:space="preserve"> </w:t>
      </w:r>
      <w:r w:rsidRPr="00207FB2">
        <w:rPr>
          <w:rFonts w:cs="Arial"/>
          <w:bCs/>
          <w:kern w:val="32"/>
          <w:sz w:val="28"/>
          <w:szCs w:val="28"/>
          <w:lang w:val="x-none"/>
        </w:rPr>
        <w:t>отображены в таблице 1</w:t>
      </w:r>
      <w:r w:rsidRPr="00207FB2">
        <w:rPr>
          <w:rFonts w:cs="Arial"/>
          <w:bCs/>
          <w:kern w:val="32"/>
          <w:sz w:val="28"/>
          <w:szCs w:val="28"/>
        </w:rPr>
        <w:t>.</w:t>
      </w:r>
    </w:p>
    <w:p w:rsidR="00207FB2" w:rsidRPr="00207FB2" w:rsidRDefault="00207FB2" w:rsidP="00207FB2">
      <w:pPr>
        <w:keepNext/>
        <w:spacing w:before="240" w:after="60"/>
        <w:ind w:left="360"/>
        <w:jc w:val="both"/>
        <w:outlineLvl w:val="0"/>
        <w:rPr>
          <w:rFonts w:cs="Arial"/>
          <w:bCs/>
          <w:kern w:val="32"/>
          <w:sz w:val="28"/>
          <w:szCs w:val="28"/>
        </w:rPr>
      </w:pPr>
    </w:p>
    <w:p w:rsidR="00207FB2" w:rsidRPr="00207FB2" w:rsidRDefault="00207FB2" w:rsidP="00207FB2">
      <w:pPr>
        <w:keepNext/>
        <w:spacing w:before="240" w:after="60"/>
        <w:ind w:left="360" w:hanging="360"/>
        <w:jc w:val="both"/>
        <w:outlineLvl w:val="0"/>
        <w:rPr>
          <w:bCs/>
          <w:kern w:val="32"/>
          <w:sz w:val="28"/>
          <w:szCs w:val="28"/>
        </w:rPr>
        <w:sectPr w:rsidR="00207FB2" w:rsidRPr="00207FB2">
          <w:pgSz w:w="11906" w:h="16838"/>
          <w:pgMar w:top="1134" w:right="567" w:bottom="1134" w:left="1134" w:header="709" w:footer="709" w:gutter="0"/>
          <w:cols w:space="720"/>
        </w:sectPr>
      </w:pPr>
    </w:p>
    <w:p w:rsidR="001F06E5" w:rsidRPr="001F06E5" w:rsidRDefault="001F06E5" w:rsidP="001F06E5">
      <w:pPr>
        <w:widowControl w:val="0"/>
        <w:spacing w:after="120"/>
        <w:jc w:val="center"/>
        <w:rPr>
          <w:rFonts w:eastAsia="Calibri"/>
          <w:sz w:val="28"/>
          <w:szCs w:val="28"/>
          <w:lang w:eastAsia="en-US"/>
        </w:rPr>
      </w:pPr>
      <w:r w:rsidRPr="001F06E5">
        <w:rPr>
          <w:rFonts w:eastAsia="Calibri"/>
          <w:sz w:val="28"/>
          <w:szCs w:val="28"/>
          <w:lang w:eastAsia="en-US"/>
        </w:rPr>
        <w:lastRenderedPageBreak/>
        <w:t xml:space="preserve">Таблица 1 Сведения о видах, назначении и наименованиях планируемых для размещения объектов </w:t>
      </w:r>
      <w:proofErr w:type="gramStart"/>
      <w:r w:rsidRPr="001F06E5">
        <w:rPr>
          <w:rFonts w:eastAsia="Calibri"/>
          <w:sz w:val="28"/>
          <w:szCs w:val="28"/>
          <w:lang w:eastAsia="en-US"/>
        </w:rPr>
        <w:t>социальной</w:t>
      </w:r>
      <w:proofErr w:type="gramEnd"/>
      <w:r w:rsidRPr="001F06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F06E5">
        <w:rPr>
          <w:rFonts w:eastAsia="Calibri"/>
          <w:sz w:val="28"/>
          <w:szCs w:val="28"/>
          <w:lang w:eastAsia="en-US"/>
        </w:rPr>
        <w:t>инфрастуктуры</w:t>
      </w:r>
      <w:proofErr w:type="spellEnd"/>
      <w:r w:rsidRPr="001F06E5">
        <w:rPr>
          <w:rFonts w:eastAsia="Calibri"/>
          <w:sz w:val="28"/>
          <w:szCs w:val="28"/>
          <w:lang w:eastAsia="en-US"/>
        </w:rPr>
        <w:t xml:space="preserve"> местного значения поселения</w:t>
      </w:r>
    </w:p>
    <w:tbl>
      <w:tblPr>
        <w:tblW w:w="1068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"/>
        <w:gridCol w:w="1844"/>
        <w:gridCol w:w="2267"/>
        <w:gridCol w:w="1189"/>
        <w:gridCol w:w="1363"/>
        <w:gridCol w:w="992"/>
        <w:gridCol w:w="2694"/>
      </w:tblGrid>
      <w:tr w:rsidR="001F06E5" w:rsidRPr="001F06E5" w:rsidTr="000C32D6">
        <w:trPr>
          <w:trHeight w:val="1211"/>
          <w:tblHeader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F06E5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1F06E5">
              <w:rPr>
                <w:rFonts w:eastAsia="Calibri"/>
                <w:lang w:eastAsia="en-US"/>
              </w:rPr>
              <w:t>п</w:t>
            </w:r>
            <w:proofErr w:type="gramEnd"/>
            <w:r w:rsidRPr="001F06E5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F06E5">
              <w:rPr>
                <w:rFonts w:eastAsia="Calibri"/>
                <w:lang w:eastAsia="en-US"/>
              </w:rPr>
              <w:t>Объект капитального строительства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1F06E5">
              <w:rPr>
                <w:rFonts w:eastAsia="Calibri"/>
                <w:lang w:eastAsia="en-US"/>
              </w:rPr>
              <w:t>Местоположение объекта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F06E5">
              <w:rPr>
                <w:rFonts w:eastAsia="Calibri"/>
                <w:lang w:eastAsia="en-US"/>
              </w:rPr>
              <w:t>Вид работ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ind w:left="-105" w:right="-108"/>
              <w:jc w:val="center"/>
              <w:rPr>
                <w:rFonts w:eastAsia="Calibri"/>
                <w:lang w:eastAsia="en-US"/>
              </w:rPr>
            </w:pPr>
            <w:r w:rsidRPr="001F06E5">
              <w:rPr>
                <w:rFonts w:eastAsia="Calibri"/>
                <w:lang w:eastAsia="en-US"/>
              </w:rPr>
              <w:t>Срок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ind w:left="-105" w:right="-108"/>
              <w:jc w:val="center"/>
              <w:rPr>
                <w:rFonts w:eastAsia="Calibri"/>
                <w:lang w:eastAsia="en-US"/>
              </w:rPr>
            </w:pPr>
            <w:r w:rsidRPr="001F06E5">
              <w:rPr>
                <w:rFonts w:eastAsia="Calibri"/>
                <w:lang w:eastAsia="en-US"/>
              </w:rPr>
              <w:t xml:space="preserve">Площадь земельного участка, </w:t>
            </w:r>
            <w:proofErr w:type="gramStart"/>
            <w:r w:rsidRPr="001F06E5">
              <w:rPr>
                <w:rFonts w:eastAsia="Calibri"/>
                <w:lang w:eastAsia="en-US"/>
              </w:rPr>
              <w:t>га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F06E5">
              <w:rPr>
                <w:rFonts w:eastAsia="Calibri"/>
                <w:lang w:eastAsia="en-US"/>
              </w:rPr>
              <w:t>Основные характеристики объекта капитального строительства</w:t>
            </w:r>
          </w:p>
        </w:tc>
      </w:tr>
    </w:tbl>
    <w:p w:rsidR="001F06E5" w:rsidRPr="001F06E5" w:rsidRDefault="001F06E5" w:rsidP="001F06E5">
      <w:pPr>
        <w:widowControl w:val="0"/>
        <w:spacing w:line="120" w:lineRule="auto"/>
        <w:ind w:firstLine="567"/>
        <w:jc w:val="right"/>
        <w:rPr>
          <w:rFonts w:eastAsia="Calibri"/>
          <w:lang w:eastAsia="en-US"/>
        </w:rPr>
      </w:pPr>
    </w:p>
    <w:tbl>
      <w:tblPr>
        <w:tblW w:w="1068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"/>
        <w:gridCol w:w="1842"/>
        <w:gridCol w:w="2269"/>
        <w:gridCol w:w="1560"/>
        <w:gridCol w:w="992"/>
        <w:gridCol w:w="992"/>
        <w:gridCol w:w="2694"/>
      </w:tblGrid>
      <w:tr w:rsidR="001F06E5" w:rsidRPr="001F06E5" w:rsidTr="000C32D6">
        <w:trPr>
          <w:trHeight w:val="493"/>
          <w:tblHeader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F06E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F06E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F06E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F06E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ind w:left="-105" w:right="-108"/>
              <w:jc w:val="center"/>
              <w:rPr>
                <w:rFonts w:eastAsia="Calibri"/>
                <w:lang w:eastAsia="en-US"/>
              </w:rPr>
            </w:pPr>
            <w:r w:rsidRPr="001F06E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ind w:left="-105" w:right="-108"/>
              <w:jc w:val="center"/>
              <w:rPr>
                <w:rFonts w:eastAsia="Calibri"/>
                <w:lang w:eastAsia="en-US"/>
              </w:rPr>
            </w:pPr>
            <w:r w:rsidRPr="001F06E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F06E5">
              <w:rPr>
                <w:rFonts w:eastAsia="Calibri"/>
                <w:lang w:eastAsia="en-US"/>
              </w:rPr>
              <w:t>7</w:t>
            </w:r>
          </w:p>
        </w:tc>
      </w:tr>
      <w:tr w:rsidR="001F06E5" w:rsidRPr="001F06E5" w:rsidTr="000C32D6">
        <w:trPr>
          <w:trHeight w:val="1837"/>
          <w:jc w:val="center"/>
        </w:trPr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6E5" w:rsidRPr="001F06E5" w:rsidRDefault="001F06E5" w:rsidP="001F06E5">
            <w:pPr>
              <w:widowControl w:val="0"/>
              <w:numPr>
                <w:ilvl w:val="0"/>
                <w:numId w:val="59"/>
              </w:numPr>
              <w:spacing w:after="200"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1F06E5">
              <w:rPr>
                <w:rFonts w:eastAsia="Calibri"/>
                <w:sz w:val="22"/>
                <w:szCs w:val="22"/>
                <w:lang w:eastAsia="en-US"/>
              </w:rPr>
              <w:t xml:space="preserve">Физкультурно-оздоровительный комплекс с универсальным спортивным залом и плавательным бассейном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06E5">
              <w:rPr>
                <w:rFonts w:eastAsia="Calibri"/>
                <w:sz w:val="22"/>
                <w:szCs w:val="22"/>
                <w:lang w:eastAsia="en-US"/>
              </w:rPr>
              <w:t>Центральная часть с. Копорье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06E5">
              <w:rPr>
                <w:rFonts w:eastAsia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06E5">
              <w:rPr>
                <w:rFonts w:eastAsia="Calibr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06E5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6E5" w:rsidRPr="001F06E5" w:rsidRDefault="001F06E5" w:rsidP="001F06E5">
            <w:pPr>
              <w:widowControl w:val="0"/>
              <w:ind w:left="-108" w:right="-108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F06E5">
              <w:rPr>
                <w:rFonts w:eastAsia="Calibri"/>
                <w:sz w:val="22"/>
                <w:szCs w:val="22"/>
                <w:lang w:eastAsia="en-US"/>
              </w:rPr>
              <w:t>Площадь пола спортивного зала 250 м</w:t>
            </w:r>
            <w:proofErr w:type="gramStart"/>
            <w:r w:rsidRPr="001F06E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1F06E5">
              <w:rPr>
                <w:rFonts w:eastAsia="Calibri"/>
                <w:sz w:val="22"/>
                <w:szCs w:val="22"/>
                <w:lang w:eastAsia="en-US"/>
              </w:rPr>
              <w:t>, площадь зеркала воды 375 м</w:t>
            </w:r>
            <w:r w:rsidRPr="001F06E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1F06E5" w:rsidRPr="001F06E5" w:rsidRDefault="001F06E5" w:rsidP="001F06E5">
            <w:pPr>
              <w:widowControl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F06E5" w:rsidRPr="001F06E5" w:rsidTr="000C32D6">
        <w:trPr>
          <w:jc w:val="center"/>
        </w:trPr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6E5" w:rsidRPr="001F06E5" w:rsidRDefault="001F06E5" w:rsidP="001F06E5">
            <w:pPr>
              <w:widowControl w:val="0"/>
              <w:numPr>
                <w:ilvl w:val="0"/>
                <w:numId w:val="59"/>
              </w:numPr>
              <w:spacing w:after="200"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1F06E5">
              <w:rPr>
                <w:rFonts w:eastAsia="Calibri"/>
                <w:sz w:val="22"/>
                <w:szCs w:val="22"/>
                <w:lang w:eastAsia="en-US"/>
              </w:rPr>
              <w:t>Спортивный комплекс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06E5">
              <w:rPr>
                <w:rFonts w:eastAsia="Calibri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1F06E5">
              <w:rPr>
                <w:rFonts w:eastAsia="Calibri"/>
                <w:sz w:val="22"/>
                <w:szCs w:val="22"/>
                <w:lang w:eastAsia="en-US"/>
              </w:rPr>
              <w:t>Широково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06E5">
              <w:rPr>
                <w:rFonts w:eastAsia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06E5">
              <w:rPr>
                <w:rFonts w:eastAsia="Calibri"/>
                <w:sz w:val="22"/>
                <w:szCs w:val="22"/>
                <w:lang w:eastAsia="en-US"/>
              </w:rPr>
              <w:t>2035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06E5">
              <w:rPr>
                <w:rFonts w:eastAsia="Calibri"/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ind w:left="68"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1F06E5">
              <w:rPr>
                <w:rFonts w:eastAsia="Calibri"/>
                <w:sz w:val="22"/>
                <w:szCs w:val="22"/>
                <w:lang w:eastAsia="en-US"/>
              </w:rPr>
              <w:t>Площадь спортивного зала 150 м</w:t>
            </w:r>
            <w:proofErr w:type="gramStart"/>
            <w:r w:rsidRPr="001F06E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1F06E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06E5" w:rsidRPr="001F06E5" w:rsidTr="000C32D6">
        <w:trPr>
          <w:trHeight w:val="1041"/>
          <w:jc w:val="center"/>
        </w:trPr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6E5" w:rsidRPr="001F06E5" w:rsidRDefault="001F06E5" w:rsidP="001F06E5">
            <w:pPr>
              <w:widowControl w:val="0"/>
              <w:numPr>
                <w:ilvl w:val="0"/>
                <w:numId w:val="59"/>
              </w:numPr>
              <w:spacing w:after="200"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1F06E5">
              <w:rPr>
                <w:rFonts w:eastAsia="Calibri"/>
                <w:sz w:val="22"/>
                <w:szCs w:val="22"/>
                <w:lang w:eastAsia="en-US"/>
              </w:rPr>
              <w:t>Многофункциональный центр «</w:t>
            </w:r>
            <w:proofErr w:type="spellStart"/>
            <w:r w:rsidRPr="001F06E5">
              <w:rPr>
                <w:rFonts w:eastAsia="Calibri"/>
                <w:sz w:val="22"/>
                <w:szCs w:val="22"/>
                <w:lang w:eastAsia="en-US"/>
              </w:rPr>
              <w:t>Копорская</w:t>
            </w:r>
            <w:proofErr w:type="spellEnd"/>
            <w:r w:rsidRPr="001F06E5">
              <w:rPr>
                <w:rFonts w:eastAsia="Calibri"/>
                <w:sz w:val="22"/>
                <w:szCs w:val="22"/>
                <w:lang w:eastAsia="en-US"/>
              </w:rPr>
              <w:t xml:space="preserve"> усадьба» для пожилых людей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06E5">
              <w:rPr>
                <w:rFonts w:eastAsia="Calibri"/>
                <w:sz w:val="22"/>
                <w:szCs w:val="22"/>
                <w:lang w:eastAsia="en-US"/>
              </w:rPr>
              <w:t>Центральная часть с. Копорье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06E5">
              <w:rPr>
                <w:rFonts w:eastAsia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06E5">
              <w:rPr>
                <w:rFonts w:eastAsia="Calibr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06E5">
              <w:rPr>
                <w:rFonts w:eastAsia="Calibri"/>
                <w:sz w:val="22"/>
                <w:szCs w:val="22"/>
                <w:lang w:eastAsia="en-US"/>
              </w:rPr>
              <w:t>0,96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ind w:left="68"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1F06E5">
              <w:rPr>
                <w:rFonts w:eastAsia="Calibri"/>
                <w:sz w:val="22"/>
                <w:szCs w:val="22"/>
                <w:lang w:eastAsia="en-US"/>
              </w:rPr>
              <w:t>на 80 мест</w:t>
            </w:r>
          </w:p>
        </w:tc>
      </w:tr>
      <w:tr w:rsidR="001F06E5" w:rsidRPr="001F06E5" w:rsidTr="000C32D6">
        <w:trPr>
          <w:trHeight w:val="879"/>
          <w:jc w:val="center"/>
        </w:trPr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6E5" w:rsidRPr="001F06E5" w:rsidRDefault="001F06E5" w:rsidP="001F06E5">
            <w:pPr>
              <w:widowControl w:val="0"/>
              <w:numPr>
                <w:ilvl w:val="0"/>
                <w:numId w:val="59"/>
              </w:numPr>
              <w:spacing w:after="200"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1F06E5">
              <w:rPr>
                <w:rFonts w:eastAsia="Calibri"/>
                <w:sz w:val="22"/>
                <w:szCs w:val="22"/>
                <w:lang w:eastAsia="en-US"/>
              </w:rPr>
              <w:t>Подростковые клубы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06E5">
              <w:rPr>
                <w:rFonts w:eastAsia="Calibri"/>
                <w:sz w:val="22"/>
                <w:szCs w:val="22"/>
                <w:lang w:eastAsia="en-US"/>
              </w:rPr>
              <w:t>Центральная часть с. Копорье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06E5">
              <w:rPr>
                <w:rFonts w:eastAsia="Calibri"/>
                <w:sz w:val="22"/>
                <w:szCs w:val="22"/>
                <w:lang w:eastAsia="en-US"/>
              </w:rPr>
              <w:t>Реконструкция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06E5">
              <w:rPr>
                <w:rFonts w:eastAsia="Calibr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06E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ind w:left="68"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1F06E5">
              <w:rPr>
                <w:rFonts w:eastAsia="Calibri"/>
                <w:sz w:val="22"/>
                <w:szCs w:val="22"/>
                <w:lang w:eastAsia="en-US"/>
              </w:rPr>
              <w:t>В здании дома культуры, не менее площади 150 м</w:t>
            </w:r>
            <w:proofErr w:type="gramStart"/>
            <w:r w:rsidRPr="001F06E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1F06E5" w:rsidRPr="001F06E5" w:rsidTr="000C32D6">
        <w:trPr>
          <w:trHeight w:val="1103"/>
          <w:jc w:val="center"/>
        </w:trPr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6E5" w:rsidRPr="001F06E5" w:rsidRDefault="001F06E5" w:rsidP="001F06E5">
            <w:pPr>
              <w:widowControl w:val="0"/>
              <w:numPr>
                <w:ilvl w:val="0"/>
                <w:numId w:val="59"/>
              </w:numPr>
              <w:spacing w:after="200"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1F06E5">
              <w:rPr>
                <w:rFonts w:eastAsia="Calibri"/>
                <w:sz w:val="22"/>
                <w:szCs w:val="22"/>
                <w:lang w:eastAsia="en-US"/>
              </w:rPr>
              <w:t xml:space="preserve">Торгово-досуговый центр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06E5">
              <w:rPr>
                <w:rFonts w:eastAsia="Calibri"/>
                <w:sz w:val="22"/>
                <w:szCs w:val="22"/>
                <w:lang w:eastAsia="en-US"/>
              </w:rPr>
              <w:t>Юго-западная часть с. Копорье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06E5">
              <w:rPr>
                <w:rFonts w:eastAsia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06E5">
              <w:rPr>
                <w:rFonts w:eastAsia="Calibr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06E5">
              <w:rPr>
                <w:rFonts w:eastAsia="Calibri"/>
                <w:sz w:val="22"/>
                <w:szCs w:val="22"/>
                <w:lang w:eastAsia="en-US"/>
              </w:rPr>
              <w:t>4,45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ind w:left="68"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1F06E5">
              <w:rPr>
                <w:rFonts w:eastAsia="Calibri"/>
                <w:sz w:val="22"/>
                <w:szCs w:val="22"/>
                <w:lang w:eastAsia="en-US"/>
              </w:rPr>
              <w:t>Размещение магазинов непродовольственных товаров общей площадью не менее площади 800 м</w:t>
            </w:r>
            <w:proofErr w:type="gramStart"/>
            <w:r w:rsidRPr="001F06E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1F06E5">
              <w:rPr>
                <w:rFonts w:eastAsia="Calibri"/>
                <w:sz w:val="22"/>
                <w:szCs w:val="22"/>
                <w:lang w:eastAsia="en-US"/>
              </w:rPr>
              <w:t>, кафе на 140 мест, парикмахерских, предприятий бытового обслуживания, мастерских по ремонту одежды и обуви, химчистки, прачечной</w:t>
            </w:r>
          </w:p>
        </w:tc>
      </w:tr>
      <w:tr w:rsidR="001F06E5" w:rsidRPr="001F06E5" w:rsidTr="000C32D6">
        <w:trPr>
          <w:trHeight w:val="1583"/>
          <w:jc w:val="center"/>
        </w:trPr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6E5" w:rsidRPr="001F06E5" w:rsidRDefault="001F06E5" w:rsidP="001F06E5">
            <w:pPr>
              <w:widowControl w:val="0"/>
              <w:numPr>
                <w:ilvl w:val="0"/>
                <w:numId w:val="59"/>
              </w:numPr>
              <w:spacing w:after="200"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1F06E5">
              <w:rPr>
                <w:rFonts w:eastAsia="Calibri"/>
                <w:sz w:val="22"/>
                <w:szCs w:val="22"/>
                <w:lang w:eastAsia="en-US"/>
              </w:rPr>
              <w:t>Гостиница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06E5">
              <w:rPr>
                <w:rFonts w:eastAsia="Calibri"/>
                <w:sz w:val="22"/>
                <w:szCs w:val="22"/>
                <w:lang w:eastAsia="en-US"/>
              </w:rPr>
              <w:t>Юго-западная часть с. Копорье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06E5">
              <w:rPr>
                <w:rFonts w:eastAsia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06E5">
              <w:rPr>
                <w:rFonts w:eastAsia="Calibr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06E5">
              <w:rPr>
                <w:rFonts w:eastAsia="Calibri"/>
                <w:sz w:val="22"/>
                <w:szCs w:val="22"/>
                <w:lang w:eastAsia="en-US"/>
              </w:rPr>
              <w:t>4,05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6E5" w:rsidRPr="001F06E5" w:rsidRDefault="001F06E5" w:rsidP="001F06E5">
            <w:pPr>
              <w:widowControl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1F06E5">
              <w:rPr>
                <w:rFonts w:eastAsia="Calibri"/>
                <w:sz w:val="22"/>
                <w:szCs w:val="22"/>
                <w:lang w:eastAsia="en-US"/>
              </w:rPr>
              <w:t>100 мест, стоянка автомобилей, посёлок «Город Мастеров», информационно-справочное бюро, сувенирные лавки</w:t>
            </w:r>
          </w:p>
        </w:tc>
      </w:tr>
    </w:tbl>
    <w:p w:rsidR="001F06E5" w:rsidRPr="001F06E5" w:rsidRDefault="001F06E5" w:rsidP="001F06E5">
      <w:pPr>
        <w:widowControl w:val="0"/>
        <w:autoSpaceDE w:val="0"/>
        <w:autoSpaceDN w:val="0"/>
        <w:rPr>
          <w:b/>
          <w:sz w:val="28"/>
          <w:szCs w:val="28"/>
          <w:shd w:val="clear" w:color="auto" w:fill="FFFFFF"/>
        </w:rPr>
      </w:pPr>
    </w:p>
    <w:p w:rsidR="00207FB2" w:rsidRPr="00207FB2" w:rsidRDefault="00207FB2" w:rsidP="00207FB2">
      <w:pPr>
        <w:pageBreakBefore/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207FB2">
        <w:rPr>
          <w:b/>
          <w:sz w:val="28"/>
          <w:szCs w:val="28"/>
          <w:shd w:val="clear" w:color="auto" w:fill="FFFFFF"/>
        </w:rPr>
        <w:lastRenderedPageBreak/>
        <w:t>3. П</w:t>
      </w:r>
      <w:r w:rsidRPr="00207FB2">
        <w:rPr>
          <w:b/>
          <w:sz w:val="28"/>
          <w:szCs w:val="28"/>
        </w:rPr>
        <w:t>еречень мероприятий по территориальному планированию, технико-экономические параметры существующих объектов социальной инфраструктуры поселения, уровень обеспеченности населения услугами в области здравоохранения, образования и культуры, физической культуры, спорта и туризма.</w:t>
      </w:r>
    </w:p>
    <w:p w:rsidR="00207FB2" w:rsidRPr="00207FB2" w:rsidRDefault="00207FB2" w:rsidP="00207F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07FB2" w:rsidRPr="00207FB2" w:rsidRDefault="00207FB2" w:rsidP="00207FB2">
      <w:pPr>
        <w:spacing w:before="12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t>3.1 Планируемые мероприятия в сфере туризма и рекреации</w:t>
      </w:r>
    </w:p>
    <w:p w:rsidR="001F06E5" w:rsidRPr="001F06E5" w:rsidRDefault="001F06E5" w:rsidP="001F06E5">
      <w:pPr>
        <w:spacing w:before="12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1F06E5">
        <w:rPr>
          <w:rFonts w:eastAsia="Calibri"/>
          <w:sz w:val="28"/>
          <w:szCs w:val="28"/>
          <w:lang w:eastAsia="en-US"/>
        </w:rPr>
        <w:t>Для достижения нормативных показателей обеспеченности населения услугами учреждений здравоохранения, образования и культуры, физической культуры, спорта и туризма, необходимо провести строительство новых и реконструкцию существующих объектов здравоохранения, образования, культуры, спорта и туризма, молодежной политики.</w:t>
      </w:r>
    </w:p>
    <w:p w:rsidR="001F06E5" w:rsidRPr="001F06E5" w:rsidRDefault="001F06E5" w:rsidP="001F06E5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1F06E5">
        <w:rPr>
          <w:rFonts w:eastAsia="Calibri"/>
          <w:iCs/>
          <w:sz w:val="28"/>
          <w:szCs w:val="28"/>
          <w:lang w:eastAsia="en-US"/>
        </w:rPr>
        <w:t>Генеральным планом предусмотрены мероприятия по созданию условий для развития туризма и рекреации</w:t>
      </w:r>
    </w:p>
    <w:p w:rsidR="001F06E5" w:rsidRPr="001F06E5" w:rsidRDefault="001F06E5" w:rsidP="001F06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06E5">
        <w:rPr>
          <w:rFonts w:eastAsia="Calibri"/>
          <w:sz w:val="28"/>
          <w:szCs w:val="28"/>
          <w:lang w:eastAsia="en-US"/>
        </w:rPr>
        <w:t>на первую очередь (до 2020 года):</w:t>
      </w:r>
    </w:p>
    <w:p w:rsidR="001F06E5" w:rsidRPr="001F06E5" w:rsidRDefault="001F06E5" w:rsidP="001F06E5">
      <w:pPr>
        <w:numPr>
          <w:ilvl w:val="0"/>
          <w:numId w:val="61"/>
        </w:numPr>
        <w:spacing w:after="200" w:line="276" w:lineRule="auto"/>
        <w:ind w:left="0"/>
        <w:jc w:val="both"/>
        <w:rPr>
          <w:rFonts w:eastAsia="Calibri"/>
          <w:sz w:val="28"/>
          <w:szCs w:val="28"/>
          <w:lang w:val="x-none" w:eastAsia="en-US"/>
        </w:rPr>
      </w:pPr>
      <w:r w:rsidRPr="001F06E5">
        <w:rPr>
          <w:rFonts w:eastAsia="Calibri"/>
          <w:sz w:val="28"/>
          <w:szCs w:val="28"/>
          <w:lang w:val="x-none" w:eastAsia="en-US"/>
        </w:rPr>
        <w:t>организация зоны рекреации на территории памятника природы «</w:t>
      </w:r>
      <w:proofErr w:type="spellStart"/>
      <w:r w:rsidRPr="001F06E5">
        <w:rPr>
          <w:rFonts w:eastAsia="Calibri"/>
          <w:sz w:val="28"/>
          <w:szCs w:val="28"/>
          <w:lang w:val="x-none" w:eastAsia="en-US"/>
        </w:rPr>
        <w:t>Копорский</w:t>
      </w:r>
      <w:proofErr w:type="spellEnd"/>
      <w:r w:rsidRPr="001F06E5">
        <w:rPr>
          <w:rFonts w:eastAsia="Calibri"/>
          <w:sz w:val="28"/>
          <w:szCs w:val="28"/>
          <w:lang w:val="x-none" w:eastAsia="en-US"/>
        </w:rPr>
        <w:t xml:space="preserve"> </w:t>
      </w:r>
      <w:proofErr w:type="spellStart"/>
      <w:r w:rsidRPr="001F06E5">
        <w:rPr>
          <w:rFonts w:eastAsia="Calibri"/>
          <w:sz w:val="28"/>
          <w:szCs w:val="28"/>
          <w:lang w:val="x-none" w:eastAsia="en-US"/>
        </w:rPr>
        <w:t>глинт</w:t>
      </w:r>
      <w:proofErr w:type="spellEnd"/>
      <w:r w:rsidRPr="001F06E5">
        <w:rPr>
          <w:rFonts w:eastAsia="Calibri"/>
          <w:sz w:val="28"/>
          <w:szCs w:val="28"/>
          <w:lang w:val="x-none" w:eastAsia="en-US"/>
        </w:rPr>
        <w:t>» общей площадью 27,9 га;</w:t>
      </w:r>
    </w:p>
    <w:p w:rsidR="001F06E5" w:rsidRPr="001F06E5" w:rsidRDefault="001F06E5" w:rsidP="001F06E5">
      <w:pPr>
        <w:numPr>
          <w:ilvl w:val="0"/>
          <w:numId w:val="61"/>
        </w:numPr>
        <w:spacing w:after="200" w:line="276" w:lineRule="auto"/>
        <w:ind w:left="0"/>
        <w:contextualSpacing/>
        <w:jc w:val="both"/>
        <w:rPr>
          <w:rFonts w:eastAsia="Calibri"/>
          <w:sz w:val="28"/>
          <w:szCs w:val="28"/>
          <w:lang w:val="x-none" w:eastAsia="x-none"/>
        </w:rPr>
      </w:pPr>
      <w:r w:rsidRPr="001F06E5">
        <w:rPr>
          <w:rFonts w:eastAsia="Calibri"/>
          <w:sz w:val="28"/>
          <w:szCs w:val="28"/>
          <w:lang w:val="x-none" w:eastAsia="x-none"/>
        </w:rPr>
        <w:t xml:space="preserve">организация зоны отдыха «Озеро </w:t>
      </w:r>
      <w:proofErr w:type="spellStart"/>
      <w:r w:rsidRPr="001F06E5">
        <w:rPr>
          <w:rFonts w:eastAsia="Calibri"/>
          <w:sz w:val="28"/>
          <w:szCs w:val="28"/>
          <w:lang w:val="x-none" w:eastAsia="x-none"/>
        </w:rPr>
        <w:t>Заозерское</w:t>
      </w:r>
      <w:proofErr w:type="spellEnd"/>
      <w:r w:rsidRPr="001F06E5">
        <w:rPr>
          <w:rFonts w:eastAsia="Calibri"/>
          <w:sz w:val="28"/>
          <w:szCs w:val="28"/>
          <w:lang w:val="x-none" w:eastAsia="x-none"/>
        </w:rPr>
        <w:t>»;</w:t>
      </w:r>
    </w:p>
    <w:p w:rsidR="001F06E5" w:rsidRPr="001F06E5" w:rsidRDefault="001F06E5" w:rsidP="001F06E5">
      <w:pPr>
        <w:numPr>
          <w:ilvl w:val="0"/>
          <w:numId w:val="61"/>
        </w:numPr>
        <w:spacing w:after="200" w:line="276" w:lineRule="auto"/>
        <w:ind w:left="0"/>
        <w:contextualSpacing/>
        <w:jc w:val="both"/>
        <w:rPr>
          <w:rFonts w:eastAsia="Calibri"/>
          <w:sz w:val="28"/>
          <w:szCs w:val="28"/>
          <w:lang w:val="x-none" w:eastAsia="x-none"/>
        </w:rPr>
      </w:pPr>
      <w:r w:rsidRPr="001F06E5">
        <w:rPr>
          <w:rFonts w:eastAsia="Calibri"/>
          <w:sz w:val="28"/>
          <w:szCs w:val="28"/>
          <w:lang w:val="x-none" w:eastAsia="x-none"/>
        </w:rPr>
        <w:t xml:space="preserve">организация </w:t>
      </w:r>
      <w:r w:rsidRPr="001F06E5">
        <w:rPr>
          <w:rFonts w:eastAsia="Calibri"/>
          <w:sz w:val="28"/>
          <w:szCs w:val="28"/>
          <w:lang w:eastAsia="x-none"/>
        </w:rPr>
        <w:t>особо охраняемой природной территории</w:t>
      </w:r>
      <w:r w:rsidRPr="001F06E5">
        <w:rPr>
          <w:rFonts w:eastAsia="Calibri"/>
          <w:sz w:val="28"/>
          <w:szCs w:val="28"/>
          <w:lang w:val="x-none" w:eastAsia="x-none"/>
        </w:rPr>
        <w:t xml:space="preserve"> «</w:t>
      </w:r>
      <w:proofErr w:type="spellStart"/>
      <w:r w:rsidRPr="001F06E5">
        <w:rPr>
          <w:rFonts w:eastAsia="Calibri"/>
          <w:sz w:val="28"/>
          <w:szCs w:val="28"/>
          <w:lang w:val="x-none" w:eastAsia="x-none"/>
        </w:rPr>
        <w:t>Петровицкий</w:t>
      </w:r>
      <w:proofErr w:type="spellEnd"/>
      <w:r w:rsidRPr="001F06E5">
        <w:rPr>
          <w:rFonts w:eastAsia="Calibri"/>
          <w:sz w:val="28"/>
          <w:szCs w:val="28"/>
          <w:lang w:val="x-none" w:eastAsia="x-none"/>
        </w:rPr>
        <w:t xml:space="preserve"> валун» местного значения на территории памятника природы регионального значения «</w:t>
      </w:r>
      <w:proofErr w:type="spellStart"/>
      <w:r w:rsidRPr="001F06E5">
        <w:rPr>
          <w:rFonts w:eastAsia="Calibri"/>
          <w:sz w:val="28"/>
          <w:szCs w:val="28"/>
          <w:lang w:val="x-none" w:eastAsia="x-none"/>
        </w:rPr>
        <w:t>Копорский</w:t>
      </w:r>
      <w:proofErr w:type="spellEnd"/>
      <w:r w:rsidRPr="001F06E5">
        <w:rPr>
          <w:rFonts w:eastAsia="Calibri"/>
          <w:sz w:val="28"/>
          <w:szCs w:val="28"/>
          <w:lang w:val="x-none" w:eastAsia="x-none"/>
        </w:rPr>
        <w:t xml:space="preserve"> </w:t>
      </w:r>
      <w:proofErr w:type="spellStart"/>
      <w:r w:rsidRPr="001F06E5">
        <w:rPr>
          <w:rFonts w:eastAsia="Calibri"/>
          <w:sz w:val="28"/>
          <w:szCs w:val="28"/>
          <w:lang w:val="x-none" w:eastAsia="x-none"/>
        </w:rPr>
        <w:t>глинт</w:t>
      </w:r>
      <w:proofErr w:type="spellEnd"/>
      <w:r w:rsidRPr="001F06E5">
        <w:rPr>
          <w:rFonts w:eastAsia="Calibri"/>
          <w:sz w:val="28"/>
          <w:szCs w:val="28"/>
          <w:lang w:val="x-none" w:eastAsia="x-none"/>
        </w:rPr>
        <w:t>»</w:t>
      </w:r>
    </w:p>
    <w:p w:rsidR="001F06E5" w:rsidRPr="001F06E5" w:rsidRDefault="001F06E5" w:rsidP="001F06E5">
      <w:pPr>
        <w:numPr>
          <w:ilvl w:val="0"/>
          <w:numId w:val="61"/>
        </w:numPr>
        <w:spacing w:before="120" w:after="120" w:line="276" w:lineRule="auto"/>
        <w:ind w:left="0"/>
        <w:contextualSpacing/>
        <w:jc w:val="both"/>
        <w:rPr>
          <w:rFonts w:eastAsia="Calibri"/>
          <w:sz w:val="28"/>
          <w:szCs w:val="28"/>
          <w:lang w:val="x-none" w:eastAsia="x-none"/>
        </w:rPr>
      </w:pPr>
      <w:r w:rsidRPr="001F06E5">
        <w:rPr>
          <w:rFonts w:eastAsia="Calibri"/>
          <w:sz w:val="28"/>
          <w:szCs w:val="28"/>
          <w:lang w:val="x-none" w:eastAsia="x-none"/>
        </w:rPr>
        <w:t>оборудование зоны краткосрочного загородного отдыха в с. Копорье</w:t>
      </w:r>
      <w:r w:rsidRPr="001F06E5">
        <w:rPr>
          <w:rFonts w:eastAsia="Calibri"/>
          <w:sz w:val="28"/>
          <w:szCs w:val="28"/>
          <w:lang w:eastAsia="x-none"/>
        </w:rPr>
        <w:t xml:space="preserve"> </w:t>
      </w:r>
      <w:r w:rsidRPr="001F06E5">
        <w:rPr>
          <w:rFonts w:eastAsia="Calibri"/>
          <w:sz w:val="28"/>
          <w:szCs w:val="28"/>
          <w:lang w:val="x-none" w:eastAsia="x-none"/>
        </w:rPr>
        <w:t>на расчетный срок (до 2030 года):</w:t>
      </w:r>
    </w:p>
    <w:p w:rsidR="001F06E5" w:rsidRPr="001F06E5" w:rsidRDefault="001F06E5" w:rsidP="001F06E5">
      <w:pPr>
        <w:numPr>
          <w:ilvl w:val="0"/>
          <w:numId w:val="61"/>
        </w:numPr>
        <w:spacing w:before="120" w:after="120" w:line="276" w:lineRule="auto"/>
        <w:ind w:left="0"/>
        <w:contextualSpacing/>
        <w:jc w:val="both"/>
        <w:rPr>
          <w:rFonts w:eastAsia="Calibri"/>
          <w:sz w:val="28"/>
          <w:szCs w:val="28"/>
          <w:lang w:val="x-none" w:eastAsia="x-none"/>
        </w:rPr>
      </w:pPr>
      <w:r w:rsidRPr="001F06E5">
        <w:rPr>
          <w:rFonts w:eastAsia="Calibri"/>
          <w:sz w:val="28"/>
          <w:szCs w:val="28"/>
          <w:lang w:val="x-none" w:eastAsia="x-none"/>
        </w:rPr>
        <w:t>строительство гостиницы на 100 мест в с. Копорье;</w:t>
      </w:r>
    </w:p>
    <w:p w:rsidR="001F06E5" w:rsidRPr="001F06E5" w:rsidRDefault="001F06E5" w:rsidP="001F06E5">
      <w:pPr>
        <w:numPr>
          <w:ilvl w:val="0"/>
          <w:numId w:val="61"/>
        </w:numPr>
        <w:spacing w:before="120" w:after="120" w:line="276" w:lineRule="auto"/>
        <w:ind w:left="0"/>
        <w:contextualSpacing/>
        <w:jc w:val="both"/>
        <w:rPr>
          <w:rFonts w:eastAsia="Calibri"/>
          <w:sz w:val="28"/>
          <w:szCs w:val="28"/>
          <w:lang w:val="x-none" w:eastAsia="x-none"/>
        </w:rPr>
      </w:pPr>
      <w:r w:rsidRPr="001F06E5">
        <w:rPr>
          <w:rFonts w:eastAsia="Calibri"/>
          <w:sz w:val="28"/>
          <w:szCs w:val="28"/>
          <w:lang w:val="x-none" w:eastAsia="x-none"/>
        </w:rPr>
        <w:t xml:space="preserve">организация сельского туризма в д. </w:t>
      </w:r>
      <w:proofErr w:type="spellStart"/>
      <w:r w:rsidRPr="001F06E5">
        <w:rPr>
          <w:rFonts w:eastAsia="Calibri"/>
          <w:sz w:val="28"/>
          <w:szCs w:val="28"/>
          <w:lang w:val="x-none" w:eastAsia="x-none"/>
        </w:rPr>
        <w:t>Климотино</w:t>
      </w:r>
      <w:proofErr w:type="spellEnd"/>
      <w:r w:rsidRPr="001F06E5">
        <w:rPr>
          <w:rFonts w:eastAsia="Calibri"/>
          <w:sz w:val="28"/>
          <w:szCs w:val="28"/>
          <w:lang w:eastAsia="x-none"/>
        </w:rPr>
        <w:t>;</w:t>
      </w:r>
    </w:p>
    <w:p w:rsidR="002214F1" w:rsidRPr="001F06E5" w:rsidRDefault="002214F1" w:rsidP="00207FB2">
      <w:pPr>
        <w:spacing w:after="120"/>
        <w:jc w:val="both"/>
        <w:rPr>
          <w:rFonts w:eastAsia="Calibri"/>
          <w:bCs/>
          <w:sz w:val="28"/>
          <w:szCs w:val="28"/>
          <w:lang w:val="x-none" w:eastAsia="en-US"/>
        </w:rPr>
      </w:pPr>
    </w:p>
    <w:p w:rsidR="00207FB2" w:rsidRPr="00207FB2" w:rsidRDefault="00207FB2" w:rsidP="00207FB2">
      <w:pPr>
        <w:spacing w:after="120"/>
        <w:jc w:val="both"/>
        <w:rPr>
          <w:rFonts w:eastAsia="Calibri"/>
          <w:bCs/>
          <w:sz w:val="28"/>
          <w:szCs w:val="28"/>
          <w:lang w:eastAsia="en-US"/>
        </w:rPr>
      </w:pPr>
      <w:r w:rsidRPr="00207FB2">
        <w:rPr>
          <w:rFonts w:eastAsia="Calibri"/>
          <w:bCs/>
          <w:sz w:val="28"/>
          <w:szCs w:val="28"/>
          <w:lang w:eastAsia="en-US"/>
        </w:rPr>
        <w:t>3.2  Потребность населения в образовательных учреждениях</w:t>
      </w:r>
    </w:p>
    <w:p w:rsidR="00207FB2" w:rsidRPr="00207FB2" w:rsidRDefault="00207FB2" w:rsidP="00207FB2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07FB2">
        <w:rPr>
          <w:rFonts w:eastAsia="Calibri"/>
          <w:bCs/>
          <w:sz w:val="28"/>
          <w:szCs w:val="28"/>
          <w:lang w:eastAsia="en-US"/>
        </w:rPr>
        <w:t>В соответствии с Федеральным законом от 6 октября 2003 г. № 131-ФЗ</w:t>
      </w:r>
      <w:r w:rsidRPr="00207FB2">
        <w:rPr>
          <w:rFonts w:eastAsia="Calibri"/>
          <w:sz w:val="28"/>
          <w:szCs w:val="28"/>
          <w:lang w:eastAsia="en-US"/>
        </w:rPr>
        <w:t xml:space="preserve"> </w:t>
      </w:r>
      <w:r w:rsidRPr="00207FB2">
        <w:rPr>
          <w:rFonts w:eastAsia="Calibri"/>
          <w:bCs/>
          <w:sz w:val="28"/>
          <w:szCs w:val="28"/>
          <w:lang w:eastAsia="en-US"/>
        </w:rPr>
        <w:t xml:space="preserve">«Об общих принципах организации местного самоуправления в Российской Федерации» </w:t>
      </w:r>
      <w:r w:rsidRPr="00207FB2">
        <w:rPr>
          <w:rFonts w:eastAsia="Calibri"/>
          <w:sz w:val="28"/>
          <w:szCs w:val="28"/>
          <w:lang w:eastAsia="en-US"/>
        </w:rPr>
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организация предоставления дополнительного образования детям и общедоступного бесплатного дошкольного образования на территории муниципального района относится к вопросам местного значения муниципального района.</w:t>
      </w:r>
      <w:proofErr w:type="gramEnd"/>
    </w:p>
    <w:p w:rsidR="00207FB2" w:rsidRPr="00207FB2" w:rsidRDefault="00207FB2" w:rsidP="00207F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207FB2">
        <w:rPr>
          <w:rFonts w:eastAsia="Calibri"/>
          <w:sz w:val="28"/>
          <w:szCs w:val="28"/>
          <w:lang w:eastAsia="en-US"/>
        </w:rPr>
        <w:t>Копорском</w:t>
      </w:r>
      <w:proofErr w:type="spellEnd"/>
      <w:r w:rsidRPr="00207FB2">
        <w:rPr>
          <w:rFonts w:eastAsia="Calibri"/>
          <w:sz w:val="28"/>
          <w:szCs w:val="28"/>
          <w:lang w:eastAsia="en-US"/>
        </w:rPr>
        <w:t xml:space="preserve"> сельском поселении расположены три образовательных учреждения: детское дошкольное учреждение, средняя общеобразовательная школа и музыкальная школа (с. Копорье).</w:t>
      </w:r>
    </w:p>
    <w:p w:rsidR="00207FB2" w:rsidRPr="00207FB2" w:rsidRDefault="00207FB2" w:rsidP="00207F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t xml:space="preserve">Количество мест в муниципальном дошкольном образовательном учреждении «Детский сад № 16» составляет 280, количество воспитанников – 90. Наполняемость – 30 % (таблица 2). </w:t>
      </w:r>
    </w:p>
    <w:p w:rsidR="00207FB2" w:rsidRPr="00207FB2" w:rsidRDefault="00207FB2" w:rsidP="00207F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lastRenderedPageBreak/>
        <w:t xml:space="preserve">Количество мест в </w:t>
      </w:r>
      <w:proofErr w:type="spellStart"/>
      <w:r w:rsidRPr="00207FB2">
        <w:rPr>
          <w:rFonts w:eastAsia="Calibri"/>
          <w:sz w:val="28"/>
          <w:szCs w:val="28"/>
          <w:lang w:eastAsia="en-US"/>
        </w:rPr>
        <w:t>Копорской</w:t>
      </w:r>
      <w:proofErr w:type="spellEnd"/>
      <w:r w:rsidRPr="00207FB2">
        <w:rPr>
          <w:rFonts w:eastAsia="Calibri"/>
          <w:sz w:val="28"/>
          <w:szCs w:val="28"/>
          <w:lang w:eastAsia="en-US"/>
        </w:rPr>
        <w:t xml:space="preserve"> сельской общеобразовательной школе – 660, количество учащихся – 136. Наполняемость составляет 21 %. Школу посещают дети из других населённых пунктов </w:t>
      </w:r>
      <w:proofErr w:type="spellStart"/>
      <w:r w:rsidRPr="00207FB2">
        <w:rPr>
          <w:rFonts w:eastAsia="Calibri"/>
          <w:sz w:val="28"/>
          <w:szCs w:val="28"/>
          <w:lang w:eastAsia="en-US"/>
        </w:rPr>
        <w:t>Копорского</w:t>
      </w:r>
      <w:proofErr w:type="spellEnd"/>
      <w:r w:rsidRPr="00207FB2">
        <w:rPr>
          <w:rFonts w:eastAsia="Calibri"/>
          <w:sz w:val="28"/>
          <w:szCs w:val="28"/>
          <w:lang w:eastAsia="en-US"/>
        </w:rPr>
        <w:t xml:space="preserve"> сельского поселения (подвозятся школьным автобусом).</w:t>
      </w:r>
    </w:p>
    <w:p w:rsidR="00207FB2" w:rsidRPr="00207FB2" w:rsidRDefault="00207FB2" w:rsidP="00207F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t xml:space="preserve">Количество мест в </w:t>
      </w:r>
      <w:proofErr w:type="spellStart"/>
      <w:r w:rsidRPr="00207FB2">
        <w:rPr>
          <w:rFonts w:eastAsia="Calibri"/>
          <w:sz w:val="28"/>
          <w:szCs w:val="28"/>
          <w:lang w:eastAsia="en-US"/>
        </w:rPr>
        <w:t>Копорской</w:t>
      </w:r>
      <w:proofErr w:type="spellEnd"/>
      <w:r w:rsidRPr="00207FB2">
        <w:rPr>
          <w:rFonts w:eastAsia="Calibri"/>
          <w:sz w:val="28"/>
          <w:szCs w:val="28"/>
          <w:lang w:eastAsia="en-US"/>
        </w:rPr>
        <w:t xml:space="preserve"> музыкальной школе составляет 30, количество учащихся - 21. Наполняемость - 70 %.</w:t>
      </w:r>
    </w:p>
    <w:p w:rsidR="00207FB2" w:rsidRPr="00207FB2" w:rsidRDefault="00207FB2" w:rsidP="00207FB2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07FB2">
        <w:rPr>
          <w:rFonts w:eastAsia="Calibri"/>
          <w:sz w:val="28"/>
          <w:szCs w:val="28"/>
          <w:lang w:eastAsia="en-US"/>
        </w:rPr>
        <w:t>Основываясь на нормах расчёта учреждений и предприятий обслуживания, заложенных в Региональных нормативах градостроительного проектирования Ленинградской области, утверждённых постановлением Правительства Ленинградской области от 22 марта 2012 г. № 83, (с изменениями и дополнениями от 11 февраля 2013 г.) фактическая обеспеченность местами в детских дошкольных учреждениях на территории сельских поселений должна составлять 33-40 мест на 1000 жителей.</w:t>
      </w:r>
      <w:proofErr w:type="gramEnd"/>
      <w:r w:rsidRPr="00207FB2">
        <w:rPr>
          <w:rFonts w:eastAsia="Calibri"/>
          <w:sz w:val="28"/>
          <w:szCs w:val="28"/>
          <w:lang w:eastAsia="en-US"/>
        </w:rPr>
        <w:t xml:space="preserve"> Обеспеченность местами в общеобразовательных учреждениях должна составлять 61 место на 1000 жителей. Нормативное количество мест во внешкольных учреждениях должно составлять 10 % от общего числа школьников. В таблице 2 представлен анализ обеспеченности населения </w:t>
      </w:r>
      <w:proofErr w:type="spellStart"/>
      <w:r w:rsidRPr="00207FB2">
        <w:rPr>
          <w:rFonts w:eastAsia="Calibri"/>
          <w:sz w:val="28"/>
          <w:szCs w:val="28"/>
          <w:lang w:eastAsia="en-US"/>
        </w:rPr>
        <w:t>Копорского</w:t>
      </w:r>
      <w:proofErr w:type="spellEnd"/>
      <w:r w:rsidRPr="00207FB2">
        <w:rPr>
          <w:rFonts w:eastAsia="Calibri"/>
          <w:sz w:val="28"/>
          <w:szCs w:val="28"/>
          <w:lang w:eastAsia="en-US"/>
        </w:rPr>
        <w:t xml:space="preserve"> сельского поселения местами в образовательных учреждениях.</w:t>
      </w:r>
    </w:p>
    <w:p w:rsidR="00207FB2" w:rsidRPr="00207FB2" w:rsidRDefault="00207FB2" w:rsidP="00207FB2">
      <w:pPr>
        <w:spacing w:after="12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t xml:space="preserve">Таблица 2 Обеспеченность населения </w:t>
      </w:r>
      <w:proofErr w:type="spellStart"/>
      <w:r w:rsidRPr="00207FB2">
        <w:rPr>
          <w:rFonts w:eastAsia="Calibri"/>
          <w:sz w:val="28"/>
          <w:szCs w:val="28"/>
          <w:lang w:eastAsia="en-US"/>
        </w:rPr>
        <w:t>Копорского</w:t>
      </w:r>
      <w:proofErr w:type="spellEnd"/>
      <w:r w:rsidRPr="00207FB2">
        <w:rPr>
          <w:rFonts w:eastAsia="Calibri"/>
          <w:sz w:val="28"/>
          <w:szCs w:val="28"/>
          <w:lang w:eastAsia="en-US"/>
        </w:rPr>
        <w:t xml:space="preserve"> сельского поселения образовательными учреждениями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2207"/>
        <w:gridCol w:w="1519"/>
        <w:gridCol w:w="992"/>
        <w:gridCol w:w="1560"/>
        <w:gridCol w:w="1417"/>
        <w:gridCol w:w="992"/>
      </w:tblGrid>
      <w:tr w:rsidR="004C7C2C" w:rsidRPr="004C7C2C" w:rsidTr="004C7C2C">
        <w:tc>
          <w:tcPr>
            <w:tcW w:w="493" w:type="dxa"/>
            <w:shd w:val="clear" w:color="auto" w:fill="auto"/>
          </w:tcPr>
          <w:p w:rsidR="00207FB2" w:rsidRPr="004C7C2C" w:rsidRDefault="00207FB2" w:rsidP="004C7C2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7C2C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C7C2C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4C7C2C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07" w:type="dxa"/>
            <w:shd w:val="clear" w:color="auto" w:fill="auto"/>
          </w:tcPr>
          <w:p w:rsidR="00207FB2" w:rsidRPr="004C7C2C" w:rsidRDefault="00207FB2" w:rsidP="004C7C2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7C2C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19" w:type="dxa"/>
            <w:shd w:val="clear" w:color="auto" w:fill="auto"/>
          </w:tcPr>
          <w:p w:rsidR="00207FB2" w:rsidRPr="004C7C2C" w:rsidRDefault="00207FB2" w:rsidP="004C7C2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7C2C">
              <w:rPr>
                <w:rFonts w:eastAsia="Calibri"/>
                <w:sz w:val="22"/>
                <w:szCs w:val="22"/>
                <w:lang w:eastAsia="en-US"/>
              </w:rPr>
              <w:t>Количество мест</w:t>
            </w:r>
          </w:p>
        </w:tc>
        <w:tc>
          <w:tcPr>
            <w:tcW w:w="992" w:type="dxa"/>
            <w:shd w:val="clear" w:color="auto" w:fill="auto"/>
          </w:tcPr>
          <w:p w:rsidR="00207FB2" w:rsidRPr="004C7C2C" w:rsidRDefault="00207FB2" w:rsidP="004C7C2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7C2C">
              <w:rPr>
                <w:rFonts w:eastAsia="Calibri"/>
                <w:sz w:val="22"/>
                <w:szCs w:val="22"/>
                <w:lang w:eastAsia="en-US"/>
              </w:rPr>
              <w:t>Нормативная вместимость, мест</w:t>
            </w:r>
          </w:p>
        </w:tc>
        <w:tc>
          <w:tcPr>
            <w:tcW w:w="1560" w:type="dxa"/>
            <w:shd w:val="clear" w:color="auto" w:fill="auto"/>
          </w:tcPr>
          <w:p w:rsidR="00207FB2" w:rsidRPr="004C7C2C" w:rsidRDefault="00207FB2" w:rsidP="004C7C2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7C2C">
              <w:rPr>
                <w:rFonts w:eastAsia="Calibri"/>
                <w:sz w:val="22"/>
                <w:szCs w:val="22"/>
                <w:lang w:eastAsia="en-US"/>
              </w:rPr>
              <w:t>Отклонение от норматива, %</w:t>
            </w:r>
          </w:p>
        </w:tc>
        <w:tc>
          <w:tcPr>
            <w:tcW w:w="1417" w:type="dxa"/>
            <w:shd w:val="clear" w:color="auto" w:fill="auto"/>
          </w:tcPr>
          <w:p w:rsidR="00207FB2" w:rsidRPr="004C7C2C" w:rsidRDefault="00207FB2" w:rsidP="004C7C2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7C2C">
              <w:rPr>
                <w:rFonts w:eastAsia="Calibri"/>
                <w:sz w:val="22"/>
                <w:szCs w:val="22"/>
                <w:lang w:eastAsia="en-US"/>
              </w:rPr>
              <w:t>Фактическое количество учащихся, чел.</w:t>
            </w:r>
          </w:p>
        </w:tc>
        <w:tc>
          <w:tcPr>
            <w:tcW w:w="992" w:type="dxa"/>
            <w:shd w:val="clear" w:color="auto" w:fill="auto"/>
          </w:tcPr>
          <w:p w:rsidR="00207FB2" w:rsidRPr="004C7C2C" w:rsidRDefault="00207FB2" w:rsidP="004C7C2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7C2C">
              <w:rPr>
                <w:rFonts w:eastAsia="Calibri"/>
                <w:sz w:val="22"/>
                <w:szCs w:val="22"/>
                <w:lang w:eastAsia="en-US"/>
              </w:rPr>
              <w:t>Наполняемость, %</w:t>
            </w:r>
          </w:p>
        </w:tc>
      </w:tr>
      <w:tr w:rsidR="004C7C2C" w:rsidRPr="004C7C2C" w:rsidTr="004C7C2C">
        <w:tc>
          <w:tcPr>
            <w:tcW w:w="493" w:type="dxa"/>
            <w:shd w:val="clear" w:color="auto" w:fill="auto"/>
          </w:tcPr>
          <w:p w:rsidR="00207FB2" w:rsidRPr="004C7C2C" w:rsidRDefault="00207FB2" w:rsidP="004C7C2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7C2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7" w:type="dxa"/>
            <w:shd w:val="clear" w:color="auto" w:fill="auto"/>
          </w:tcPr>
          <w:p w:rsidR="00207FB2" w:rsidRPr="004C7C2C" w:rsidRDefault="00207FB2" w:rsidP="004C7C2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7C2C">
              <w:rPr>
                <w:rFonts w:eastAsia="Calibri"/>
                <w:sz w:val="22"/>
                <w:szCs w:val="22"/>
                <w:lang w:eastAsia="en-US"/>
              </w:rPr>
              <w:t>Дошкольные образовательные учреждения</w:t>
            </w:r>
          </w:p>
        </w:tc>
        <w:tc>
          <w:tcPr>
            <w:tcW w:w="1519" w:type="dxa"/>
            <w:shd w:val="clear" w:color="auto" w:fill="auto"/>
          </w:tcPr>
          <w:p w:rsidR="00207FB2" w:rsidRPr="004C7C2C" w:rsidRDefault="00207FB2" w:rsidP="004C7C2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7C2C">
              <w:rPr>
                <w:rFonts w:eastAsia="Calibri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992" w:type="dxa"/>
            <w:shd w:val="clear" w:color="auto" w:fill="auto"/>
          </w:tcPr>
          <w:p w:rsidR="00207FB2" w:rsidRPr="004C7C2C" w:rsidRDefault="00207FB2" w:rsidP="004C7C2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7C2C"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560" w:type="dxa"/>
            <w:shd w:val="clear" w:color="auto" w:fill="auto"/>
          </w:tcPr>
          <w:p w:rsidR="00207FB2" w:rsidRPr="004C7C2C" w:rsidRDefault="00207FB2" w:rsidP="004C7C2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7C2C">
              <w:rPr>
                <w:rFonts w:eastAsia="Calibri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417" w:type="dxa"/>
            <w:shd w:val="clear" w:color="auto" w:fill="auto"/>
          </w:tcPr>
          <w:p w:rsidR="00207FB2" w:rsidRPr="004C7C2C" w:rsidRDefault="00207FB2" w:rsidP="004C7C2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7C2C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207FB2" w:rsidRPr="004C7C2C" w:rsidRDefault="00207FB2" w:rsidP="004C7C2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7C2C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4C7C2C" w:rsidRPr="004C7C2C" w:rsidTr="004C7C2C">
        <w:tc>
          <w:tcPr>
            <w:tcW w:w="493" w:type="dxa"/>
            <w:shd w:val="clear" w:color="auto" w:fill="auto"/>
          </w:tcPr>
          <w:p w:rsidR="00207FB2" w:rsidRPr="004C7C2C" w:rsidRDefault="00207FB2" w:rsidP="004C7C2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7C2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07" w:type="dxa"/>
            <w:shd w:val="clear" w:color="auto" w:fill="auto"/>
          </w:tcPr>
          <w:p w:rsidR="00207FB2" w:rsidRPr="004C7C2C" w:rsidRDefault="00207FB2" w:rsidP="004C7C2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7C2C">
              <w:rPr>
                <w:rFonts w:eastAsia="Calibri"/>
                <w:sz w:val="22"/>
                <w:szCs w:val="22"/>
                <w:lang w:eastAsia="en-US"/>
              </w:rPr>
              <w:t>Общеобразовательные учреждения</w:t>
            </w:r>
          </w:p>
        </w:tc>
        <w:tc>
          <w:tcPr>
            <w:tcW w:w="1519" w:type="dxa"/>
            <w:shd w:val="clear" w:color="auto" w:fill="auto"/>
          </w:tcPr>
          <w:p w:rsidR="00207FB2" w:rsidRPr="004C7C2C" w:rsidRDefault="00207FB2" w:rsidP="004C7C2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7C2C">
              <w:rPr>
                <w:rFonts w:eastAsia="Calibri"/>
                <w:sz w:val="22"/>
                <w:szCs w:val="22"/>
                <w:lang w:eastAsia="en-US"/>
              </w:rPr>
              <w:t>660</w:t>
            </w:r>
          </w:p>
        </w:tc>
        <w:tc>
          <w:tcPr>
            <w:tcW w:w="992" w:type="dxa"/>
            <w:shd w:val="clear" w:color="auto" w:fill="auto"/>
          </w:tcPr>
          <w:p w:rsidR="00207FB2" w:rsidRPr="004C7C2C" w:rsidRDefault="00207FB2" w:rsidP="004C7C2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7C2C">
              <w:rPr>
                <w:rFonts w:eastAsia="Calibri"/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1560" w:type="dxa"/>
            <w:shd w:val="clear" w:color="auto" w:fill="auto"/>
          </w:tcPr>
          <w:p w:rsidR="00207FB2" w:rsidRPr="004C7C2C" w:rsidRDefault="00207FB2" w:rsidP="004C7C2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7C2C">
              <w:rPr>
                <w:rFonts w:eastAsia="Calibri"/>
                <w:sz w:val="22"/>
                <w:szCs w:val="22"/>
                <w:lang w:eastAsia="en-US"/>
              </w:rPr>
              <w:t>449</w:t>
            </w:r>
          </w:p>
        </w:tc>
        <w:tc>
          <w:tcPr>
            <w:tcW w:w="1417" w:type="dxa"/>
            <w:shd w:val="clear" w:color="auto" w:fill="auto"/>
          </w:tcPr>
          <w:p w:rsidR="00207FB2" w:rsidRPr="004C7C2C" w:rsidRDefault="00207FB2" w:rsidP="004C7C2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7C2C">
              <w:rPr>
                <w:rFonts w:eastAsia="Calibri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:rsidR="00207FB2" w:rsidRPr="004C7C2C" w:rsidRDefault="00207FB2" w:rsidP="004C7C2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7C2C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</w:tr>
      <w:tr w:rsidR="004C7C2C" w:rsidRPr="004C7C2C" w:rsidTr="004C7C2C">
        <w:tc>
          <w:tcPr>
            <w:tcW w:w="493" w:type="dxa"/>
            <w:shd w:val="clear" w:color="auto" w:fill="auto"/>
          </w:tcPr>
          <w:p w:rsidR="00207FB2" w:rsidRPr="004C7C2C" w:rsidRDefault="00207FB2" w:rsidP="004C7C2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7C2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07" w:type="dxa"/>
            <w:shd w:val="clear" w:color="auto" w:fill="auto"/>
          </w:tcPr>
          <w:p w:rsidR="00207FB2" w:rsidRPr="004C7C2C" w:rsidRDefault="00207FB2" w:rsidP="004C7C2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7C2C">
              <w:rPr>
                <w:rFonts w:eastAsia="Calibri"/>
                <w:sz w:val="22"/>
                <w:szCs w:val="22"/>
                <w:lang w:eastAsia="en-US"/>
              </w:rPr>
              <w:t>Учреждения дополнительного образования</w:t>
            </w:r>
          </w:p>
        </w:tc>
        <w:tc>
          <w:tcPr>
            <w:tcW w:w="1519" w:type="dxa"/>
            <w:shd w:val="clear" w:color="auto" w:fill="auto"/>
          </w:tcPr>
          <w:p w:rsidR="00207FB2" w:rsidRPr="004C7C2C" w:rsidRDefault="00207FB2" w:rsidP="004C7C2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7C2C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07FB2" w:rsidRPr="004C7C2C" w:rsidRDefault="00207FB2" w:rsidP="004C7C2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7C2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207FB2" w:rsidRPr="004C7C2C" w:rsidRDefault="00207FB2" w:rsidP="004C7C2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7C2C">
              <w:rPr>
                <w:rFonts w:eastAsia="Calibri"/>
                <w:sz w:val="22"/>
                <w:szCs w:val="22"/>
                <w:lang w:eastAsia="en-US"/>
              </w:rPr>
              <w:t>357</w:t>
            </w:r>
          </w:p>
        </w:tc>
        <w:tc>
          <w:tcPr>
            <w:tcW w:w="1417" w:type="dxa"/>
            <w:shd w:val="clear" w:color="auto" w:fill="auto"/>
          </w:tcPr>
          <w:p w:rsidR="00207FB2" w:rsidRPr="004C7C2C" w:rsidRDefault="00207FB2" w:rsidP="004C7C2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7C2C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207FB2" w:rsidRPr="004C7C2C" w:rsidRDefault="00207FB2" w:rsidP="004C7C2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7C2C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</w:tr>
    </w:tbl>
    <w:p w:rsidR="00207FB2" w:rsidRPr="00207FB2" w:rsidRDefault="00207FB2" w:rsidP="00207FB2">
      <w:pPr>
        <w:spacing w:before="12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t xml:space="preserve">Наполняемость образовательных учреждений </w:t>
      </w:r>
      <w:proofErr w:type="spellStart"/>
      <w:r w:rsidRPr="00207FB2">
        <w:rPr>
          <w:rFonts w:eastAsia="Calibri"/>
          <w:sz w:val="28"/>
          <w:szCs w:val="28"/>
          <w:lang w:eastAsia="en-US"/>
        </w:rPr>
        <w:t>Копорского</w:t>
      </w:r>
      <w:proofErr w:type="spellEnd"/>
      <w:r w:rsidRPr="00207FB2">
        <w:rPr>
          <w:rFonts w:eastAsia="Calibri"/>
          <w:sz w:val="28"/>
          <w:szCs w:val="28"/>
          <w:lang w:eastAsia="en-US"/>
        </w:rPr>
        <w:t xml:space="preserve"> сельского поселения достаточно низкая из-за специфики демографической структуры населения. Однако при дальнейшем росте численности населения фактическая наполняемость образовательных учреждений будет постепенно увеличиваться.</w:t>
      </w:r>
    </w:p>
    <w:p w:rsidR="00207FB2" w:rsidRPr="00207FB2" w:rsidRDefault="00207FB2" w:rsidP="00207FB2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t>В Генеральном плане проведена оценка уровня обеспеченности населения местами и потребности в дошкольных и школьных учреждениях.</w:t>
      </w:r>
    </w:p>
    <w:p w:rsidR="00207FB2" w:rsidRPr="00207FB2" w:rsidRDefault="00207FB2" w:rsidP="00EC0E8F">
      <w:pPr>
        <w:spacing w:after="20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lastRenderedPageBreak/>
        <w:t xml:space="preserve">В таблице 3 приведён расчёт потребности населения </w:t>
      </w:r>
      <w:proofErr w:type="spellStart"/>
      <w:r w:rsidRPr="00207FB2">
        <w:rPr>
          <w:rFonts w:eastAsia="Calibri"/>
          <w:sz w:val="28"/>
          <w:szCs w:val="28"/>
          <w:lang w:eastAsia="en-US"/>
        </w:rPr>
        <w:t>Копорского</w:t>
      </w:r>
      <w:proofErr w:type="spellEnd"/>
      <w:r w:rsidRPr="00207FB2">
        <w:rPr>
          <w:rFonts w:eastAsia="Calibri"/>
          <w:sz w:val="28"/>
          <w:szCs w:val="28"/>
          <w:lang w:eastAsia="en-US"/>
        </w:rPr>
        <w:t xml:space="preserve"> сельского поселения в образовательных учреждениях на первую очередь и расчётный срок с учётом демографического прогноза.</w:t>
      </w:r>
    </w:p>
    <w:p w:rsidR="00207FB2" w:rsidRPr="00207FB2" w:rsidRDefault="00207FB2" w:rsidP="00207FB2">
      <w:pPr>
        <w:spacing w:after="12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t>Таблица 3  Оценка потребности населения в образовательных учреждениях</w:t>
      </w:r>
    </w:p>
    <w:tbl>
      <w:tblPr>
        <w:tblW w:w="3703" w:type="pct"/>
        <w:jc w:val="center"/>
        <w:tblLook w:val="04A0" w:firstRow="1" w:lastRow="0" w:firstColumn="1" w:lastColumn="0" w:noHBand="0" w:noVBand="1"/>
      </w:tblPr>
      <w:tblGrid>
        <w:gridCol w:w="2053"/>
        <w:gridCol w:w="1710"/>
        <w:gridCol w:w="1792"/>
        <w:gridCol w:w="1533"/>
      </w:tblGrid>
      <w:tr w:rsidR="00207FB2" w:rsidRPr="00207FB2" w:rsidTr="00997A84">
        <w:trPr>
          <w:trHeight w:val="945"/>
          <w:jc w:val="center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Образовательные учреждения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Норматив на 1000 человек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Потребность на 2020 г.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Потребность на 2035 г.</w:t>
            </w:r>
          </w:p>
        </w:tc>
      </w:tr>
      <w:tr w:rsidR="00207FB2" w:rsidRPr="00207FB2" w:rsidTr="00997A84">
        <w:trPr>
          <w:trHeight w:val="879"/>
          <w:jc w:val="center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Детские дошкольные учреждения, мест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40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141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200</w:t>
            </w:r>
          </w:p>
        </w:tc>
      </w:tr>
      <w:tr w:rsidR="00207FB2" w:rsidRPr="00207FB2" w:rsidTr="00997A84">
        <w:trPr>
          <w:trHeight w:val="479"/>
          <w:jc w:val="center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Школы, мест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61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215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305</w:t>
            </w:r>
          </w:p>
        </w:tc>
      </w:tr>
    </w:tbl>
    <w:p w:rsidR="00207FB2" w:rsidRPr="00207FB2" w:rsidRDefault="00207FB2" w:rsidP="00207FB2">
      <w:pPr>
        <w:spacing w:before="12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t xml:space="preserve">Потребность населения в местах в дошкольных образовательных учреждениях на первую очередь и расчётный срок не будет превышать фактическую мощность. </w:t>
      </w:r>
    </w:p>
    <w:p w:rsidR="00207FB2" w:rsidRPr="00207FB2" w:rsidRDefault="00207FB2" w:rsidP="00207FB2">
      <w:pPr>
        <w:spacing w:after="20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t>Согласно демографическому прогнозу на первую очередь и расчётный срок, потребность населения в общеобразовательных учреждениях будет меньше существующей мощности. Таким образом, новое строительство образовательных учреждений не требуется.</w:t>
      </w:r>
    </w:p>
    <w:p w:rsidR="00207FB2" w:rsidRPr="00207FB2" w:rsidRDefault="00207FB2" w:rsidP="00207FB2">
      <w:pPr>
        <w:spacing w:after="12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07FB2">
        <w:rPr>
          <w:rFonts w:eastAsia="Calibri"/>
          <w:bCs/>
          <w:sz w:val="28"/>
          <w:szCs w:val="28"/>
          <w:lang w:eastAsia="en-US"/>
        </w:rPr>
        <w:t>3.3 Потребность населения в учреждениях здравоохранения</w:t>
      </w:r>
    </w:p>
    <w:p w:rsidR="00207FB2" w:rsidRPr="00207FB2" w:rsidRDefault="00207FB2" w:rsidP="00207FB2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07FB2">
        <w:rPr>
          <w:rFonts w:eastAsia="Calibri"/>
          <w:bCs/>
          <w:sz w:val="28"/>
          <w:szCs w:val="28"/>
          <w:lang w:eastAsia="en-US"/>
        </w:rPr>
        <w:t>В соответствии с Федеральным законом от 6 октября 2003 г. № 131-ФЗ</w:t>
      </w:r>
      <w:r w:rsidRPr="00207FB2">
        <w:rPr>
          <w:rFonts w:eastAsia="Calibri"/>
          <w:sz w:val="28"/>
          <w:szCs w:val="28"/>
          <w:lang w:eastAsia="en-US"/>
        </w:rPr>
        <w:t xml:space="preserve"> </w:t>
      </w:r>
      <w:r w:rsidRPr="00207FB2">
        <w:rPr>
          <w:rFonts w:eastAsia="Calibri"/>
          <w:bCs/>
          <w:sz w:val="28"/>
          <w:szCs w:val="28"/>
          <w:lang w:eastAsia="en-US"/>
        </w:rPr>
        <w:t xml:space="preserve">«Об общих принципах организации местного самоуправления в Российской Федерации» </w:t>
      </w:r>
      <w:r w:rsidRPr="00207FB2">
        <w:rPr>
          <w:rFonts w:eastAsia="Calibri"/>
          <w:sz w:val="28"/>
          <w:szCs w:val="28"/>
          <w:lang w:eastAsia="en-US"/>
        </w:rPr>
        <w:t>организация оказания на территории муниципального района первичной медико-санитарной помощи в амбулаторно-поликлинических, стационарно-поликлинических и больничных учреждениях, скорой медицинской помощи, медицинской помощи женщинам в период беременности, во время и после родов отнесены к вопросам, находящимся в компетенции субъекта Российской Федерации.</w:t>
      </w:r>
      <w:proofErr w:type="gramEnd"/>
    </w:p>
    <w:p w:rsidR="00207FB2" w:rsidRPr="00207FB2" w:rsidRDefault="00207FB2" w:rsidP="00207FB2">
      <w:pPr>
        <w:ind w:firstLine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t xml:space="preserve">В таблице 4 представлен расчёт потребности населения </w:t>
      </w:r>
      <w:proofErr w:type="spellStart"/>
      <w:r w:rsidRPr="00207FB2">
        <w:rPr>
          <w:rFonts w:eastAsia="Calibri"/>
          <w:sz w:val="28"/>
          <w:szCs w:val="28"/>
          <w:lang w:eastAsia="en-US"/>
        </w:rPr>
        <w:t>Копорского</w:t>
      </w:r>
      <w:proofErr w:type="spellEnd"/>
      <w:r w:rsidRPr="00207FB2">
        <w:rPr>
          <w:rFonts w:eastAsia="Calibri"/>
          <w:sz w:val="28"/>
          <w:szCs w:val="28"/>
          <w:lang w:eastAsia="en-US"/>
        </w:rPr>
        <w:t xml:space="preserve"> сельского поселения в учреждениях здравоохранения в соответствии с Региональными нормативами градостроительного проектирования Ленинградской области.</w:t>
      </w:r>
      <w:r w:rsidRPr="00207FB2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207FB2" w:rsidRPr="00207FB2" w:rsidRDefault="00207FB2" w:rsidP="00207FB2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t>Мощность амбулатории составляет 19 посещений в смену. Согласно «Социальным нормативам и нормам», одобренным распоряжением Правительства Российской Федерации от 3 июля 1996 г. № 1063-р (в редакции распоряжения Правительства Российской Федерации от 14 июля 2001 № 942-р), мощность амбулаторно-поликлинических учреждений оценивается, исходя из 18,15 посещений в смену на 1000 населения. Обеспеченность населения фельдшерско-акушерскими пунктами и аптечными пунктами соответствует Региональным нормативам градостроительного проектирования Ленинградской области.</w:t>
      </w:r>
    </w:p>
    <w:p w:rsidR="00207FB2" w:rsidRPr="00207FB2" w:rsidRDefault="00207FB2" w:rsidP="00207FB2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lastRenderedPageBreak/>
        <w:t xml:space="preserve">В соответствии с демографическим прогнозом на первую очередь и расчётный срок рост численности населения </w:t>
      </w:r>
      <w:proofErr w:type="spellStart"/>
      <w:r w:rsidRPr="00207FB2">
        <w:rPr>
          <w:rFonts w:eastAsia="Calibri"/>
          <w:sz w:val="28"/>
          <w:szCs w:val="28"/>
          <w:lang w:eastAsia="en-US"/>
        </w:rPr>
        <w:t>Копорского</w:t>
      </w:r>
      <w:proofErr w:type="spellEnd"/>
      <w:r w:rsidRPr="00207FB2">
        <w:rPr>
          <w:rFonts w:eastAsia="Calibri"/>
          <w:sz w:val="28"/>
          <w:szCs w:val="28"/>
          <w:lang w:eastAsia="en-US"/>
        </w:rPr>
        <w:t xml:space="preserve"> сельского поселения обусловит повышение нагрузки на учреждения здравоохранения.</w:t>
      </w:r>
    </w:p>
    <w:p w:rsidR="00207FB2" w:rsidRPr="00207FB2" w:rsidRDefault="00207FB2" w:rsidP="00207FB2">
      <w:pPr>
        <w:spacing w:after="12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t>В настоящее время на территории поселения отсутствуют лечебно-профилактические учреждения со стационаром. Обслуживание населения, как и в настоящее время, предполагается за счёт ГБУЗ ЛО «</w:t>
      </w:r>
      <w:proofErr w:type="gramStart"/>
      <w:r w:rsidRPr="00207FB2">
        <w:rPr>
          <w:rFonts w:eastAsia="Calibri"/>
          <w:sz w:val="28"/>
          <w:szCs w:val="28"/>
          <w:lang w:eastAsia="en-US"/>
        </w:rPr>
        <w:t>Ломоносовская</w:t>
      </w:r>
      <w:proofErr w:type="gramEnd"/>
      <w:r w:rsidRPr="00207FB2">
        <w:rPr>
          <w:rFonts w:eastAsia="Calibri"/>
          <w:sz w:val="28"/>
          <w:szCs w:val="28"/>
          <w:lang w:eastAsia="en-US"/>
        </w:rPr>
        <w:t xml:space="preserve"> МБ» в г. Ломоносов. Станций скорой помощи на территории </w:t>
      </w:r>
      <w:proofErr w:type="spellStart"/>
      <w:r w:rsidRPr="00207FB2">
        <w:rPr>
          <w:rFonts w:eastAsia="Calibri"/>
          <w:sz w:val="28"/>
          <w:szCs w:val="28"/>
          <w:lang w:eastAsia="en-US"/>
        </w:rPr>
        <w:t>Копорского</w:t>
      </w:r>
      <w:proofErr w:type="spellEnd"/>
      <w:r w:rsidRPr="00207FB2">
        <w:rPr>
          <w:rFonts w:eastAsia="Calibri"/>
          <w:sz w:val="28"/>
          <w:szCs w:val="28"/>
          <w:lang w:eastAsia="en-US"/>
        </w:rPr>
        <w:t xml:space="preserve"> сельского поселения нет.</w:t>
      </w:r>
    </w:p>
    <w:p w:rsidR="00207FB2" w:rsidRPr="00207FB2" w:rsidRDefault="00207FB2" w:rsidP="00207FB2">
      <w:pPr>
        <w:spacing w:after="120"/>
        <w:jc w:val="center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t xml:space="preserve">Таблица 4 Расчёт потребности населения </w:t>
      </w:r>
      <w:proofErr w:type="spellStart"/>
      <w:r w:rsidRPr="00207FB2">
        <w:rPr>
          <w:rFonts w:eastAsia="Calibri"/>
          <w:sz w:val="28"/>
          <w:szCs w:val="28"/>
          <w:lang w:eastAsia="en-US"/>
        </w:rPr>
        <w:t>Копорского</w:t>
      </w:r>
      <w:proofErr w:type="spellEnd"/>
      <w:r w:rsidRPr="00207FB2">
        <w:rPr>
          <w:rFonts w:eastAsia="Calibri"/>
          <w:sz w:val="28"/>
          <w:szCs w:val="28"/>
          <w:lang w:eastAsia="en-US"/>
        </w:rPr>
        <w:t xml:space="preserve"> сельского поселения в учреждениях здравоохранения</w:t>
      </w:r>
    </w:p>
    <w:tbl>
      <w:tblPr>
        <w:tblW w:w="9163" w:type="dxa"/>
        <w:tblLayout w:type="fixed"/>
        <w:tblLook w:val="04A0" w:firstRow="1" w:lastRow="0" w:firstColumn="1" w:lastColumn="0" w:noHBand="0" w:noVBand="1"/>
      </w:tblPr>
      <w:tblGrid>
        <w:gridCol w:w="1741"/>
        <w:gridCol w:w="236"/>
        <w:gridCol w:w="1150"/>
        <w:gridCol w:w="1017"/>
        <w:gridCol w:w="236"/>
        <w:gridCol w:w="1220"/>
        <w:gridCol w:w="1354"/>
        <w:gridCol w:w="1134"/>
        <w:gridCol w:w="1075"/>
      </w:tblGrid>
      <w:tr w:rsidR="00207FB2" w:rsidRPr="00207FB2" w:rsidTr="00997A84">
        <w:trPr>
          <w:trHeight w:val="35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  <w:r w:rsidRPr="00207FB2">
              <w:rPr>
                <w:rFonts w:eastAsia="Calibri"/>
              </w:rPr>
              <w:t>Учреждения, предприятия, сооружения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</w:p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</w:p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  <w:r w:rsidRPr="00207FB2">
              <w:rPr>
                <w:rFonts w:eastAsia="Calibri"/>
              </w:rPr>
              <w:t>Единица измерения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  <w:r w:rsidRPr="00207FB2">
              <w:rPr>
                <w:rFonts w:eastAsia="Calibri"/>
              </w:rPr>
              <w:t>Фактическая обеспеченность 2013 г.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  <w:r w:rsidRPr="00207FB2">
              <w:rPr>
                <w:rFonts w:eastAsia="Calibri"/>
              </w:rPr>
              <w:t>Нормативная обеспеченность 2020 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  <w:r w:rsidRPr="00207FB2">
              <w:rPr>
                <w:rFonts w:eastAsia="Calibri"/>
              </w:rPr>
              <w:t>Необходимый прирост к 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  <w:r w:rsidRPr="00207FB2">
              <w:rPr>
                <w:rFonts w:eastAsia="Calibri"/>
              </w:rPr>
              <w:t>Нормативная обеспеченность 2035 г.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  <w:r w:rsidRPr="00207FB2">
              <w:rPr>
                <w:rFonts w:eastAsia="Calibri"/>
              </w:rPr>
              <w:t>Необходимый прирост к 2035 г.</w:t>
            </w:r>
          </w:p>
        </w:tc>
      </w:tr>
      <w:tr w:rsidR="00207FB2" w:rsidRPr="00207FB2" w:rsidTr="00997A84">
        <w:trPr>
          <w:trHeight w:val="45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</w:p>
        </w:tc>
      </w:tr>
      <w:tr w:rsidR="00207FB2" w:rsidRPr="00207FB2" w:rsidTr="00997A84">
        <w:trPr>
          <w:trHeight w:val="520"/>
        </w:trPr>
        <w:tc>
          <w:tcPr>
            <w:tcW w:w="174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  <w:r w:rsidRPr="00207FB2">
              <w:rPr>
                <w:rFonts w:eastAsia="Calibri"/>
              </w:rPr>
              <w:t>Амбулаторно-поликлиническая</w:t>
            </w:r>
          </w:p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  <w:r w:rsidRPr="00207FB2">
              <w:rPr>
                <w:rFonts w:eastAsia="Calibri"/>
              </w:rPr>
              <w:t>сеть, диспансеры</w:t>
            </w:r>
          </w:p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  <w:r w:rsidRPr="00207FB2">
              <w:rPr>
                <w:rFonts w:eastAsia="Calibri"/>
              </w:rPr>
              <w:t>без стационара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</w:p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  <w:r w:rsidRPr="00207FB2">
              <w:rPr>
                <w:rFonts w:eastAsia="Calibri"/>
              </w:rPr>
              <w:t>посещений/ смену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  <w:r w:rsidRPr="00207FB2">
              <w:rPr>
                <w:rFonts w:eastAsia="Calibri"/>
              </w:rPr>
              <w:t>19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  <w:r w:rsidRPr="00207FB2">
              <w:rPr>
                <w:rFonts w:eastAsia="Calibri"/>
              </w:rPr>
              <w:t>64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  <w:r w:rsidRPr="00207FB2">
              <w:rPr>
                <w:rFonts w:eastAsia="Calibri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  <w:r w:rsidRPr="00207FB2">
              <w:rPr>
                <w:rFonts w:eastAsia="Calibri"/>
              </w:rPr>
              <w:t>91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  <w:r w:rsidRPr="00207FB2">
              <w:rPr>
                <w:rFonts w:eastAsia="Calibri"/>
              </w:rPr>
              <w:t>27</w:t>
            </w:r>
          </w:p>
        </w:tc>
      </w:tr>
      <w:tr w:rsidR="00207FB2" w:rsidRPr="00207FB2" w:rsidTr="00997A84">
        <w:trPr>
          <w:trHeight w:val="45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  <w:r w:rsidRPr="00207FB2">
              <w:rPr>
                <w:rFonts w:eastAsia="Calibri"/>
              </w:rPr>
              <w:t>Фельдшерский или фельдшерско-акушерский пункт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</w:p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</w:p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</w:p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</w:p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  <w:r w:rsidRPr="00207FB2">
              <w:rPr>
                <w:rFonts w:eastAsia="Calibri"/>
              </w:rPr>
              <w:t>1 объект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  <w:r w:rsidRPr="00207FB2">
              <w:rPr>
                <w:rFonts w:eastAsia="Calibri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  <w:r w:rsidRPr="00207FB2">
              <w:rPr>
                <w:rFonts w:eastAsia="Calibri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  <w:r w:rsidRPr="00207FB2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  <w:r w:rsidRPr="00207FB2">
              <w:rPr>
                <w:rFonts w:eastAsia="Calibri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  <w:r w:rsidRPr="00207FB2">
              <w:rPr>
                <w:rFonts w:eastAsia="Calibri"/>
              </w:rPr>
              <w:t>0</w:t>
            </w:r>
          </w:p>
        </w:tc>
      </w:tr>
      <w:tr w:rsidR="00207FB2" w:rsidRPr="00207FB2" w:rsidTr="00997A84">
        <w:trPr>
          <w:trHeight w:val="8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</w:p>
        </w:tc>
      </w:tr>
      <w:tr w:rsidR="00207FB2" w:rsidRPr="00207FB2" w:rsidTr="00997A84">
        <w:trPr>
          <w:trHeight w:val="260"/>
        </w:trPr>
        <w:tc>
          <w:tcPr>
            <w:tcW w:w="174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rPr>
                <w:rFonts w:eastAsia="Calibri"/>
              </w:rPr>
            </w:pPr>
            <w:r w:rsidRPr="00207FB2">
              <w:rPr>
                <w:rFonts w:eastAsia="Calibri"/>
              </w:rPr>
              <w:t>Аптечный пункт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  <w:r w:rsidRPr="00207FB2">
              <w:rPr>
                <w:rFonts w:eastAsia="Calibri"/>
              </w:rPr>
              <w:t>объект на жилую группу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  <w:r w:rsidRPr="00207FB2">
              <w:rPr>
                <w:rFonts w:eastAsia="Calibri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  <w:r w:rsidRPr="00207FB2">
              <w:rPr>
                <w:rFonts w:eastAsia="Calibri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  <w:r w:rsidRPr="00207FB2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  <w:r w:rsidRPr="00207FB2">
              <w:rPr>
                <w:rFonts w:eastAsia="Calibri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rFonts w:eastAsia="Calibri"/>
              </w:rPr>
            </w:pPr>
            <w:r w:rsidRPr="00207FB2">
              <w:rPr>
                <w:rFonts w:eastAsia="Calibri"/>
              </w:rPr>
              <w:t>0</w:t>
            </w:r>
          </w:p>
        </w:tc>
      </w:tr>
    </w:tbl>
    <w:p w:rsidR="00207FB2" w:rsidRPr="00207FB2" w:rsidRDefault="00207FB2" w:rsidP="00207FB2">
      <w:pPr>
        <w:spacing w:after="200"/>
        <w:jc w:val="both"/>
        <w:rPr>
          <w:rFonts w:eastAsia="Calibri"/>
          <w:sz w:val="28"/>
          <w:szCs w:val="28"/>
          <w:lang w:eastAsia="en-US"/>
        </w:rPr>
        <w:sectPr w:rsidR="00207FB2" w:rsidRPr="00207FB2" w:rsidSect="00997A84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207FB2" w:rsidRPr="00207FB2" w:rsidRDefault="00207FB2" w:rsidP="00207FB2">
      <w:pPr>
        <w:spacing w:before="120" w:after="60"/>
        <w:outlineLvl w:val="2"/>
        <w:rPr>
          <w:sz w:val="28"/>
          <w:szCs w:val="28"/>
          <w:lang w:val="x-none" w:eastAsia="en-US"/>
        </w:rPr>
      </w:pPr>
      <w:r w:rsidRPr="00207FB2">
        <w:rPr>
          <w:sz w:val="28"/>
          <w:szCs w:val="28"/>
          <w:lang w:eastAsia="en-US"/>
        </w:rPr>
        <w:lastRenderedPageBreak/>
        <w:t>3.4 Мероприятия в сфере с</w:t>
      </w:r>
      <w:proofErr w:type="spellStart"/>
      <w:r w:rsidRPr="00207FB2">
        <w:rPr>
          <w:sz w:val="28"/>
          <w:szCs w:val="28"/>
          <w:lang w:val="x-none" w:eastAsia="en-US"/>
        </w:rPr>
        <w:t>оциальн</w:t>
      </w:r>
      <w:r w:rsidRPr="00207FB2">
        <w:rPr>
          <w:sz w:val="28"/>
          <w:szCs w:val="28"/>
          <w:lang w:eastAsia="en-US"/>
        </w:rPr>
        <w:t>ой</w:t>
      </w:r>
      <w:proofErr w:type="spellEnd"/>
      <w:r w:rsidRPr="00207FB2">
        <w:rPr>
          <w:sz w:val="28"/>
          <w:szCs w:val="28"/>
          <w:lang w:val="x-none" w:eastAsia="en-US"/>
        </w:rPr>
        <w:t xml:space="preserve"> защит</w:t>
      </w:r>
      <w:r w:rsidRPr="00207FB2">
        <w:rPr>
          <w:sz w:val="28"/>
          <w:szCs w:val="28"/>
          <w:lang w:eastAsia="en-US"/>
        </w:rPr>
        <w:t>ы</w:t>
      </w:r>
      <w:r w:rsidRPr="00207FB2">
        <w:rPr>
          <w:sz w:val="28"/>
          <w:szCs w:val="28"/>
          <w:lang w:val="x-none" w:eastAsia="en-US"/>
        </w:rPr>
        <w:t xml:space="preserve"> населения</w:t>
      </w:r>
    </w:p>
    <w:p w:rsidR="00207FB2" w:rsidRPr="00207FB2" w:rsidRDefault="00207FB2" w:rsidP="00207FB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07FB2">
        <w:rPr>
          <w:rFonts w:eastAsia="Calibri"/>
          <w:sz w:val="28"/>
          <w:szCs w:val="28"/>
          <w:lang w:eastAsia="en-US"/>
        </w:rPr>
        <w:t>В</w:t>
      </w:r>
      <w:proofErr w:type="gramEnd"/>
      <w:r w:rsidRPr="00207FB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07FB2">
        <w:rPr>
          <w:rFonts w:eastAsia="Calibri"/>
          <w:sz w:val="28"/>
          <w:szCs w:val="28"/>
          <w:lang w:eastAsia="en-US"/>
        </w:rPr>
        <w:t>с</w:t>
      </w:r>
      <w:proofErr w:type="gramEnd"/>
      <w:r w:rsidRPr="00207FB2">
        <w:rPr>
          <w:rFonts w:eastAsia="Calibri"/>
          <w:sz w:val="28"/>
          <w:szCs w:val="28"/>
          <w:lang w:eastAsia="en-US"/>
        </w:rPr>
        <w:t>. Копорье расположено стационарное отделение для граждан пожилого возраста муниципального бюджетного учреждения «Комплексный центр социального обслуживания населения «Надежда» на 15 мест.</w:t>
      </w:r>
    </w:p>
    <w:p w:rsidR="00207FB2" w:rsidRPr="00207FB2" w:rsidRDefault="00207FB2" w:rsidP="00207FB2">
      <w:pPr>
        <w:spacing w:after="12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t>Нормативы обеспеченности населения объектами социальной защиты установлены распоряжением Правительства Российской Федерации от 3 июля 1996 года № 1063-р «О социальных нормативах и нормах» (в редакции № 923-р) представлены в таблице 5. Расчёт потребности населения в домах-интернатах для детей-инвалидов и престарелых представлен в таблице 6.</w:t>
      </w:r>
    </w:p>
    <w:p w:rsidR="00207FB2" w:rsidRPr="00207FB2" w:rsidRDefault="00207FB2" w:rsidP="00207FB2">
      <w:pPr>
        <w:spacing w:after="120"/>
        <w:jc w:val="center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t>Таблица 5  Нормативы обеспеченности населения объектами социальной защиты</w:t>
      </w:r>
    </w:p>
    <w:tbl>
      <w:tblPr>
        <w:tblW w:w="4004" w:type="pct"/>
        <w:tblInd w:w="1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6"/>
        <w:gridCol w:w="3338"/>
      </w:tblGrid>
      <w:tr w:rsidR="00207FB2" w:rsidRPr="00207FB2" w:rsidTr="00997A84">
        <w:trPr>
          <w:trHeight w:val="445"/>
          <w:tblHeader/>
        </w:trPr>
        <w:tc>
          <w:tcPr>
            <w:tcW w:w="2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FB2" w:rsidRPr="00207FB2" w:rsidRDefault="00207FB2" w:rsidP="00207FB2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207FB2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FB2" w:rsidRPr="00207FB2" w:rsidRDefault="00207FB2" w:rsidP="00207FB2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207FB2">
              <w:rPr>
                <w:rFonts w:eastAsia="Calibri"/>
                <w:lang w:eastAsia="en-US"/>
              </w:rPr>
              <w:t>Нормативное значение</w:t>
            </w:r>
          </w:p>
        </w:tc>
      </w:tr>
      <w:tr w:rsidR="00207FB2" w:rsidRPr="00207FB2" w:rsidTr="00997A84">
        <w:trPr>
          <w:trHeight w:val="460"/>
        </w:trPr>
        <w:tc>
          <w:tcPr>
            <w:tcW w:w="2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FB2" w:rsidRPr="00207FB2" w:rsidRDefault="00207FB2" w:rsidP="00207FB2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207FB2">
              <w:rPr>
                <w:rFonts w:eastAsia="Calibri"/>
                <w:lang w:eastAsia="en-US"/>
              </w:rPr>
              <w:t>Дома-интернаты для детей-инвалидов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FB2" w:rsidRPr="00207FB2" w:rsidRDefault="00207FB2" w:rsidP="00207FB2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207FB2">
              <w:rPr>
                <w:rFonts w:eastAsia="Calibri"/>
                <w:lang w:eastAsia="en-US"/>
              </w:rPr>
              <w:t>20 мест на 10 тыс. жителей</w:t>
            </w:r>
          </w:p>
        </w:tc>
      </w:tr>
      <w:tr w:rsidR="00207FB2" w:rsidRPr="00207FB2" w:rsidTr="00997A84">
        <w:trPr>
          <w:trHeight w:val="460"/>
        </w:trPr>
        <w:tc>
          <w:tcPr>
            <w:tcW w:w="2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FB2" w:rsidRPr="00207FB2" w:rsidRDefault="00207FB2" w:rsidP="00207FB2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207FB2">
              <w:rPr>
                <w:rFonts w:eastAsia="Calibri"/>
                <w:lang w:eastAsia="en-US"/>
              </w:rPr>
              <w:t>Дома-интернаты для престарелых и инвалидов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FB2" w:rsidRPr="00207FB2" w:rsidRDefault="00207FB2" w:rsidP="00207FB2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207FB2">
              <w:rPr>
                <w:rFonts w:eastAsia="Calibri"/>
                <w:lang w:eastAsia="en-US"/>
              </w:rPr>
              <w:t>30 мест на 10 тыс. жителей</w:t>
            </w:r>
          </w:p>
        </w:tc>
      </w:tr>
    </w:tbl>
    <w:p w:rsidR="00207FB2" w:rsidRPr="00207FB2" w:rsidRDefault="00207FB2" w:rsidP="00207FB2">
      <w:pPr>
        <w:spacing w:before="240" w:after="12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t xml:space="preserve">Таблица 6 Потребность населения </w:t>
      </w:r>
      <w:proofErr w:type="spellStart"/>
      <w:r w:rsidRPr="00207FB2">
        <w:rPr>
          <w:rFonts w:eastAsia="Calibri"/>
          <w:sz w:val="28"/>
          <w:szCs w:val="28"/>
          <w:lang w:eastAsia="en-US"/>
        </w:rPr>
        <w:t>Копорского</w:t>
      </w:r>
      <w:proofErr w:type="spellEnd"/>
      <w:r w:rsidRPr="00207FB2">
        <w:rPr>
          <w:rFonts w:eastAsia="Calibri"/>
          <w:sz w:val="28"/>
          <w:szCs w:val="28"/>
          <w:lang w:eastAsia="en-US"/>
        </w:rPr>
        <w:t xml:space="preserve"> сельского поселения в объектах социальной защиты населения</w:t>
      </w:r>
    </w:p>
    <w:tbl>
      <w:tblPr>
        <w:tblW w:w="3517" w:type="pct"/>
        <w:jc w:val="center"/>
        <w:tblLook w:val="04A0" w:firstRow="1" w:lastRow="0" w:firstColumn="1" w:lastColumn="0" w:noHBand="0" w:noVBand="1"/>
      </w:tblPr>
      <w:tblGrid>
        <w:gridCol w:w="599"/>
        <w:gridCol w:w="2479"/>
        <w:gridCol w:w="1742"/>
        <w:gridCol w:w="995"/>
        <w:gridCol w:w="917"/>
      </w:tblGrid>
      <w:tr w:rsidR="00207FB2" w:rsidRPr="00207FB2" w:rsidTr="00997A84">
        <w:trPr>
          <w:trHeight w:val="633"/>
          <w:tblHeader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both"/>
              <w:rPr>
                <w:color w:val="000000"/>
              </w:rPr>
            </w:pPr>
            <w:r w:rsidRPr="00207FB2">
              <w:rPr>
                <w:color w:val="000000"/>
              </w:rPr>
              <w:t xml:space="preserve">№ </w:t>
            </w:r>
            <w:proofErr w:type="gramStart"/>
            <w:r w:rsidRPr="00207FB2">
              <w:rPr>
                <w:color w:val="000000"/>
              </w:rPr>
              <w:t>п</w:t>
            </w:r>
            <w:proofErr w:type="gramEnd"/>
            <w:r w:rsidRPr="00207FB2">
              <w:rPr>
                <w:color w:val="000000"/>
              </w:rPr>
              <w:t>/п</w:t>
            </w:r>
          </w:p>
        </w:tc>
        <w:tc>
          <w:tcPr>
            <w:tcW w:w="1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both"/>
              <w:rPr>
                <w:color w:val="000000"/>
              </w:rPr>
            </w:pPr>
            <w:r w:rsidRPr="00207FB2">
              <w:rPr>
                <w:color w:val="000000"/>
              </w:rPr>
              <w:t>Показатель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both"/>
              <w:rPr>
                <w:color w:val="000000"/>
              </w:rPr>
            </w:pPr>
            <w:r w:rsidRPr="00207FB2">
              <w:rPr>
                <w:color w:val="000000"/>
              </w:rPr>
              <w:t>Единица измерения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both"/>
              <w:rPr>
                <w:color w:val="000000"/>
              </w:rPr>
            </w:pPr>
            <w:r w:rsidRPr="00207FB2">
              <w:rPr>
                <w:color w:val="000000"/>
              </w:rPr>
              <w:t>2020 г.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both"/>
              <w:rPr>
                <w:color w:val="000000"/>
              </w:rPr>
            </w:pPr>
            <w:r w:rsidRPr="00207FB2">
              <w:rPr>
                <w:color w:val="000000"/>
              </w:rPr>
              <w:t>2035 г.</w:t>
            </w:r>
          </w:p>
        </w:tc>
      </w:tr>
      <w:tr w:rsidR="00207FB2" w:rsidRPr="00207FB2" w:rsidTr="00997A84">
        <w:trPr>
          <w:trHeight w:val="316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both"/>
              <w:rPr>
                <w:color w:val="000000"/>
              </w:rPr>
            </w:pPr>
            <w:r w:rsidRPr="00207FB2">
              <w:rPr>
                <w:color w:val="000000"/>
              </w:rPr>
              <w:t>1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both"/>
              <w:rPr>
                <w:color w:val="000000"/>
              </w:rPr>
            </w:pPr>
            <w:r w:rsidRPr="00207FB2">
              <w:rPr>
                <w:color w:val="000000"/>
              </w:rPr>
              <w:t>Численность населения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both"/>
              <w:rPr>
                <w:color w:val="000000"/>
              </w:rPr>
            </w:pPr>
            <w:r w:rsidRPr="00207FB2">
              <w:rPr>
                <w:color w:val="000000"/>
              </w:rPr>
              <w:t>чел.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both"/>
              <w:rPr>
                <w:color w:val="000000"/>
              </w:rPr>
            </w:pPr>
            <w:r w:rsidRPr="00207FB2">
              <w:rPr>
                <w:color w:val="000000"/>
              </w:rPr>
              <w:t>3530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both"/>
              <w:rPr>
                <w:color w:val="000000"/>
              </w:rPr>
            </w:pPr>
            <w:r w:rsidRPr="00207FB2">
              <w:rPr>
                <w:color w:val="000000"/>
              </w:rPr>
              <w:t>5000</w:t>
            </w:r>
          </w:p>
        </w:tc>
      </w:tr>
      <w:tr w:rsidR="00207FB2" w:rsidRPr="00207FB2" w:rsidTr="00997A84">
        <w:trPr>
          <w:trHeight w:val="949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both"/>
              <w:rPr>
                <w:color w:val="000000"/>
              </w:rPr>
            </w:pPr>
            <w:r w:rsidRPr="00207FB2">
              <w:rPr>
                <w:color w:val="000000"/>
              </w:rPr>
              <w:t>2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both"/>
              <w:rPr>
                <w:color w:val="000000"/>
              </w:rPr>
            </w:pPr>
            <w:r w:rsidRPr="00207FB2">
              <w:rPr>
                <w:color w:val="000000"/>
              </w:rPr>
              <w:t>Потребность в домах-интернатах для детей-инвалидов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both"/>
              <w:rPr>
                <w:color w:val="000000"/>
              </w:rPr>
            </w:pPr>
            <w:r w:rsidRPr="00207FB2">
              <w:rPr>
                <w:color w:val="000000"/>
              </w:rPr>
              <w:t>мест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both"/>
              <w:rPr>
                <w:color w:val="000000"/>
              </w:rPr>
            </w:pPr>
            <w:r w:rsidRPr="00207FB2">
              <w:rPr>
                <w:color w:val="000000"/>
              </w:rPr>
              <w:t>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both"/>
              <w:rPr>
                <w:color w:val="000000"/>
              </w:rPr>
            </w:pPr>
            <w:r w:rsidRPr="00207FB2">
              <w:rPr>
                <w:color w:val="000000"/>
              </w:rPr>
              <w:t>10</w:t>
            </w:r>
          </w:p>
        </w:tc>
      </w:tr>
      <w:tr w:rsidR="00207FB2" w:rsidRPr="00207FB2" w:rsidTr="00997A84">
        <w:trPr>
          <w:trHeight w:val="1266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both"/>
              <w:rPr>
                <w:color w:val="000000"/>
              </w:rPr>
            </w:pPr>
            <w:r w:rsidRPr="00207FB2">
              <w:rPr>
                <w:color w:val="000000"/>
              </w:rPr>
              <w:t>3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both"/>
              <w:rPr>
                <w:color w:val="000000"/>
              </w:rPr>
            </w:pPr>
            <w:r w:rsidRPr="00207FB2">
              <w:rPr>
                <w:color w:val="000000"/>
              </w:rPr>
              <w:t>Потребность в домах-интернатах для престарелых и инвалидов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both"/>
              <w:rPr>
                <w:color w:val="000000"/>
              </w:rPr>
            </w:pPr>
            <w:r w:rsidRPr="00207FB2">
              <w:rPr>
                <w:color w:val="000000"/>
              </w:rPr>
              <w:t>мест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both"/>
              <w:rPr>
                <w:color w:val="000000"/>
              </w:rPr>
            </w:pPr>
            <w:r w:rsidRPr="00207FB2">
              <w:rPr>
                <w:color w:val="000000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both"/>
              <w:rPr>
                <w:color w:val="000000"/>
              </w:rPr>
            </w:pPr>
            <w:r w:rsidRPr="00207FB2">
              <w:rPr>
                <w:color w:val="000000"/>
              </w:rPr>
              <w:t>15</w:t>
            </w:r>
          </w:p>
        </w:tc>
      </w:tr>
    </w:tbl>
    <w:p w:rsidR="00207FB2" w:rsidRDefault="00207FB2" w:rsidP="00207FB2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t>Потребность населения в домах-интернатах для престарелых и инвалидов на первую очередь (2020 г.) и расчётный срок (2035 г.) составит 11 и 15 мест соответственно.</w:t>
      </w:r>
    </w:p>
    <w:p w:rsidR="0058792A" w:rsidRPr="00207FB2" w:rsidRDefault="0058792A" w:rsidP="005879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792A">
        <w:rPr>
          <w:rFonts w:eastAsia="Calibri"/>
          <w:sz w:val="28"/>
          <w:szCs w:val="28"/>
          <w:lang w:eastAsia="en-US"/>
        </w:rPr>
        <w:t>По инициативе Благотворительного фонда «Связь поколений» на территории с. Копорье запланировано строительство многофункционального центра «</w:t>
      </w:r>
      <w:proofErr w:type="spellStart"/>
      <w:r w:rsidRPr="0058792A">
        <w:rPr>
          <w:rFonts w:eastAsia="Calibri"/>
          <w:sz w:val="28"/>
          <w:szCs w:val="28"/>
          <w:lang w:eastAsia="en-US"/>
        </w:rPr>
        <w:t>Копорская</w:t>
      </w:r>
      <w:proofErr w:type="spellEnd"/>
      <w:r w:rsidRPr="0058792A">
        <w:rPr>
          <w:rFonts w:eastAsia="Calibri"/>
          <w:sz w:val="28"/>
          <w:szCs w:val="28"/>
          <w:lang w:eastAsia="en-US"/>
        </w:rPr>
        <w:t xml:space="preserve"> усадьба» для пожилых людей. Комплекс рассчитан на 80 </w:t>
      </w:r>
      <w:proofErr w:type="gramStart"/>
      <w:r w:rsidRPr="0058792A">
        <w:rPr>
          <w:rFonts w:eastAsia="Calibri"/>
          <w:sz w:val="28"/>
          <w:szCs w:val="28"/>
          <w:lang w:eastAsia="en-US"/>
        </w:rPr>
        <w:t>проживающих</w:t>
      </w:r>
      <w:proofErr w:type="gramEnd"/>
      <w:r w:rsidRPr="0058792A">
        <w:rPr>
          <w:rFonts w:eastAsia="Calibri"/>
          <w:sz w:val="28"/>
          <w:szCs w:val="28"/>
          <w:lang w:eastAsia="en-US"/>
        </w:rPr>
        <w:t>. Площадь участка под строительство – 9600 м</w:t>
      </w:r>
      <w:proofErr w:type="gramStart"/>
      <w:r w:rsidRPr="0058792A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Pr="0058792A">
        <w:rPr>
          <w:rFonts w:eastAsia="Calibri"/>
          <w:sz w:val="28"/>
          <w:szCs w:val="28"/>
          <w:lang w:eastAsia="en-US"/>
        </w:rPr>
        <w:t>.</w:t>
      </w:r>
    </w:p>
    <w:p w:rsidR="00207FB2" w:rsidRPr="00207FB2" w:rsidRDefault="00207FB2" w:rsidP="00CD332F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07FB2">
        <w:rPr>
          <w:rFonts w:eastAsia="Calibri"/>
          <w:sz w:val="28"/>
          <w:szCs w:val="28"/>
          <w:lang w:eastAsia="en-US"/>
        </w:rPr>
        <w:t xml:space="preserve">В соответствии с п. 3 ст. 2 Градостроительного кодекса Российской Федерации и ст. 15 Федерального закона от 24 ноября 1995 года № 181-ФЗ «О социальной защите инвалидов в Российской Федерации» (СНиП 35-01-2001, СП 35-101-2001, СП 35-102-2001, СП 35-103-2001, СП 35-104-2001, СП 35-105-2002, РДС 35-201-99) необходимо учитывать создание условий для беспрепятственного доступа инвалидов и других маломобильных групп </w:t>
      </w:r>
      <w:r w:rsidRPr="00207FB2">
        <w:rPr>
          <w:rFonts w:eastAsia="Calibri"/>
          <w:sz w:val="28"/>
          <w:szCs w:val="28"/>
          <w:lang w:eastAsia="en-US"/>
        </w:rPr>
        <w:lastRenderedPageBreak/>
        <w:t>населения к объектам социальной и</w:t>
      </w:r>
      <w:proofErr w:type="gramEnd"/>
      <w:r w:rsidRPr="00207FB2">
        <w:rPr>
          <w:rFonts w:eastAsia="Calibri"/>
          <w:sz w:val="28"/>
          <w:szCs w:val="28"/>
          <w:lang w:eastAsia="en-US"/>
        </w:rPr>
        <w:t xml:space="preserve"> транспортной инфраструктуры, средствам связи и информации.</w:t>
      </w:r>
    </w:p>
    <w:p w:rsidR="00207FB2" w:rsidRPr="00207FB2" w:rsidRDefault="00207FB2" w:rsidP="00207FB2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t>3.5 Культура и спорт</w:t>
      </w:r>
    </w:p>
    <w:p w:rsidR="00207FB2" w:rsidRPr="00207FB2" w:rsidRDefault="00207FB2" w:rsidP="00207FB2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t xml:space="preserve">В настоящее время на территории </w:t>
      </w:r>
      <w:proofErr w:type="spellStart"/>
      <w:r w:rsidRPr="00207FB2">
        <w:rPr>
          <w:rFonts w:eastAsia="Calibri"/>
          <w:sz w:val="28"/>
          <w:szCs w:val="28"/>
          <w:lang w:eastAsia="en-US"/>
        </w:rPr>
        <w:t>Копорского</w:t>
      </w:r>
      <w:proofErr w:type="spellEnd"/>
      <w:r w:rsidRPr="00207FB2">
        <w:rPr>
          <w:rFonts w:eastAsia="Calibri"/>
          <w:sz w:val="28"/>
          <w:szCs w:val="28"/>
          <w:lang w:eastAsia="en-US"/>
        </w:rPr>
        <w:t xml:space="preserve"> сельского поселения расположены Дом культуры (с. Копорье), библиотека (с. Копорье) и музей «</w:t>
      </w:r>
      <w:proofErr w:type="spellStart"/>
      <w:r w:rsidRPr="00207FB2">
        <w:rPr>
          <w:rFonts w:eastAsia="Calibri"/>
          <w:sz w:val="28"/>
          <w:szCs w:val="28"/>
          <w:lang w:eastAsia="en-US"/>
        </w:rPr>
        <w:t>Копорская</w:t>
      </w:r>
      <w:proofErr w:type="spellEnd"/>
      <w:r w:rsidRPr="00207FB2">
        <w:rPr>
          <w:rFonts w:eastAsia="Calibri"/>
          <w:sz w:val="28"/>
          <w:szCs w:val="28"/>
          <w:lang w:eastAsia="en-US"/>
        </w:rPr>
        <w:t xml:space="preserve"> крепость». Обеспеченность населения учреждениями культуры представлена в таблице 7.</w:t>
      </w:r>
    </w:p>
    <w:p w:rsidR="00207FB2" w:rsidRPr="00207FB2" w:rsidRDefault="00207FB2" w:rsidP="00207FB2">
      <w:pPr>
        <w:spacing w:after="120"/>
        <w:jc w:val="center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t>Таблица 7 Обеспеченность населения учреждениями культуры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55"/>
        <w:gridCol w:w="1664"/>
        <w:gridCol w:w="2223"/>
        <w:gridCol w:w="1832"/>
        <w:gridCol w:w="1996"/>
      </w:tblGrid>
      <w:tr w:rsidR="00207FB2" w:rsidRPr="00207FB2" w:rsidTr="00997A84">
        <w:trPr>
          <w:trHeight w:val="1260"/>
          <w:tblHeader/>
          <w:jc w:val="center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Учреждения, предприятия, сооружения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Единица измерения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Рекомендуемая обеспеченность на 1000 жителей (в пределах минимума)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Фактическая обеспеченность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Нормативная обеспеченность</w:t>
            </w:r>
          </w:p>
        </w:tc>
      </w:tr>
      <w:tr w:rsidR="00207FB2" w:rsidRPr="00207FB2" w:rsidTr="00997A84">
        <w:trPr>
          <w:trHeight w:val="1005"/>
          <w:jc w:val="center"/>
        </w:trPr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Дом культуры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м</w:t>
            </w:r>
            <w:proofErr w:type="gramStart"/>
            <w:r w:rsidRPr="00207FB2">
              <w:rPr>
                <w:color w:val="000000"/>
                <w:vertAlign w:val="superscript"/>
              </w:rPr>
              <w:t>2</w:t>
            </w:r>
            <w:proofErr w:type="gramEnd"/>
            <w:r w:rsidRPr="00207FB2">
              <w:rPr>
                <w:color w:val="000000"/>
              </w:rPr>
              <w:t xml:space="preserve"> общей площади на 1000 жителей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50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5100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121</w:t>
            </w:r>
          </w:p>
        </w:tc>
      </w:tr>
      <w:tr w:rsidR="00207FB2" w:rsidRPr="00207FB2" w:rsidTr="00997A84">
        <w:trPr>
          <w:trHeight w:val="630"/>
          <w:jc w:val="center"/>
        </w:trPr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Библиотека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тыс. единиц хранения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7,5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8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18</w:t>
            </w:r>
          </w:p>
        </w:tc>
      </w:tr>
    </w:tbl>
    <w:p w:rsidR="00207FB2" w:rsidRPr="00207FB2" w:rsidRDefault="00207FB2" w:rsidP="00207FB2">
      <w:pPr>
        <w:spacing w:before="120"/>
        <w:ind w:firstLine="709"/>
        <w:jc w:val="both"/>
        <w:rPr>
          <w:rFonts w:eastAsia="Calibri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t>Согласно Региональным нормативам градостроительного проектирования Ленинградской области, нормативное количество книг в библиотечном фонде сельских поселений с численностью населения от 1000 до 3000 человек составляет 6-7,5 тыс. единиц хранения, таким образом, нормативное количество книг составляет 18 тыс. экземпляров. Фактическая обеспеченность населения библиотечным фондом составляет 8 тыс. экземпляров (44,4 % от норматива). Обеспеченность населения учреждениями культуры определяется, исходя из норматива 50 м</w:t>
      </w:r>
      <w:proofErr w:type="gramStart"/>
      <w:r w:rsidRPr="00207FB2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Pr="00207FB2">
        <w:rPr>
          <w:rFonts w:eastAsia="Calibri"/>
          <w:sz w:val="28"/>
          <w:szCs w:val="28"/>
          <w:lang w:eastAsia="en-US"/>
        </w:rPr>
        <w:t xml:space="preserve"> на 1000 человек, таким образом, нормативная площадь учреждений культуры составляет 121 м</w:t>
      </w:r>
      <w:r w:rsidRPr="00207FB2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207FB2">
        <w:rPr>
          <w:rFonts w:eastAsia="Calibri"/>
          <w:sz w:val="28"/>
          <w:szCs w:val="28"/>
          <w:lang w:eastAsia="en-US"/>
        </w:rPr>
        <w:t>. Площадь Дома культуры, расположенного в с. Копорье, составляет 5100 м</w:t>
      </w:r>
      <w:proofErr w:type="gramStart"/>
      <w:r w:rsidRPr="00207FB2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Pr="00207FB2">
        <w:rPr>
          <w:rFonts w:eastAsia="Calibri"/>
          <w:sz w:val="28"/>
          <w:szCs w:val="28"/>
          <w:lang w:eastAsia="en-US"/>
        </w:rPr>
        <w:t>. Таким образом, фактическая обеспеченность значительно превышает нормативные показатели</w:t>
      </w:r>
      <w:r w:rsidRPr="00207FB2">
        <w:rPr>
          <w:rFonts w:eastAsia="Calibri"/>
          <w:lang w:eastAsia="en-US"/>
        </w:rPr>
        <w:t>.</w:t>
      </w:r>
    </w:p>
    <w:p w:rsidR="00207FB2" w:rsidRPr="00207FB2" w:rsidRDefault="00207FB2" w:rsidP="00207F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t>В с. Копорье расположен один спортивный зал площадью 136 м</w:t>
      </w:r>
      <w:proofErr w:type="gramStart"/>
      <w:r w:rsidRPr="00207FB2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Pr="00207FB2">
        <w:rPr>
          <w:rFonts w:eastAsia="Calibri"/>
          <w:sz w:val="28"/>
          <w:szCs w:val="28"/>
          <w:lang w:eastAsia="en-US"/>
        </w:rPr>
        <w:t xml:space="preserve"> (в здании школы) и стадион площадью 3,42 га (при школе). Также в 2017 году произошло оборудование площадки уличными тренажерами </w:t>
      </w:r>
      <w:proofErr w:type="gramStart"/>
      <w:r w:rsidRPr="00207FB2">
        <w:rPr>
          <w:rFonts w:eastAsia="Calibri"/>
          <w:sz w:val="28"/>
          <w:szCs w:val="28"/>
          <w:lang w:eastAsia="en-US"/>
        </w:rPr>
        <w:t>в</w:t>
      </w:r>
      <w:proofErr w:type="gramEnd"/>
      <w:r w:rsidRPr="00207FB2">
        <w:rPr>
          <w:rFonts w:eastAsia="Calibri"/>
          <w:sz w:val="28"/>
          <w:szCs w:val="28"/>
          <w:lang w:eastAsia="en-US"/>
        </w:rPr>
        <w:t xml:space="preserve"> с. Копорье.</w:t>
      </w:r>
    </w:p>
    <w:p w:rsidR="00207FB2" w:rsidRPr="00207FB2" w:rsidRDefault="00207FB2" w:rsidP="00207F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t>На территории с. Копорье расположен футбольный клуб «</w:t>
      </w:r>
      <w:proofErr w:type="spellStart"/>
      <w:r w:rsidRPr="00207FB2">
        <w:rPr>
          <w:rFonts w:eastAsia="Calibri"/>
          <w:sz w:val="28"/>
          <w:szCs w:val="28"/>
          <w:lang w:eastAsia="en-US"/>
        </w:rPr>
        <w:t>Копорец</w:t>
      </w:r>
      <w:proofErr w:type="spellEnd"/>
      <w:r w:rsidRPr="00207FB2">
        <w:rPr>
          <w:rFonts w:eastAsia="Calibri"/>
          <w:sz w:val="28"/>
          <w:szCs w:val="28"/>
          <w:lang w:eastAsia="en-US"/>
        </w:rPr>
        <w:t>», число посещающих секцию – 150 чел. и секция борьбы дзюдо, где занимаются 30 чел.</w:t>
      </w:r>
    </w:p>
    <w:p w:rsidR="00207FB2" w:rsidRPr="00207FB2" w:rsidRDefault="00207FB2" w:rsidP="00207FB2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t>Согласно методике определения нормативной потребности субъектов Российской Федерации в объектах социальной инфраструктуры, одобренной распоряжением Правительства Российской Федерации от 19 октября 1999 г. № 1683-р (с изменениями и дополнениями от 23 ноября 2009 г.), при определении нормативной потребности в объектах физической культуры и спорта используются усредненные нормы и нормативы (таблица 8).</w:t>
      </w:r>
    </w:p>
    <w:p w:rsidR="00207FB2" w:rsidRPr="00207FB2" w:rsidRDefault="00207FB2" w:rsidP="00207FB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  <w:sectPr w:rsidR="00207FB2" w:rsidRPr="00207FB2" w:rsidSect="00997A84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207FB2" w:rsidRPr="00207FB2" w:rsidRDefault="00207FB2" w:rsidP="00207FB2">
      <w:pPr>
        <w:spacing w:before="240" w:after="200"/>
        <w:ind w:firstLine="709"/>
        <w:jc w:val="center"/>
        <w:rPr>
          <w:rFonts w:eastAsia="Calibri"/>
          <w:noProof/>
          <w:snapToGrid w:val="0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lastRenderedPageBreak/>
        <w:t xml:space="preserve">Таблица 8 </w:t>
      </w:r>
      <w:r w:rsidRPr="00207FB2">
        <w:rPr>
          <w:rFonts w:eastAsia="Calibri"/>
          <w:noProof/>
          <w:snapToGrid w:val="0"/>
          <w:sz w:val="28"/>
          <w:szCs w:val="28"/>
          <w:lang w:eastAsia="en-US"/>
        </w:rPr>
        <w:t>Фактическая и нормативная обеспеченность населения спортивными сооружениями</w:t>
      </w:r>
    </w:p>
    <w:tbl>
      <w:tblPr>
        <w:tblW w:w="5092" w:type="pct"/>
        <w:jc w:val="center"/>
        <w:tblLayout w:type="fixed"/>
        <w:tblLook w:val="04A0" w:firstRow="1" w:lastRow="0" w:firstColumn="1" w:lastColumn="0" w:noHBand="0" w:noVBand="1"/>
      </w:tblPr>
      <w:tblGrid>
        <w:gridCol w:w="1919"/>
        <w:gridCol w:w="1353"/>
        <w:gridCol w:w="754"/>
        <w:gridCol w:w="752"/>
        <w:gridCol w:w="1200"/>
        <w:gridCol w:w="1311"/>
        <w:gridCol w:w="964"/>
        <w:gridCol w:w="1173"/>
        <w:gridCol w:w="900"/>
      </w:tblGrid>
      <w:tr w:rsidR="00207FB2" w:rsidRPr="00207FB2" w:rsidTr="00997A84">
        <w:trPr>
          <w:trHeight w:val="315"/>
          <w:tblHeader/>
          <w:jc w:val="center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both"/>
              <w:rPr>
                <w:color w:val="000000"/>
              </w:rPr>
            </w:pPr>
            <w:r w:rsidRPr="00207FB2">
              <w:rPr>
                <w:color w:val="000000"/>
              </w:rPr>
              <w:t>Наименование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Норматив на 1000 жителей, м</w:t>
            </w:r>
            <w:proofErr w:type="gramStart"/>
            <w:r w:rsidRPr="00207FB2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Фактическая обеспеченность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Средний стандартный размер объекта, м</w:t>
            </w:r>
            <w:proofErr w:type="gramStart"/>
            <w:r w:rsidRPr="00207FB2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Нормативное количество, м</w:t>
            </w:r>
            <w:proofErr w:type="gramStart"/>
            <w:r w:rsidRPr="00207FB2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0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Потребность</w:t>
            </w:r>
          </w:p>
        </w:tc>
      </w:tr>
      <w:tr w:rsidR="00207FB2" w:rsidRPr="00207FB2" w:rsidTr="00997A84">
        <w:trPr>
          <w:trHeight w:val="1005"/>
          <w:tblHeader/>
          <w:jc w:val="center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both"/>
              <w:rPr>
                <w:color w:val="000000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both"/>
              <w:rPr>
                <w:color w:val="00000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м</w:t>
            </w:r>
            <w:proofErr w:type="gramStart"/>
            <w:r w:rsidRPr="00207FB2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Единиц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both"/>
              <w:rPr>
                <w:color w:val="000000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both"/>
              <w:rPr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Единиц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%</w:t>
            </w:r>
          </w:p>
        </w:tc>
      </w:tr>
      <w:tr w:rsidR="00207FB2" w:rsidRPr="00207FB2" w:rsidTr="00997A84">
        <w:trPr>
          <w:trHeight w:val="630"/>
          <w:jc w:val="center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Спортивные залы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350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136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38,9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844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177,0</w:t>
            </w:r>
          </w:p>
        </w:tc>
      </w:tr>
      <w:tr w:rsidR="00207FB2" w:rsidRPr="00207FB2" w:rsidTr="00997A84">
        <w:trPr>
          <w:trHeight w:val="869"/>
          <w:jc w:val="center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Плавательные бассейны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75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181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90,4</w:t>
            </w:r>
          </w:p>
        </w:tc>
      </w:tr>
      <w:tr w:rsidR="00207FB2" w:rsidRPr="00207FB2" w:rsidTr="00997A84">
        <w:trPr>
          <w:trHeight w:val="779"/>
          <w:jc w:val="center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Плоскостные сооружения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1950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3420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72,7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540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4701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237,3</w:t>
            </w:r>
          </w:p>
        </w:tc>
      </w:tr>
    </w:tbl>
    <w:p w:rsidR="00207FB2" w:rsidRPr="00207FB2" w:rsidRDefault="00207FB2" w:rsidP="00207FB2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t xml:space="preserve">Обеспеченность населения плоскостными спортивными сооружениями составляет 72,7 % от норматива. Обеспеченность спортивными залами – 38,9 %. Плавательных бассейнов на территории поселения нет. Исходя из средних размеров спортивных объектов, для достижения нормативных показателей на территории </w:t>
      </w:r>
      <w:proofErr w:type="spellStart"/>
      <w:r w:rsidRPr="00207FB2">
        <w:rPr>
          <w:rFonts w:eastAsia="Calibri"/>
          <w:sz w:val="28"/>
          <w:szCs w:val="28"/>
          <w:lang w:eastAsia="en-US"/>
        </w:rPr>
        <w:t>Копорского</w:t>
      </w:r>
      <w:proofErr w:type="spellEnd"/>
      <w:r w:rsidRPr="00207FB2">
        <w:rPr>
          <w:rFonts w:eastAsia="Calibri"/>
          <w:sz w:val="28"/>
          <w:szCs w:val="28"/>
          <w:lang w:eastAsia="en-US"/>
        </w:rPr>
        <w:t xml:space="preserve"> сельского поселения необходимо размещение 2 спортивных залов, бассейна и плоскостных спортивных сооружений. </w:t>
      </w:r>
    </w:p>
    <w:p w:rsidR="00207FB2" w:rsidRPr="00207FB2" w:rsidRDefault="00207FB2" w:rsidP="00207FB2">
      <w:pPr>
        <w:jc w:val="both"/>
        <w:rPr>
          <w:b/>
          <w:sz w:val="28"/>
          <w:szCs w:val="28"/>
        </w:rPr>
      </w:pPr>
    </w:p>
    <w:p w:rsidR="00207FB2" w:rsidRPr="00207FB2" w:rsidRDefault="00207FB2" w:rsidP="00207FB2">
      <w:pPr>
        <w:jc w:val="both"/>
        <w:rPr>
          <w:b/>
          <w:sz w:val="28"/>
          <w:szCs w:val="28"/>
        </w:rPr>
      </w:pPr>
    </w:p>
    <w:p w:rsidR="00207FB2" w:rsidRPr="00207FB2" w:rsidRDefault="00207FB2" w:rsidP="00207FB2">
      <w:pPr>
        <w:pageBreakBefore/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07FB2">
        <w:rPr>
          <w:b/>
          <w:sz w:val="28"/>
          <w:szCs w:val="28"/>
        </w:rPr>
        <w:lastRenderedPageBreak/>
        <w:t>3. МЕРОПРИЯТИЯ ПО ПРОЕКТИРОВАНИЮ, СТРОИТЕЛЬСТВУ И РЕКОНСТРУКЦИИ ОБЪЕКТОВ СОЦИАЛЬНОЙ ИНФРАСТРУКТУРЫ КОПОРСКОГО СЕЛЬСКОГО ПОСЕЛЕНИЯ ЛОМОНОСОВСКОГО МУНИЦИПАЛЬНОГО РАЙОНА ЛЕНИНГРАДСКОЙ ОБЛАСТИ</w:t>
      </w:r>
    </w:p>
    <w:p w:rsidR="00207FB2" w:rsidRPr="00207FB2" w:rsidRDefault="00207FB2" w:rsidP="00207FB2">
      <w:pPr>
        <w:widowControl w:val="0"/>
        <w:autoSpaceDE w:val="0"/>
        <w:autoSpaceDN w:val="0"/>
        <w:jc w:val="both"/>
        <w:rPr>
          <w:i/>
          <w:color w:val="0070C0"/>
          <w:sz w:val="28"/>
          <w:szCs w:val="28"/>
        </w:rPr>
      </w:pPr>
    </w:p>
    <w:p w:rsidR="00207FB2" w:rsidRPr="00207FB2" w:rsidRDefault="00207FB2" w:rsidP="00207F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t xml:space="preserve">Прогноз численности населения </w:t>
      </w:r>
      <w:proofErr w:type="spellStart"/>
      <w:r w:rsidRPr="00207FB2">
        <w:rPr>
          <w:rFonts w:eastAsia="Calibri"/>
          <w:sz w:val="28"/>
          <w:szCs w:val="28"/>
          <w:lang w:eastAsia="en-US"/>
        </w:rPr>
        <w:t>Копорского</w:t>
      </w:r>
      <w:proofErr w:type="spellEnd"/>
      <w:r w:rsidRPr="00207FB2">
        <w:rPr>
          <w:rFonts w:eastAsia="Calibri"/>
          <w:sz w:val="28"/>
          <w:szCs w:val="28"/>
          <w:lang w:eastAsia="en-US"/>
        </w:rPr>
        <w:t xml:space="preserve"> сельского поселения является важным аспектом </w:t>
      </w:r>
      <w:proofErr w:type="gramStart"/>
      <w:r w:rsidRPr="00207FB2">
        <w:rPr>
          <w:rFonts w:eastAsia="Calibri"/>
          <w:sz w:val="28"/>
          <w:szCs w:val="28"/>
          <w:lang w:eastAsia="en-US"/>
        </w:rPr>
        <w:t>обоснования вариантов решения задач территориального планирования</w:t>
      </w:r>
      <w:proofErr w:type="gramEnd"/>
      <w:r w:rsidRPr="00207FB2">
        <w:rPr>
          <w:rFonts w:eastAsia="Calibri"/>
          <w:sz w:val="28"/>
          <w:szCs w:val="28"/>
          <w:lang w:eastAsia="en-US"/>
        </w:rPr>
        <w:t>. Определение перспективной численности населения необходимо для расчета нормативных характеристик сети объектов социальной инфраструктуры на первую очередь и на расчетный срок и для определения перечня предлагаемых мероприятий по достижению нормативных параметров обеспечения населения основными видами обслуживания.</w:t>
      </w:r>
    </w:p>
    <w:p w:rsidR="00207FB2" w:rsidRPr="00207FB2" w:rsidRDefault="00207FB2" w:rsidP="00207F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t xml:space="preserve">Основными задачами социально-экономической политики, проводимой на территории поселения, является обеспечение комфортной среды жизнедеятельности населения на территории поселения, проведение мероприятий, направленных на сдерживание </w:t>
      </w:r>
      <w:proofErr w:type="spellStart"/>
      <w:r w:rsidRPr="00207FB2">
        <w:rPr>
          <w:rFonts w:eastAsia="Calibri"/>
          <w:sz w:val="28"/>
          <w:szCs w:val="28"/>
          <w:lang w:eastAsia="en-US"/>
        </w:rPr>
        <w:t>депопуляционных</w:t>
      </w:r>
      <w:proofErr w:type="spellEnd"/>
      <w:r w:rsidRPr="00207FB2">
        <w:rPr>
          <w:rFonts w:eastAsia="Calibri"/>
          <w:sz w:val="28"/>
          <w:szCs w:val="28"/>
          <w:lang w:eastAsia="en-US"/>
        </w:rPr>
        <w:t xml:space="preserve"> процессов, стимулированию рождаемости и снижению смертности.</w:t>
      </w:r>
    </w:p>
    <w:p w:rsidR="00207FB2" w:rsidRPr="00207FB2" w:rsidRDefault="00207FB2" w:rsidP="00207FB2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t>По данному сценарию численность населения в 2020 году составит 2450 человек, а в 2035 году – 2670 человека (таблица 9).</w:t>
      </w:r>
    </w:p>
    <w:p w:rsidR="00207FB2" w:rsidRPr="00207FB2" w:rsidRDefault="00207FB2" w:rsidP="00207FB2">
      <w:pPr>
        <w:spacing w:after="20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t xml:space="preserve">Таблица 9 Прогнозные показатели демографического развития </w:t>
      </w:r>
      <w:proofErr w:type="spellStart"/>
      <w:r w:rsidRPr="00207FB2">
        <w:rPr>
          <w:rFonts w:eastAsia="Calibri"/>
          <w:sz w:val="28"/>
          <w:szCs w:val="28"/>
          <w:lang w:eastAsia="en-US"/>
        </w:rPr>
        <w:t>Копорского</w:t>
      </w:r>
      <w:proofErr w:type="spellEnd"/>
      <w:r w:rsidRPr="00207FB2">
        <w:rPr>
          <w:rFonts w:eastAsia="Calibri"/>
          <w:sz w:val="28"/>
          <w:szCs w:val="28"/>
          <w:lang w:eastAsia="en-US"/>
        </w:rPr>
        <w:t xml:space="preserve"> сельского поселения по умеренно-оптимистичному сценарию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61"/>
        <w:gridCol w:w="2091"/>
        <w:gridCol w:w="1529"/>
        <w:gridCol w:w="1529"/>
        <w:gridCol w:w="1529"/>
      </w:tblGrid>
      <w:tr w:rsidR="00207FB2" w:rsidRPr="00207FB2" w:rsidTr="00997A84">
        <w:trPr>
          <w:trHeight w:val="315"/>
          <w:tblHeader/>
        </w:trPr>
        <w:tc>
          <w:tcPr>
            <w:tcW w:w="17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Показатель</w:t>
            </w:r>
          </w:p>
        </w:tc>
        <w:tc>
          <w:tcPr>
            <w:tcW w:w="10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Единица измерения</w:t>
            </w:r>
          </w:p>
        </w:tc>
        <w:tc>
          <w:tcPr>
            <w:tcW w:w="7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2013 год</w:t>
            </w:r>
          </w:p>
        </w:tc>
        <w:tc>
          <w:tcPr>
            <w:tcW w:w="7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2020 год</w:t>
            </w:r>
          </w:p>
        </w:tc>
        <w:tc>
          <w:tcPr>
            <w:tcW w:w="7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2035 год</w:t>
            </w:r>
          </w:p>
        </w:tc>
      </w:tr>
      <w:tr w:rsidR="00207FB2" w:rsidRPr="00207FB2" w:rsidTr="00997A84">
        <w:trPr>
          <w:trHeight w:val="61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both"/>
              <w:rPr>
                <w:color w:val="000000"/>
              </w:rPr>
            </w:pPr>
          </w:p>
        </w:tc>
      </w:tr>
      <w:tr w:rsidR="00207FB2" w:rsidRPr="00207FB2" w:rsidTr="00997A84">
        <w:trPr>
          <w:trHeight w:val="493"/>
        </w:trPr>
        <w:tc>
          <w:tcPr>
            <w:tcW w:w="1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Численность населения всего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чел.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2411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2460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2670</w:t>
            </w:r>
          </w:p>
        </w:tc>
      </w:tr>
      <w:tr w:rsidR="00207FB2" w:rsidRPr="00207FB2" w:rsidTr="00997A84">
        <w:trPr>
          <w:trHeight w:val="589"/>
        </w:trPr>
        <w:tc>
          <w:tcPr>
            <w:tcW w:w="1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Коэффициент рождаемости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чел./1000 жителей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6,5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11</w:t>
            </w:r>
          </w:p>
        </w:tc>
      </w:tr>
      <w:tr w:rsidR="00207FB2" w:rsidRPr="00207FB2" w:rsidTr="00997A84">
        <w:trPr>
          <w:trHeight w:val="495"/>
        </w:trPr>
        <w:tc>
          <w:tcPr>
            <w:tcW w:w="1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Коэффициент смертности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чел./1000 жителей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8,9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8,7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8,6</w:t>
            </w:r>
          </w:p>
        </w:tc>
      </w:tr>
      <w:tr w:rsidR="00207FB2" w:rsidRPr="00207FB2" w:rsidTr="00997A84">
        <w:trPr>
          <w:trHeight w:val="735"/>
        </w:trPr>
        <w:tc>
          <w:tcPr>
            <w:tcW w:w="1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Коэффициент миграционного притока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чел./1000 жителей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5,4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5,4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5,4</w:t>
            </w:r>
          </w:p>
        </w:tc>
      </w:tr>
      <w:tr w:rsidR="00207FB2" w:rsidRPr="00207FB2" w:rsidTr="00997A84">
        <w:trPr>
          <w:trHeight w:val="690"/>
        </w:trPr>
        <w:tc>
          <w:tcPr>
            <w:tcW w:w="1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Половозрастная структура населения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</w:p>
        </w:tc>
      </w:tr>
      <w:tr w:rsidR="00207FB2" w:rsidRPr="00207FB2" w:rsidTr="00997A84">
        <w:trPr>
          <w:trHeight w:val="745"/>
        </w:trPr>
        <w:tc>
          <w:tcPr>
            <w:tcW w:w="1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младше трудоспособного возраста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чел.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203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236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361</w:t>
            </w:r>
          </w:p>
        </w:tc>
      </w:tr>
      <w:tr w:rsidR="00207FB2" w:rsidRPr="00207FB2" w:rsidTr="00997A84">
        <w:trPr>
          <w:trHeight w:val="544"/>
        </w:trPr>
        <w:tc>
          <w:tcPr>
            <w:tcW w:w="1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трудоспособного возраста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чел.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1310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1342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1445</w:t>
            </w:r>
          </w:p>
        </w:tc>
      </w:tr>
      <w:tr w:rsidR="00207FB2" w:rsidRPr="00207FB2" w:rsidTr="00997A84">
        <w:trPr>
          <w:trHeight w:val="772"/>
        </w:trPr>
        <w:tc>
          <w:tcPr>
            <w:tcW w:w="1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старше трудоспособного возраста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чел.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898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882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FB2" w:rsidRPr="00207FB2" w:rsidRDefault="00207FB2" w:rsidP="00207FB2">
            <w:pPr>
              <w:jc w:val="center"/>
              <w:rPr>
                <w:color w:val="000000"/>
              </w:rPr>
            </w:pPr>
            <w:r w:rsidRPr="00207FB2">
              <w:rPr>
                <w:color w:val="000000"/>
              </w:rPr>
              <w:t>864</w:t>
            </w:r>
          </w:p>
        </w:tc>
      </w:tr>
    </w:tbl>
    <w:p w:rsidR="00207FB2" w:rsidRPr="00207FB2" w:rsidRDefault="00207FB2" w:rsidP="00207FB2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7FB2">
        <w:rPr>
          <w:rFonts w:eastAsia="Calibri"/>
          <w:sz w:val="28"/>
          <w:szCs w:val="28"/>
          <w:lang w:eastAsia="en-US"/>
        </w:rPr>
        <w:t xml:space="preserve">К 2020 г. произойдёт увеличение коэффициента рождаемости до 6,5 чел. на тысячу жителей, далее будет происходить постепенное увеличение рождаемости. Произойдёт снижение смертности до 8,7 к 2020 г., затем произойдёт снижение до 8,6 к 2035 г. Однако наличие большой доли населения старше трудоспособного </w:t>
      </w:r>
      <w:r w:rsidRPr="00207FB2">
        <w:rPr>
          <w:rFonts w:eastAsia="Calibri"/>
          <w:sz w:val="28"/>
          <w:szCs w:val="28"/>
          <w:lang w:eastAsia="en-US"/>
        </w:rPr>
        <w:lastRenderedPageBreak/>
        <w:t>возраста будет оказывать влияние на показатели смертности. Миграционные процессы будут оставаться на современном уровне.</w:t>
      </w:r>
    </w:p>
    <w:p w:rsidR="00207FB2" w:rsidRPr="00207FB2" w:rsidRDefault="00207FB2" w:rsidP="00207FB2">
      <w:pPr>
        <w:widowControl w:val="0"/>
        <w:autoSpaceDE w:val="0"/>
        <w:autoSpaceDN w:val="0"/>
        <w:spacing w:after="120"/>
        <w:ind w:firstLine="284"/>
        <w:jc w:val="both"/>
        <w:rPr>
          <w:sz w:val="28"/>
          <w:szCs w:val="28"/>
        </w:rPr>
      </w:pPr>
      <w:r w:rsidRPr="00207FB2">
        <w:rPr>
          <w:sz w:val="28"/>
          <w:szCs w:val="28"/>
        </w:rPr>
        <w:t xml:space="preserve">Мероприятия по проектированию, строительству и реконструкции объектов социальной инфраструктуры </w:t>
      </w:r>
      <w:proofErr w:type="spellStart"/>
      <w:r w:rsidRPr="00207FB2">
        <w:rPr>
          <w:sz w:val="28"/>
          <w:szCs w:val="28"/>
        </w:rPr>
        <w:t>Копорского</w:t>
      </w:r>
      <w:proofErr w:type="spellEnd"/>
      <w:r w:rsidRPr="00207FB2">
        <w:rPr>
          <w:sz w:val="28"/>
          <w:szCs w:val="28"/>
        </w:rPr>
        <w:t xml:space="preserve"> сельского поселения Ломоносовского района Ленинградской области отражены в таблице 10.</w:t>
      </w:r>
    </w:p>
    <w:p w:rsidR="00207FB2" w:rsidRPr="00207FB2" w:rsidRDefault="00207FB2" w:rsidP="00207FB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07FB2">
        <w:rPr>
          <w:sz w:val="28"/>
          <w:szCs w:val="28"/>
        </w:rPr>
        <w:t>Таблица10 Мероприятия</w:t>
      </w:r>
    </w:p>
    <w:p w:rsidR="00207FB2" w:rsidRPr="00207FB2" w:rsidRDefault="00207FB2" w:rsidP="00207FB2">
      <w:pPr>
        <w:widowControl w:val="0"/>
        <w:autoSpaceDE w:val="0"/>
        <w:autoSpaceDN w:val="0"/>
        <w:spacing w:after="120"/>
        <w:jc w:val="center"/>
        <w:rPr>
          <w:sz w:val="28"/>
          <w:szCs w:val="28"/>
        </w:rPr>
      </w:pPr>
      <w:r w:rsidRPr="00207FB2">
        <w:rPr>
          <w:sz w:val="28"/>
          <w:szCs w:val="28"/>
        </w:rPr>
        <w:t>по проектированию, строительству и реконструкции объектов социальной инфраструктуры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6"/>
        <w:gridCol w:w="57"/>
        <w:gridCol w:w="1744"/>
        <w:gridCol w:w="48"/>
        <w:gridCol w:w="1283"/>
        <w:gridCol w:w="2012"/>
        <w:gridCol w:w="1433"/>
        <w:gridCol w:w="63"/>
        <w:gridCol w:w="1802"/>
      </w:tblGrid>
      <w:tr w:rsidR="00207FB2" w:rsidRPr="00207FB2" w:rsidTr="00C224DC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widowControl w:val="0"/>
              <w:autoSpaceDE w:val="0"/>
              <w:autoSpaceDN w:val="0"/>
              <w:jc w:val="center"/>
            </w:pPr>
            <w:r w:rsidRPr="00207FB2">
              <w:t>Наименование объекта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widowControl w:val="0"/>
              <w:autoSpaceDE w:val="0"/>
              <w:autoSpaceDN w:val="0"/>
              <w:jc w:val="center"/>
            </w:pPr>
            <w:r w:rsidRPr="00207FB2">
              <w:t>Мощность (пропускная способность)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widowControl w:val="0"/>
              <w:autoSpaceDE w:val="0"/>
              <w:autoSpaceDN w:val="0"/>
              <w:jc w:val="center"/>
            </w:pPr>
            <w:r w:rsidRPr="00207FB2">
              <w:t>Сроки реализации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widowControl w:val="0"/>
              <w:autoSpaceDE w:val="0"/>
              <w:autoSpaceDN w:val="0"/>
              <w:jc w:val="center"/>
            </w:pPr>
            <w:r w:rsidRPr="00207FB2">
              <w:t>Ответственные исполнители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widowControl w:val="0"/>
              <w:autoSpaceDE w:val="0"/>
              <w:autoSpaceDN w:val="0"/>
              <w:jc w:val="center"/>
            </w:pPr>
            <w:r w:rsidRPr="00207FB2">
              <w:t>Объемы и источники финансирования</w:t>
            </w:r>
            <w:r w:rsidRPr="00207FB2">
              <w:rPr>
                <w:rFonts w:ascii="Calibri" w:hAnsi="Calibri" w:cs="Calibri"/>
                <w:sz w:val="22"/>
                <w:szCs w:val="20"/>
                <w:vertAlign w:val="superscript"/>
              </w:rPr>
              <w:footnoteReference w:id="1"/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B2" w:rsidRPr="00207FB2" w:rsidRDefault="00207FB2" w:rsidP="00207FB2">
            <w:pPr>
              <w:widowControl w:val="0"/>
              <w:autoSpaceDE w:val="0"/>
              <w:autoSpaceDN w:val="0"/>
              <w:jc w:val="center"/>
            </w:pPr>
            <w:r w:rsidRPr="00207FB2">
              <w:t>Примечание</w:t>
            </w:r>
          </w:p>
        </w:tc>
      </w:tr>
      <w:tr w:rsidR="00207FB2" w:rsidRPr="00207FB2" w:rsidTr="00C224D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B2" w:rsidRPr="00207FB2" w:rsidRDefault="00207FB2" w:rsidP="00207FB2">
            <w:pPr>
              <w:widowControl w:val="0"/>
              <w:tabs>
                <w:tab w:val="left" w:pos="12675"/>
              </w:tabs>
              <w:autoSpaceDE w:val="0"/>
              <w:autoSpaceDN w:val="0"/>
              <w:jc w:val="both"/>
              <w:rPr>
                <w:b/>
              </w:rPr>
            </w:pPr>
            <w:r w:rsidRPr="00207FB2">
              <w:rPr>
                <w:b/>
              </w:rPr>
              <w:t xml:space="preserve">Объекты </w:t>
            </w:r>
            <w:proofErr w:type="gramStart"/>
            <w:r w:rsidRPr="00207FB2">
              <w:rPr>
                <w:b/>
              </w:rPr>
              <w:t>дошкольного</w:t>
            </w:r>
            <w:proofErr w:type="gramEnd"/>
            <w:r w:rsidRPr="00207FB2">
              <w:rPr>
                <w:b/>
              </w:rPr>
              <w:t>,</w:t>
            </w:r>
            <w:r w:rsidRPr="00207FB2">
              <w:rPr>
                <w:b/>
              </w:rPr>
              <w:tab/>
            </w:r>
          </w:p>
          <w:p w:rsidR="00207FB2" w:rsidRPr="00207FB2" w:rsidRDefault="00207FB2" w:rsidP="00207FB2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207FB2">
              <w:rPr>
                <w:b/>
              </w:rPr>
              <w:t xml:space="preserve">начального и общего образования                                                              не запланировано                              </w:t>
            </w:r>
          </w:p>
        </w:tc>
      </w:tr>
      <w:tr w:rsidR="00207FB2" w:rsidRPr="00207FB2" w:rsidTr="00C224DC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B2" w:rsidRPr="00207FB2" w:rsidRDefault="00207FB2" w:rsidP="00207FB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B2" w:rsidRPr="00207FB2" w:rsidRDefault="00207FB2" w:rsidP="00207FB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B2" w:rsidRPr="00207FB2" w:rsidRDefault="00207FB2" w:rsidP="00207FB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B2" w:rsidRPr="00207FB2" w:rsidRDefault="00207FB2" w:rsidP="00207FB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B2" w:rsidRPr="00207FB2" w:rsidRDefault="00207FB2" w:rsidP="00207FB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B2" w:rsidRPr="00207FB2" w:rsidRDefault="00207FB2" w:rsidP="00207FB2">
            <w:pPr>
              <w:widowControl w:val="0"/>
              <w:autoSpaceDE w:val="0"/>
              <w:autoSpaceDN w:val="0"/>
              <w:jc w:val="both"/>
            </w:pPr>
          </w:p>
        </w:tc>
      </w:tr>
      <w:tr w:rsidR="00207FB2" w:rsidRPr="00207FB2" w:rsidTr="00C224D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B2" w:rsidRPr="00207FB2" w:rsidRDefault="00207FB2" w:rsidP="00207FB2">
            <w:pPr>
              <w:widowControl w:val="0"/>
              <w:tabs>
                <w:tab w:val="left" w:pos="12315"/>
              </w:tabs>
              <w:autoSpaceDE w:val="0"/>
              <w:autoSpaceDN w:val="0"/>
              <w:jc w:val="both"/>
              <w:rPr>
                <w:b/>
              </w:rPr>
            </w:pPr>
            <w:r w:rsidRPr="00207FB2">
              <w:rPr>
                <w:b/>
              </w:rPr>
              <w:t xml:space="preserve">Объекты </w:t>
            </w:r>
            <w:r w:rsidRPr="00207FB2">
              <w:rPr>
                <w:b/>
              </w:rPr>
              <w:tab/>
            </w:r>
          </w:p>
          <w:p w:rsidR="00207FB2" w:rsidRPr="00207FB2" w:rsidRDefault="00207FB2" w:rsidP="00207FB2">
            <w:pPr>
              <w:widowControl w:val="0"/>
              <w:tabs>
                <w:tab w:val="left" w:pos="12315"/>
              </w:tabs>
              <w:autoSpaceDE w:val="0"/>
              <w:autoSpaceDN w:val="0"/>
              <w:jc w:val="both"/>
            </w:pPr>
            <w:r w:rsidRPr="00207FB2">
              <w:rPr>
                <w:b/>
              </w:rPr>
              <w:t xml:space="preserve">Здравоохранения                                                                                          не запланировано                            </w:t>
            </w:r>
          </w:p>
        </w:tc>
      </w:tr>
      <w:tr w:rsidR="00207FB2" w:rsidRPr="00207FB2" w:rsidTr="00C224DC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B2" w:rsidRPr="00207FB2" w:rsidRDefault="00207FB2" w:rsidP="00207FB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B2" w:rsidRPr="00207FB2" w:rsidRDefault="00207FB2" w:rsidP="00207FB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B2" w:rsidRPr="00207FB2" w:rsidRDefault="00207FB2" w:rsidP="00207FB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B2" w:rsidRPr="00207FB2" w:rsidRDefault="00207FB2" w:rsidP="00207FB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B2" w:rsidRPr="00207FB2" w:rsidRDefault="00207FB2" w:rsidP="00207FB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B2" w:rsidRPr="00207FB2" w:rsidRDefault="00207FB2" w:rsidP="00207FB2">
            <w:pPr>
              <w:widowControl w:val="0"/>
              <w:autoSpaceDE w:val="0"/>
              <w:autoSpaceDN w:val="0"/>
              <w:jc w:val="both"/>
            </w:pPr>
          </w:p>
        </w:tc>
      </w:tr>
      <w:tr w:rsidR="00207FB2" w:rsidRPr="00207FB2" w:rsidTr="00C224D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B2" w:rsidRPr="00207FB2" w:rsidRDefault="00207FB2" w:rsidP="001C03A9">
            <w:pPr>
              <w:widowControl w:val="0"/>
              <w:autoSpaceDE w:val="0"/>
              <w:autoSpaceDN w:val="0"/>
              <w:rPr>
                <w:b/>
              </w:rPr>
            </w:pPr>
            <w:r w:rsidRPr="00207FB2">
              <w:rPr>
                <w:b/>
              </w:rPr>
              <w:t xml:space="preserve">Объекты </w:t>
            </w:r>
            <w:proofErr w:type="gramStart"/>
            <w:r w:rsidRPr="00207FB2">
              <w:rPr>
                <w:b/>
              </w:rPr>
              <w:t>спортивной</w:t>
            </w:r>
            <w:proofErr w:type="gramEnd"/>
          </w:p>
          <w:p w:rsidR="00207FB2" w:rsidRPr="00207FB2" w:rsidRDefault="00207FB2" w:rsidP="001C03A9">
            <w:pPr>
              <w:widowControl w:val="0"/>
              <w:tabs>
                <w:tab w:val="left" w:pos="7290"/>
              </w:tabs>
              <w:autoSpaceDE w:val="0"/>
              <w:autoSpaceDN w:val="0"/>
            </w:pPr>
            <w:r w:rsidRPr="00207FB2">
              <w:rPr>
                <w:b/>
              </w:rPr>
              <w:t>инфраструктуры</w:t>
            </w:r>
          </w:p>
        </w:tc>
      </w:tr>
      <w:tr w:rsidR="00207FB2" w:rsidRPr="00207FB2" w:rsidTr="00C224DC"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B2" w:rsidRPr="00C224DC" w:rsidRDefault="00C224DC" w:rsidP="00207FB2">
            <w:pPr>
              <w:widowControl w:val="0"/>
              <w:autoSpaceDE w:val="0"/>
              <w:autoSpaceDN w:val="0"/>
              <w:jc w:val="center"/>
            </w:pPr>
            <w:r w:rsidRPr="00C224DC">
              <w:t>Физкультурно-оздоровительный комплекс с универсальным спортивным залом и плавательным бассейном</w:t>
            </w:r>
            <w:r w:rsidR="00750B5A">
              <w:t xml:space="preserve"> </w:t>
            </w:r>
            <w:proofErr w:type="gramStart"/>
            <w:r w:rsidR="00750B5A">
              <w:t>в</w:t>
            </w:r>
            <w:proofErr w:type="gramEnd"/>
            <w:r w:rsidR="00750B5A">
              <w:t xml:space="preserve"> с. Копорье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B2" w:rsidRPr="00207FB2" w:rsidRDefault="00207FB2" w:rsidP="00207FB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B2" w:rsidRPr="00207FB2" w:rsidRDefault="002876F4" w:rsidP="00207FB2">
            <w:pPr>
              <w:widowControl w:val="0"/>
              <w:autoSpaceDE w:val="0"/>
              <w:autoSpaceDN w:val="0"/>
              <w:jc w:val="center"/>
            </w:pPr>
            <w:r>
              <w:t>2020 г.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B2" w:rsidRPr="00207FB2" w:rsidRDefault="0097588D" w:rsidP="0097588D">
            <w:pPr>
              <w:widowControl w:val="0"/>
              <w:autoSpaceDE w:val="0"/>
              <w:autoSpaceDN w:val="0"/>
            </w:pPr>
            <w:r w:rsidRPr="00C224DC">
              <w:t>Администрация МО Копорское сельское поселение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B2" w:rsidRPr="00207FB2" w:rsidRDefault="00C224DC" w:rsidP="00207FB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B2" w:rsidRDefault="001C03A9" w:rsidP="00207FB2">
            <w:pPr>
              <w:widowControl w:val="0"/>
              <w:autoSpaceDE w:val="0"/>
              <w:autoSpaceDN w:val="0"/>
              <w:jc w:val="center"/>
            </w:pPr>
            <w:r>
              <w:t>С</w:t>
            </w:r>
            <w:r w:rsidR="00C224DC">
              <w:t>троительство</w:t>
            </w:r>
            <w:r>
              <w:t>,</w:t>
            </w:r>
          </w:p>
          <w:p w:rsidR="001C03A9" w:rsidRPr="00207FB2" w:rsidRDefault="001C03A9" w:rsidP="00207FB2">
            <w:pPr>
              <w:widowControl w:val="0"/>
              <w:autoSpaceDE w:val="0"/>
              <w:autoSpaceDN w:val="0"/>
              <w:jc w:val="center"/>
            </w:pPr>
            <w:r w:rsidRPr="001C03A9">
              <w:t>Площадь пола спортивного зала 250 м</w:t>
            </w:r>
            <w:proofErr w:type="gramStart"/>
            <w:r w:rsidRPr="001C03A9">
              <w:t>2</w:t>
            </w:r>
            <w:proofErr w:type="gramEnd"/>
            <w:r w:rsidRPr="001C03A9">
              <w:t>, площадь зеркала воды 375 м2</w:t>
            </w:r>
          </w:p>
        </w:tc>
      </w:tr>
      <w:tr w:rsidR="00750B5A" w:rsidRPr="00207FB2" w:rsidTr="00C224DC"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A" w:rsidRPr="00C224DC" w:rsidRDefault="00750B5A" w:rsidP="00207FB2">
            <w:pPr>
              <w:widowControl w:val="0"/>
              <w:autoSpaceDE w:val="0"/>
              <w:autoSpaceDN w:val="0"/>
              <w:jc w:val="center"/>
            </w:pPr>
            <w:r w:rsidRPr="00750B5A">
              <w:t>Спортивный комплекс</w:t>
            </w:r>
            <w:r>
              <w:t xml:space="preserve"> в д. </w:t>
            </w:r>
            <w:proofErr w:type="spellStart"/>
            <w:r>
              <w:t>Широково</w:t>
            </w:r>
            <w:proofErr w:type="spellEnd"/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A" w:rsidRPr="00207FB2" w:rsidRDefault="00750B5A" w:rsidP="00207FB2">
            <w:pPr>
              <w:widowControl w:val="0"/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A" w:rsidRPr="00207FB2" w:rsidRDefault="002876F4" w:rsidP="00207FB2">
            <w:pPr>
              <w:widowControl w:val="0"/>
              <w:autoSpaceDE w:val="0"/>
              <w:autoSpaceDN w:val="0"/>
              <w:jc w:val="center"/>
            </w:pPr>
            <w:r>
              <w:t>2035 г.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A" w:rsidRPr="00C224DC" w:rsidRDefault="00750B5A" w:rsidP="0097588D">
            <w:pPr>
              <w:widowControl w:val="0"/>
              <w:autoSpaceDE w:val="0"/>
              <w:autoSpaceDN w:val="0"/>
            </w:pPr>
            <w:r w:rsidRPr="00C224DC">
              <w:t>Администрация МО Копорское сельское поселение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A" w:rsidRDefault="0040704B" w:rsidP="00207FB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A" w:rsidRDefault="00587D97" w:rsidP="00207FB2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с</w:t>
            </w:r>
            <w:r w:rsidR="00750B5A">
              <w:t>троительство</w:t>
            </w:r>
            <w:proofErr w:type="gramStart"/>
            <w:r w:rsidR="00750B5A">
              <w:t>,</w:t>
            </w:r>
            <w:r w:rsidR="00750B5A" w:rsidRPr="00750B5A">
              <w:t>П</w:t>
            </w:r>
            <w:proofErr w:type="gramEnd"/>
            <w:r w:rsidR="00750B5A" w:rsidRPr="00750B5A">
              <w:t>лощадь</w:t>
            </w:r>
            <w:proofErr w:type="spellEnd"/>
            <w:r w:rsidR="00750B5A" w:rsidRPr="00750B5A">
              <w:t xml:space="preserve"> спортивного зала 150 м2</w:t>
            </w:r>
          </w:p>
        </w:tc>
      </w:tr>
      <w:tr w:rsidR="001C03A9" w:rsidRPr="00207FB2" w:rsidTr="001C03A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A9" w:rsidRPr="00207FB2" w:rsidRDefault="001C03A9" w:rsidP="001C03A9">
            <w:pPr>
              <w:widowControl w:val="0"/>
              <w:autoSpaceDE w:val="0"/>
              <w:autoSpaceDN w:val="0"/>
            </w:pPr>
            <w:r w:rsidRPr="00C224DC">
              <w:rPr>
                <w:b/>
              </w:rPr>
              <w:t xml:space="preserve">Объекты культуры                                                                                                                                  </w:t>
            </w:r>
          </w:p>
        </w:tc>
      </w:tr>
      <w:tr w:rsidR="00C224DC" w:rsidRPr="00207FB2" w:rsidTr="00C224DC">
        <w:trPr>
          <w:trHeight w:val="392"/>
        </w:trPr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DC" w:rsidRPr="00C224DC" w:rsidRDefault="00C224DC" w:rsidP="00C22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C">
              <w:rPr>
                <w:rFonts w:ascii="Times New Roman" w:hAnsi="Times New Roman" w:cs="Times New Roman"/>
                <w:sz w:val="24"/>
                <w:szCs w:val="24"/>
              </w:rPr>
              <w:t>Подростковые клубы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DC" w:rsidRPr="00C224DC" w:rsidRDefault="00C224DC" w:rsidP="00C22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DC" w:rsidRPr="00C224DC" w:rsidRDefault="00C224DC" w:rsidP="008A3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22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4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DC" w:rsidRPr="00C224DC" w:rsidRDefault="00C224DC" w:rsidP="00C22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C">
              <w:rPr>
                <w:rFonts w:ascii="Times New Roman" w:hAnsi="Times New Roman" w:cs="Times New Roman"/>
                <w:sz w:val="24"/>
                <w:szCs w:val="24"/>
              </w:rPr>
              <w:t>Администрация МО Копорское сельское поселение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DC" w:rsidRPr="00C224DC" w:rsidRDefault="00C224DC" w:rsidP="005D6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DC" w:rsidRPr="00C224DC" w:rsidRDefault="00C224DC" w:rsidP="00C22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4DC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="00971C90" w:rsidRPr="00971C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971C90" w:rsidRPr="00971C90">
              <w:rPr>
                <w:rFonts w:ascii="Times New Roman" w:hAnsi="Times New Roman" w:cs="Times New Roman"/>
                <w:sz w:val="24"/>
                <w:szCs w:val="24"/>
              </w:rPr>
              <w:t xml:space="preserve"> S не менее 150 </w:t>
            </w:r>
            <w:proofErr w:type="spellStart"/>
            <w:r w:rsidR="00971C90" w:rsidRPr="00971C9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971C90" w:rsidRPr="00971C9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C224DC" w:rsidRPr="00207FB2" w:rsidTr="00C224DC">
        <w:trPr>
          <w:trHeight w:val="392"/>
        </w:trPr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DC" w:rsidRPr="00C224DC" w:rsidRDefault="00C224DC" w:rsidP="00C224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</w:t>
            </w:r>
            <w:proofErr w:type="gramStart"/>
            <w:r w:rsidRPr="00C224D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социальной</w:t>
            </w:r>
            <w:proofErr w:type="gramEnd"/>
            <w:r w:rsidRPr="00C2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24DC" w:rsidRPr="00516481" w:rsidRDefault="00C224DC" w:rsidP="00C224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</w:t>
            </w:r>
            <w:r w:rsidRPr="00C224D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DC" w:rsidRPr="00516481" w:rsidRDefault="00C224DC" w:rsidP="000C32D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DC" w:rsidRPr="00516481" w:rsidRDefault="00C224DC" w:rsidP="000C32D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DC" w:rsidRPr="00516481" w:rsidRDefault="00C224DC" w:rsidP="000C32D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DC" w:rsidRPr="00516481" w:rsidRDefault="00C224DC" w:rsidP="000C32D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DC" w:rsidRPr="00516481" w:rsidRDefault="00C224DC" w:rsidP="000C32D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24DC" w:rsidRPr="00207FB2" w:rsidTr="00C224DC">
        <w:trPr>
          <w:trHeight w:val="392"/>
        </w:trPr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DC" w:rsidRPr="00516481" w:rsidRDefault="00C224DC" w:rsidP="00C224DC">
            <w:pPr>
              <w:pStyle w:val="ConsPlusNormal"/>
              <w:tabs>
                <w:tab w:val="left" w:pos="12360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4DC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усадьба» </w:t>
            </w:r>
            <w:r w:rsidRPr="00C224DC">
              <w:rPr>
                <w:rFonts w:ascii="Times New Roman" w:hAnsi="Times New Roman" w:cs="Times New Roman"/>
                <w:sz w:val="24"/>
                <w:szCs w:val="24"/>
              </w:rPr>
              <w:t>для пожилых людей</w:t>
            </w:r>
            <w:r w:rsidRPr="005164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DC" w:rsidRPr="00207FB2" w:rsidRDefault="00C224DC" w:rsidP="00207FB2">
            <w:pPr>
              <w:widowControl w:val="0"/>
              <w:autoSpaceDE w:val="0"/>
              <w:autoSpaceDN w:val="0"/>
              <w:jc w:val="both"/>
            </w:pPr>
            <w:r w:rsidRPr="00207FB2">
              <w:t xml:space="preserve">       </w:t>
            </w:r>
            <w:r w:rsidRPr="00C224DC">
              <w:t>Рассчитано на 80 мест</w:t>
            </w:r>
            <w:r w:rsidRPr="00207FB2">
              <w:t xml:space="preserve">   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DC" w:rsidRPr="00207FB2" w:rsidRDefault="009D3DE9" w:rsidP="00207FB2">
            <w:pPr>
              <w:widowControl w:val="0"/>
              <w:autoSpaceDE w:val="0"/>
              <w:autoSpaceDN w:val="0"/>
              <w:jc w:val="center"/>
            </w:pPr>
            <w:r>
              <w:t>2020</w:t>
            </w:r>
            <w:r w:rsidR="00C224DC" w:rsidRPr="00207FB2">
              <w:t xml:space="preserve"> г.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DC" w:rsidRPr="00207FB2" w:rsidRDefault="00C224DC" w:rsidP="0097588D">
            <w:pPr>
              <w:widowControl w:val="0"/>
              <w:autoSpaceDE w:val="0"/>
              <w:autoSpaceDN w:val="0"/>
            </w:pPr>
            <w:r w:rsidRPr="00207FB2">
              <w:t>Администрация МО Копорское сельское поселение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DC" w:rsidRPr="00207FB2" w:rsidRDefault="00E3408E" w:rsidP="005D6A3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DC" w:rsidRPr="00207FB2" w:rsidRDefault="00C224DC" w:rsidP="00207FB2">
            <w:pPr>
              <w:widowControl w:val="0"/>
              <w:autoSpaceDE w:val="0"/>
              <w:autoSpaceDN w:val="0"/>
              <w:jc w:val="both"/>
            </w:pPr>
            <w:r w:rsidRPr="00207FB2">
              <w:t>строительство</w:t>
            </w:r>
          </w:p>
        </w:tc>
      </w:tr>
      <w:tr w:rsidR="00C224DC" w:rsidRPr="00207FB2" w:rsidTr="00C224DC">
        <w:trPr>
          <w:trHeight w:val="392"/>
        </w:trPr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DC" w:rsidRPr="00C224DC" w:rsidRDefault="00E3408E" w:rsidP="00E340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E">
              <w:rPr>
                <w:rFonts w:ascii="Times New Roman" w:hAnsi="Times New Roman" w:cs="Times New Roman"/>
                <w:sz w:val="24"/>
                <w:szCs w:val="24"/>
              </w:rPr>
              <w:t>Торгово-досуговый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опорье</w:t>
            </w:r>
            <w:proofErr w:type="spellEnd"/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DC" w:rsidRPr="00C224DC" w:rsidRDefault="00C224DC" w:rsidP="000C3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DC" w:rsidRPr="00C224DC" w:rsidRDefault="00E3408E" w:rsidP="00587D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224DC" w:rsidRPr="00C224D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87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4DC" w:rsidRPr="00C224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DC" w:rsidRPr="00C224DC" w:rsidRDefault="00C224DC" w:rsidP="009758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C">
              <w:rPr>
                <w:rFonts w:ascii="Times New Roman" w:hAnsi="Times New Roman" w:cs="Times New Roman"/>
                <w:sz w:val="24"/>
                <w:szCs w:val="24"/>
              </w:rPr>
              <w:t>Администрация МО Копорское сельское поселение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DC" w:rsidRPr="00C224DC" w:rsidRDefault="00C224DC" w:rsidP="005D6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DC" w:rsidRDefault="00E3408E" w:rsidP="00587D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24DC" w:rsidRPr="00C224DC">
              <w:rPr>
                <w:rFonts w:ascii="Times New Roman" w:hAnsi="Times New Roman" w:cs="Times New Roman"/>
                <w:sz w:val="24"/>
                <w:szCs w:val="24"/>
              </w:rPr>
              <w:t>троительство</w:t>
            </w:r>
          </w:p>
          <w:p w:rsidR="00E3408E" w:rsidRPr="00C224DC" w:rsidRDefault="00E3408E" w:rsidP="00587D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E">
              <w:rPr>
                <w:rFonts w:ascii="Times New Roman" w:hAnsi="Times New Roman" w:cs="Times New Roman"/>
                <w:sz w:val="24"/>
                <w:szCs w:val="24"/>
              </w:rPr>
              <w:t>Размещение магазинов непродовольст</w:t>
            </w:r>
            <w:r w:rsidRPr="00E34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венных товаров общей площадью не менее площади 800 м</w:t>
            </w:r>
            <w:proofErr w:type="gramStart"/>
            <w:r w:rsidRPr="00E34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3408E">
              <w:rPr>
                <w:rFonts w:ascii="Times New Roman" w:hAnsi="Times New Roman" w:cs="Times New Roman"/>
                <w:sz w:val="24"/>
                <w:szCs w:val="24"/>
              </w:rPr>
              <w:t>, кафе на 140 мест, парикмахерских, предприятий бытового обслуживания, мастерских по ремонту одежды и обуви, химчистки, прачечной</w:t>
            </w:r>
          </w:p>
        </w:tc>
      </w:tr>
      <w:tr w:rsidR="00C224DC" w:rsidRPr="00207FB2" w:rsidTr="00C224DC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DC" w:rsidRPr="00207FB2" w:rsidRDefault="00C224DC" w:rsidP="00207FB2">
            <w:pPr>
              <w:widowControl w:val="0"/>
              <w:autoSpaceDE w:val="0"/>
              <w:autoSpaceDN w:val="0"/>
              <w:jc w:val="center"/>
            </w:pPr>
            <w:r w:rsidRPr="00207FB2">
              <w:lastRenderedPageBreak/>
              <w:t xml:space="preserve">Гостиница в </w:t>
            </w:r>
            <w:proofErr w:type="spellStart"/>
            <w:r w:rsidRPr="00207FB2">
              <w:t>с</w:t>
            </w:r>
            <w:proofErr w:type="gramStart"/>
            <w:r w:rsidRPr="00207FB2">
              <w:t>.К</w:t>
            </w:r>
            <w:proofErr w:type="gramEnd"/>
            <w:r w:rsidRPr="00207FB2">
              <w:t>опорье</w:t>
            </w:r>
            <w:proofErr w:type="spellEnd"/>
            <w:r w:rsidRPr="00207FB2">
              <w:t xml:space="preserve"> с автостоянкой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DC" w:rsidRPr="00207FB2" w:rsidRDefault="005D6A36" w:rsidP="00207FB2">
            <w:pPr>
              <w:widowControl w:val="0"/>
              <w:autoSpaceDE w:val="0"/>
              <w:autoSpaceDN w:val="0"/>
              <w:jc w:val="center"/>
            </w:pPr>
            <w:r>
              <w:t>Рассчитано на 10</w:t>
            </w:r>
            <w:r w:rsidR="00C224DC" w:rsidRPr="00207FB2">
              <w:t>0 мест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DC" w:rsidRPr="00207FB2" w:rsidRDefault="00ED236A" w:rsidP="00207FB2">
            <w:pPr>
              <w:widowControl w:val="0"/>
              <w:autoSpaceDE w:val="0"/>
              <w:autoSpaceDN w:val="0"/>
              <w:jc w:val="center"/>
            </w:pPr>
            <w:r>
              <w:t>2020</w:t>
            </w:r>
            <w:r w:rsidR="00C224DC" w:rsidRPr="00207FB2">
              <w:t xml:space="preserve"> г.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DC" w:rsidRPr="00207FB2" w:rsidRDefault="00C224DC" w:rsidP="00207FB2">
            <w:pPr>
              <w:widowControl w:val="0"/>
              <w:autoSpaceDE w:val="0"/>
              <w:autoSpaceDN w:val="0"/>
              <w:jc w:val="center"/>
            </w:pPr>
            <w:r w:rsidRPr="00207FB2">
              <w:t>Администрация МО Копорское сельское поселение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DC" w:rsidRPr="00207FB2" w:rsidRDefault="00C224DC" w:rsidP="00207FB2">
            <w:pPr>
              <w:widowControl w:val="0"/>
              <w:autoSpaceDE w:val="0"/>
              <w:autoSpaceDN w:val="0"/>
              <w:jc w:val="center"/>
            </w:pPr>
            <w:r w:rsidRPr="00207FB2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DC" w:rsidRDefault="005D6A36" w:rsidP="00207FB2">
            <w:pPr>
              <w:widowControl w:val="0"/>
              <w:autoSpaceDE w:val="0"/>
              <w:autoSpaceDN w:val="0"/>
              <w:jc w:val="center"/>
            </w:pPr>
            <w:r w:rsidRPr="00207FB2">
              <w:t>С</w:t>
            </w:r>
            <w:r w:rsidR="00C224DC" w:rsidRPr="00207FB2">
              <w:t>троительство</w:t>
            </w:r>
          </w:p>
          <w:p w:rsidR="005D6A36" w:rsidRPr="00207FB2" w:rsidRDefault="005D6A36" w:rsidP="00207FB2">
            <w:pPr>
              <w:widowControl w:val="0"/>
              <w:autoSpaceDE w:val="0"/>
              <w:autoSpaceDN w:val="0"/>
              <w:jc w:val="center"/>
            </w:pPr>
            <w:r w:rsidRPr="005D6A36">
              <w:t>100 мест, стоянка автомобилей, посёлок «Город Мастеров», информационно-справочное бюро, сувенирные лавки</w:t>
            </w:r>
          </w:p>
        </w:tc>
      </w:tr>
    </w:tbl>
    <w:p w:rsidR="00207FB2" w:rsidRPr="00207FB2" w:rsidRDefault="00207FB2" w:rsidP="00207FB2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 w:rsidRPr="00207FB2">
        <w:rPr>
          <w:sz w:val="28"/>
          <w:szCs w:val="28"/>
        </w:rPr>
        <w:t>Включенные в программу мероприятия обеспечивают достижение расчетного уровня обеспеченности населения поселения объектами социальной инфраструктуры и доступность объектов для населения в соответствии с региональными нормативами градостроительного проектирования Ленинградской области.</w:t>
      </w:r>
    </w:p>
    <w:p w:rsidR="00207FB2" w:rsidRPr="00207FB2" w:rsidRDefault="00207FB2" w:rsidP="00207FB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207FB2">
        <w:rPr>
          <w:sz w:val="28"/>
          <w:szCs w:val="28"/>
        </w:rPr>
        <w:t xml:space="preserve">Мероприятия по проектированию, строительству и реконструкции объектов социальной инфраструктуры </w:t>
      </w:r>
      <w:proofErr w:type="spellStart"/>
      <w:r w:rsidRPr="00207FB2">
        <w:rPr>
          <w:sz w:val="28"/>
          <w:szCs w:val="28"/>
        </w:rPr>
        <w:t>Копорского</w:t>
      </w:r>
      <w:proofErr w:type="spellEnd"/>
      <w:r w:rsidRPr="00207FB2">
        <w:rPr>
          <w:sz w:val="28"/>
          <w:szCs w:val="28"/>
        </w:rPr>
        <w:t xml:space="preserve"> сельского поселения Ломоносовского района Ленинградской области разработаны на основании Генерального плана МО Копорское сельское поселение Ломоносовского  муниципального района Ленинградской области, а также в соответствии </w:t>
      </w:r>
      <w:proofErr w:type="gramStart"/>
      <w:r w:rsidRPr="00207FB2">
        <w:rPr>
          <w:sz w:val="28"/>
          <w:szCs w:val="28"/>
        </w:rPr>
        <w:t>с</w:t>
      </w:r>
      <w:proofErr w:type="gramEnd"/>
      <w:r w:rsidRPr="00207FB2">
        <w:rPr>
          <w:sz w:val="28"/>
          <w:szCs w:val="28"/>
        </w:rPr>
        <w:t>:</w:t>
      </w:r>
    </w:p>
    <w:p w:rsidR="00207FB2" w:rsidRPr="00207FB2" w:rsidRDefault="00207FB2" w:rsidP="00207FB2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207FB2">
        <w:rPr>
          <w:sz w:val="28"/>
          <w:szCs w:val="28"/>
        </w:rPr>
        <w:t xml:space="preserve">- муниципальной целевой программой </w:t>
      </w:r>
      <w:r w:rsidRPr="00207FB2">
        <w:rPr>
          <w:color w:val="000000"/>
          <w:sz w:val="28"/>
          <w:szCs w:val="28"/>
        </w:rPr>
        <w:t xml:space="preserve">«Развитие части территорий МО Копорское сельское поселение МО Ломоносовский муниципальный район Ленинградской области», которая реализуется в </w:t>
      </w:r>
      <w:proofErr w:type="spellStart"/>
      <w:r w:rsidRPr="00207FB2">
        <w:rPr>
          <w:color w:val="000000"/>
          <w:sz w:val="28"/>
          <w:szCs w:val="28"/>
        </w:rPr>
        <w:t>Копорском</w:t>
      </w:r>
      <w:proofErr w:type="spellEnd"/>
      <w:r w:rsidRPr="00207FB2">
        <w:rPr>
          <w:color w:val="000000"/>
          <w:sz w:val="28"/>
          <w:szCs w:val="28"/>
        </w:rPr>
        <w:t xml:space="preserve"> сельском поселении и направлена на создание комфортных условий жизнедеятельности в сельской местности. Основные мероприятия данной Программы направлены на благоустройство территории сельских населенных пунктов, улучшение дорожного сообщения, обеспечение уличного освещения, создание условий для досуга детей;</w:t>
      </w:r>
    </w:p>
    <w:p w:rsidR="00207FB2" w:rsidRPr="00207FB2" w:rsidRDefault="00207FB2" w:rsidP="00207FB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207FB2">
        <w:rPr>
          <w:color w:val="000000"/>
          <w:sz w:val="28"/>
          <w:szCs w:val="28"/>
        </w:rPr>
        <w:t>- федеральной целевой программой «Устойчивое развитие сельских территории на   2014 –  2017 годы и на период до 2020 года», реализуемой в  целях улучшения жилищных условий молодым семья и молодым специалистам в сельской местности и  создания комфортных условий жизнедеятельности.</w:t>
      </w:r>
    </w:p>
    <w:p w:rsidR="00FD4A75" w:rsidRDefault="00FD4A75" w:rsidP="00FA09BB">
      <w:pPr>
        <w:pStyle w:val="aff4"/>
        <w:rPr>
          <w:rFonts w:ascii="Times New Roman" w:hAnsi="Times New Roman" w:cs="Times New Roman"/>
          <w:sz w:val="24"/>
          <w:szCs w:val="24"/>
        </w:rPr>
      </w:pPr>
    </w:p>
    <w:p w:rsidR="00FD4A75" w:rsidRDefault="00FD4A75" w:rsidP="00BC2882">
      <w:pPr>
        <w:pStyle w:val="aff4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BC2882" w:rsidRPr="006A501D" w:rsidRDefault="00BC2882" w:rsidP="00BC2882">
      <w:pPr>
        <w:pStyle w:val="aff4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6A501D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C2882" w:rsidRPr="006A501D" w:rsidRDefault="00BC2882" w:rsidP="00BC2882">
      <w:pPr>
        <w:spacing w:line="0" w:lineRule="atLeast"/>
        <w:ind w:left="5220" w:right="-185"/>
        <w:jc w:val="right"/>
      </w:pPr>
      <w:r w:rsidRPr="006A501D">
        <w:t>к решению Совета депутатов</w:t>
      </w:r>
    </w:p>
    <w:p w:rsidR="00BC2882" w:rsidRPr="006A501D" w:rsidRDefault="00BC2882" w:rsidP="00BC2882">
      <w:pPr>
        <w:spacing w:line="0" w:lineRule="atLeast"/>
        <w:ind w:left="5220" w:right="-185"/>
        <w:jc w:val="right"/>
      </w:pPr>
      <w:proofErr w:type="spellStart"/>
      <w:r>
        <w:t>Копорского</w:t>
      </w:r>
      <w:proofErr w:type="spellEnd"/>
      <w:r w:rsidRPr="006A501D">
        <w:t xml:space="preserve">  сельского поселения</w:t>
      </w:r>
    </w:p>
    <w:p w:rsidR="00BC2882" w:rsidRPr="00B22DE9" w:rsidRDefault="00E63A2D" w:rsidP="00E63A2D">
      <w:pPr>
        <w:spacing w:line="0" w:lineRule="atLeast"/>
        <w:ind w:left="5220"/>
        <w:jc w:val="center"/>
      </w:pPr>
      <w:r>
        <w:rPr>
          <w:bCs/>
        </w:rPr>
        <w:t xml:space="preserve">            </w:t>
      </w:r>
      <w:r w:rsidR="000D6978">
        <w:rPr>
          <w:bCs/>
        </w:rPr>
        <w:t xml:space="preserve">                </w:t>
      </w:r>
      <w:r w:rsidR="00BC2882">
        <w:rPr>
          <w:bCs/>
        </w:rPr>
        <w:t>от «</w:t>
      </w:r>
      <w:r w:rsidR="000D6978">
        <w:rPr>
          <w:bCs/>
        </w:rPr>
        <w:t>24</w:t>
      </w:r>
      <w:r w:rsidR="00BC2882" w:rsidRPr="00B22DE9">
        <w:rPr>
          <w:bCs/>
        </w:rPr>
        <w:t>»</w:t>
      </w:r>
      <w:r w:rsidR="000D6978">
        <w:rPr>
          <w:bCs/>
        </w:rPr>
        <w:t xml:space="preserve"> октября</w:t>
      </w:r>
      <w:r w:rsidR="00E26840" w:rsidRPr="000D6978">
        <w:rPr>
          <w:bCs/>
        </w:rPr>
        <w:t xml:space="preserve">  </w:t>
      </w:r>
      <w:r w:rsidR="00E26840">
        <w:rPr>
          <w:bCs/>
        </w:rPr>
        <w:t>2017 г. №</w:t>
      </w:r>
      <w:r w:rsidR="000D6978">
        <w:rPr>
          <w:bCs/>
        </w:rPr>
        <w:t>30</w:t>
      </w:r>
      <w:r w:rsidR="00E26840">
        <w:rPr>
          <w:bCs/>
        </w:rPr>
        <w:t xml:space="preserve"> </w:t>
      </w:r>
    </w:p>
    <w:p w:rsidR="00BC2882" w:rsidRPr="006A501D" w:rsidRDefault="00BC2882" w:rsidP="00BC2882">
      <w:pPr>
        <w:pStyle w:val="a3"/>
        <w:rPr>
          <w:b/>
          <w:bCs/>
          <w:sz w:val="24"/>
          <w:szCs w:val="24"/>
        </w:rPr>
      </w:pPr>
    </w:p>
    <w:p w:rsidR="00BC2882" w:rsidRPr="006A501D" w:rsidRDefault="00BC2882" w:rsidP="00BC2882">
      <w:pPr>
        <w:pStyle w:val="a3"/>
        <w:jc w:val="center"/>
        <w:rPr>
          <w:b/>
          <w:bCs/>
          <w:sz w:val="24"/>
          <w:szCs w:val="24"/>
        </w:rPr>
      </w:pPr>
    </w:p>
    <w:p w:rsidR="00BC2882" w:rsidRPr="00F23970" w:rsidRDefault="00BC2882" w:rsidP="00BC2882">
      <w:pPr>
        <w:pStyle w:val="a3"/>
        <w:jc w:val="center"/>
        <w:rPr>
          <w:b/>
          <w:bCs/>
          <w:szCs w:val="28"/>
        </w:rPr>
      </w:pPr>
      <w:r w:rsidRPr="00F23970">
        <w:rPr>
          <w:b/>
          <w:bCs/>
          <w:szCs w:val="28"/>
        </w:rPr>
        <w:t>Состав рабочей группы</w:t>
      </w:r>
    </w:p>
    <w:p w:rsidR="00BC2882" w:rsidRPr="0097291C" w:rsidRDefault="00BC2882" w:rsidP="00BC2882">
      <w:pPr>
        <w:spacing w:line="0" w:lineRule="atLeast"/>
        <w:jc w:val="center"/>
        <w:rPr>
          <w:b/>
          <w:bCs/>
          <w:sz w:val="28"/>
          <w:szCs w:val="28"/>
        </w:rPr>
      </w:pPr>
      <w:r w:rsidRPr="00F23970">
        <w:rPr>
          <w:b/>
          <w:bCs/>
          <w:sz w:val="28"/>
          <w:szCs w:val="28"/>
        </w:rPr>
        <w:t xml:space="preserve">по работе с предложениями граждан  по внесению изменений </w:t>
      </w:r>
      <w:r w:rsidRPr="00F23970">
        <w:rPr>
          <w:b/>
          <w:sz w:val="28"/>
          <w:szCs w:val="28"/>
        </w:rPr>
        <w:t xml:space="preserve">и дополнений в </w:t>
      </w:r>
      <w:r w:rsidR="00E63A2D">
        <w:rPr>
          <w:b/>
          <w:sz w:val="28"/>
          <w:szCs w:val="28"/>
        </w:rPr>
        <w:t>программу комплексного развития социальной инфраструктуры</w:t>
      </w:r>
      <w:r w:rsidRPr="00F23970">
        <w:rPr>
          <w:b/>
          <w:sz w:val="28"/>
          <w:szCs w:val="28"/>
        </w:rPr>
        <w:t xml:space="preserve"> муниципального образования Копорское  сельское поселение </w:t>
      </w:r>
      <w:r w:rsidRPr="0097291C">
        <w:rPr>
          <w:b/>
          <w:sz w:val="28"/>
          <w:szCs w:val="28"/>
        </w:rPr>
        <w:t xml:space="preserve">Ломоносовского муниципального района Ленинградской области </w:t>
      </w:r>
      <w:r w:rsidRPr="0097291C">
        <w:rPr>
          <w:b/>
          <w:bCs/>
          <w:sz w:val="28"/>
          <w:szCs w:val="28"/>
        </w:rPr>
        <w:t>и подготовке проекта решения совета депутатов ко второму и третьему чтению.</w:t>
      </w:r>
    </w:p>
    <w:p w:rsidR="00BC2882" w:rsidRPr="00F23970" w:rsidRDefault="00BC2882" w:rsidP="00BC2882">
      <w:pPr>
        <w:pStyle w:val="a3"/>
        <w:tabs>
          <w:tab w:val="left" w:pos="-3420"/>
        </w:tabs>
        <w:ind w:left="180"/>
        <w:rPr>
          <w:szCs w:val="28"/>
        </w:rPr>
      </w:pPr>
    </w:p>
    <w:p w:rsidR="00BC2882" w:rsidRPr="00F23970" w:rsidRDefault="00BC2882" w:rsidP="00BC2882">
      <w:pPr>
        <w:pStyle w:val="a3"/>
        <w:tabs>
          <w:tab w:val="left" w:pos="-3420"/>
        </w:tabs>
        <w:ind w:left="180"/>
        <w:rPr>
          <w:szCs w:val="28"/>
        </w:rPr>
      </w:pPr>
    </w:p>
    <w:p w:rsidR="00BC2882" w:rsidRPr="00F23970" w:rsidRDefault="00BC2882" w:rsidP="00BC2882">
      <w:pPr>
        <w:pStyle w:val="a3"/>
        <w:tabs>
          <w:tab w:val="left" w:pos="-3420"/>
        </w:tabs>
        <w:ind w:left="-180" w:firstLine="540"/>
        <w:rPr>
          <w:szCs w:val="28"/>
        </w:rPr>
      </w:pPr>
      <w:r w:rsidRPr="00F23970">
        <w:rPr>
          <w:szCs w:val="28"/>
        </w:rPr>
        <w:t>1. Дикий Алексей Владимирович  – глава МО Копорское  сельское поселение;</w:t>
      </w:r>
    </w:p>
    <w:p w:rsidR="00BC2882" w:rsidRPr="00F23970" w:rsidRDefault="00BC2882" w:rsidP="00BC2882">
      <w:pPr>
        <w:pStyle w:val="a3"/>
        <w:tabs>
          <w:tab w:val="left" w:pos="-3420"/>
        </w:tabs>
        <w:ind w:left="-180" w:firstLine="540"/>
        <w:rPr>
          <w:szCs w:val="28"/>
        </w:rPr>
      </w:pPr>
      <w:r w:rsidRPr="00F23970">
        <w:rPr>
          <w:szCs w:val="28"/>
        </w:rPr>
        <w:t xml:space="preserve">2. </w:t>
      </w:r>
      <w:proofErr w:type="spellStart"/>
      <w:r w:rsidR="00F23970" w:rsidRPr="00F23970">
        <w:rPr>
          <w:szCs w:val="28"/>
        </w:rPr>
        <w:t>Кучинский</w:t>
      </w:r>
      <w:proofErr w:type="spellEnd"/>
      <w:r w:rsidR="00F23970" w:rsidRPr="00F23970">
        <w:rPr>
          <w:szCs w:val="28"/>
        </w:rPr>
        <w:t xml:space="preserve"> Дмитрий П</w:t>
      </w:r>
      <w:r w:rsidRPr="00F23970">
        <w:rPr>
          <w:szCs w:val="28"/>
        </w:rPr>
        <w:t xml:space="preserve">етрович – глава администрации </w:t>
      </w:r>
      <w:proofErr w:type="spellStart"/>
      <w:r w:rsidRPr="00F23970">
        <w:rPr>
          <w:szCs w:val="28"/>
        </w:rPr>
        <w:t>Копорского</w:t>
      </w:r>
      <w:proofErr w:type="spellEnd"/>
      <w:r w:rsidRPr="00F23970">
        <w:rPr>
          <w:szCs w:val="28"/>
        </w:rPr>
        <w:t xml:space="preserve"> сельского поселения;</w:t>
      </w:r>
    </w:p>
    <w:p w:rsidR="00BC2882" w:rsidRPr="00F23970" w:rsidRDefault="00BC2882" w:rsidP="00BC2882">
      <w:pPr>
        <w:ind w:right="-1"/>
        <w:jc w:val="both"/>
        <w:rPr>
          <w:sz w:val="28"/>
          <w:szCs w:val="28"/>
        </w:rPr>
      </w:pPr>
      <w:r w:rsidRPr="00F23970">
        <w:rPr>
          <w:sz w:val="28"/>
          <w:szCs w:val="28"/>
        </w:rPr>
        <w:t xml:space="preserve">      3. </w:t>
      </w:r>
      <w:proofErr w:type="spellStart"/>
      <w:r w:rsidRPr="00F23970">
        <w:rPr>
          <w:sz w:val="28"/>
          <w:szCs w:val="28"/>
        </w:rPr>
        <w:t>Цаплий</w:t>
      </w:r>
      <w:proofErr w:type="spellEnd"/>
      <w:r w:rsidRPr="00F23970">
        <w:rPr>
          <w:sz w:val="28"/>
          <w:szCs w:val="28"/>
        </w:rPr>
        <w:t xml:space="preserve"> Татьяна Дмитриевна  – заместитель главы администрации </w:t>
      </w:r>
      <w:proofErr w:type="spellStart"/>
      <w:r w:rsidRPr="00F23970">
        <w:rPr>
          <w:sz w:val="28"/>
          <w:szCs w:val="28"/>
        </w:rPr>
        <w:t>Копорского</w:t>
      </w:r>
      <w:proofErr w:type="spellEnd"/>
      <w:r w:rsidRPr="00F23970">
        <w:rPr>
          <w:sz w:val="28"/>
          <w:szCs w:val="28"/>
        </w:rPr>
        <w:t xml:space="preserve"> сельского поселения;</w:t>
      </w:r>
    </w:p>
    <w:p w:rsidR="00BC2882" w:rsidRPr="00F23970" w:rsidRDefault="00BC2882" w:rsidP="00BC2882">
      <w:pPr>
        <w:ind w:right="-1"/>
        <w:jc w:val="both"/>
        <w:rPr>
          <w:sz w:val="28"/>
          <w:szCs w:val="28"/>
        </w:rPr>
      </w:pPr>
      <w:r w:rsidRPr="00F23970">
        <w:rPr>
          <w:sz w:val="28"/>
          <w:szCs w:val="28"/>
        </w:rPr>
        <w:t xml:space="preserve">     4. </w:t>
      </w:r>
      <w:proofErr w:type="spellStart"/>
      <w:r w:rsidRPr="00F23970">
        <w:rPr>
          <w:sz w:val="28"/>
          <w:szCs w:val="28"/>
        </w:rPr>
        <w:t>Шевякина</w:t>
      </w:r>
      <w:proofErr w:type="spellEnd"/>
      <w:r w:rsidRPr="00F23970">
        <w:rPr>
          <w:sz w:val="28"/>
          <w:szCs w:val="28"/>
        </w:rPr>
        <w:t xml:space="preserve"> Галина Витальевна – начальник сектора финансов и бухгалтерского учета администрации </w:t>
      </w:r>
      <w:proofErr w:type="spellStart"/>
      <w:r w:rsidRPr="00F23970">
        <w:rPr>
          <w:sz w:val="28"/>
          <w:szCs w:val="28"/>
        </w:rPr>
        <w:t>Копорского</w:t>
      </w:r>
      <w:proofErr w:type="spellEnd"/>
      <w:r w:rsidRPr="00F23970">
        <w:rPr>
          <w:sz w:val="28"/>
          <w:szCs w:val="28"/>
        </w:rPr>
        <w:t xml:space="preserve"> сельского поселения;</w:t>
      </w:r>
    </w:p>
    <w:p w:rsidR="00BC2882" w:rsidRPr="00F23970" w:rsidRDefault="00BC2882" w:rsidP="00BC2882">
      <w:pPr>
        <w:ind w:right="-1"/>
        <w:jc w:val="both"/>
        <w:rPr>
          <w:sz w:val="28"/>
          <w:szCs w:val="28"/>
        </w:rPr>
      </w:pPr>
      <w:r w:rsidRPr="00F23970">
        <w:rPr>
          <w:sz w:val="28"/>
          <w:szCs w:val="28"/>
        </w:rPr>
        <w:t xml:space="preserve">     5. Шмелева Ирина Владимировна – начальник сектора экономики и жизнеобеспечения администрации </w:t>
      </w:r>
      <w:proofErr w:type="spellStart"/>
      <w:r w:rsidRPr="00F23970">
        <w:rPr>
          <w:sz w:val="28"/>
          <w:szCs w:val="28"/>
        </w:rPr>
        <w:t>Копорского</w:t>
      </w:r>
      <w:proofErr w:type="spellEnd"/>
      <w:r w:rsidRPr="00F23970">
        <w:rPr>
          <w:sz w:val="28"/>
          <w:szCs w:val="28"/>
        </w:rPr>
        <w:t xml:space="preserve"> сельского поселения</w:t>
      </w:r>
    </w:p>
    <w:p w:rsidR="00BC2882" w:rsidRPr="00F23970" w:rsidRDefault="00BC2882" w:rsidP="00BC2882">
      <w:pPr>
        <w:pStyle w:val="a3"/>
        <w:tabs>
          <w:tab w:val="left" w:pos="-3420"/>
        </w:tabs>
        <w:ind w:left="-180" w:firstLine="540"/>
        <w:rPr>
          <w:szCs w:val="28"/>
        </w:rPr>
      </w:pPr>
      <w:r w:rsidRPr="00F23970">
        <w:rPr>
          <w:szCs w:val="28"/>
        </w:rPr>
        <w:t>6. Косолапов Александр Борисович -  депутат совета депутатов МО Копорское   сельское поселение.</w:t>
      </w:r>
    </w:p>
    <w:p w:rsidR="00BC2882" w:rsidRPr="00F23970" w:rsidRDefault="00BC2882" w:rsidP="00BC2882">
      <w:pPr>
        <w:pStyle w:val="a3"/>
        <w:tabs>
          <w:tab w:val="left" w:pos="-3420"/>
        </w:tabs>
        <w:ind w:left="-180" w:firstLine="540"/>
        <w:rPr>
          <w:szCs w:val="28"/>
        </w:rPr>
      </w:pPr>
      <w:r w:rsidRPr="00F23970">
        <w:rPr>
          <w:szCs w:val="28"/>
        </w:rPr>
        <w:t xml:space="preserve">7. </w:t>
      </w:r>
      <w:r w:rsidR="00015013">
        <w:rPr>
          <w:szCs w:val="28"/>
        </w:rPr>
        <w:t>Павлов Ю</w:t>
      </w:r>
      <w:r w:rsidR="00C24A3B">
        <w:rPr>
          <w:szCs w:val="28"/>
        </w:rPr>
        <w:t>.</w:t>
      </w:r>
      <w:r w:rsidR="00015013">
        <w:rPr>
          <w:szCs w:val="28"/>
        </w:rPr>
        <w:t>В.</w:t>
      </w:r>
      <w:r w:rsidRPr="00F23970">
        <w:rPr>
          <w:szCs w:val="28"/>
        </w:rPr>
        <w:t xml:space="preserve"> -  депутат совета депутатов МО Копорское   сельское поселение.</w:t>
      </w:r>
    </w:p>
    <w:p w:rsidR="00BC2882" w:rsidRPr="00F23970" w:rsidRDefault="00BC2882" w:rsidP="00BC2882">
      <w:pPr>
        <w:rPr>
          <w:sz w:val="28"/>
          <w:szCs w:val="28"/>
        </w:rPr>
      </w:pPr>
    </w:p>
    <w:p w:rsidR="00BC2882" w:rsidRPr="00F23970" w:rsidRDefault="00BC2882" w:rsidP="00BC2882">
      <w:pPr>
        <w:rPr>
          <w:sz w:val="28"/>
          <w:szCs w:val="28"/>
        </w:rPr>
      </w:pPr>
    </w:p>
    <w:p w:rsidR="00BC2882" w:rsidRPr="00F23970" w:rsidRDefault="00BC2882" w:rsidP="00BC2882">
      <w:pPr>
        <w:rPr>
          <w:sz w:val="28"/>
          <w:szCs w:val="28"/>
        </w:rPr>
      </w:pPr>
    </w:p>
    <w:p w:rsidR="00BC2882" w:rsidRPr="00F23970" w:rsidRDefault="00BC2882" w:rsidP="00BC2882">
      <w:pPr>
        <w:rPr>
          <w:sz w:val="28"/>
          <w:szCs w:val="28"/>
        </w:rPr>
      </w:pPr>
    </w:p>
    <w:p w:rsidR="00BC2882" w:rsidRPr="00F23970" w:rsidRDefault="00BC2882" w:rsidP="00BC2882">
      <w:pPr>
        <w:rPr>
          <w:sz w:val="28"/>
          <w:szCs w:val="28"/>
        </w:rPr>
      </w:pPr>
    </w:p>
    <w:p w:rsidR="00BC2882" w:rsidRPr="006A501D" w:rsidRDefault="00BC2882" w:rsidP="00BC2882"/>
    <w:p w:rsidR="00BC2882" w:rsidRPr="006A501D" w:rsidRDefault="00BC2882" w:rsidP="00BC2882"/>
    <w:p w:rsidR="00BC2882" w:rsidRPr="006A501D" w:rsidRDefault="00BC2882" w:rsidP="00BC2882"/>
    <w:p w:rsidR="00BC2882" w:rsidRPr="006A501D" w:rsidRDefault="00BC2882" w:rsidP="00BC2882"/>
    <w:p w:rsidR="00BC2882" w:rsidRDefault="00BC2882" w:rsidP="00BC2882"/>
    <w:p w:rsidR="00BC2882" w:rsidRDefault="00BC2882" w:rsidP="00BC2882"/>
    <w:p w:rsidR="00BC2882" w:rsidRDefault="00BC2882" w:rsidP="00BC2882"/>
    <w:p w:rsidR="00BC2882" w:rsidRDefault="00BC2882" w:rsidP="00BC2882"/>
    <w:p w:rsidR="00BC2882" w:rsidRDefault="00BC2882" w:rsidP="00BC2882"/>
    <w:p w:rsidR="00BC2882" w:rsidRDefault="00BC2882" w:rsidP="00BC2882"/>
    <w:p w:rsidR="00BC2882" w:rsidRDefault="00BC2882" w:rsidP="00BC2882"/>
    <w:p w:rsidR="00BC2882" w:rsidRDefault="00BC2882" w:rsidP="00BC2882"/>
    <w:p w:rsidR="00BC2882" w:rsidRDefault="00BC2882" w:rsidP="00BC2882"/>
    <w:p w:rsidR="00BC2882" w:rsidRDefault="00BC2882" w:rsidP="00BC2882"/>
    <w:p w:rsidR="00BC2882" w:rsidRDefault="00BC2882" w:rsidP="00BC2882"/>
    <w:p w:rsidR="00BC2882" w:rsidRPr="006A501D" w:rsidRDefault="00BC2882" w:rsidP="00BC2882"/>
    <w:p w:rsidR="00BC2882" w:rsidRPr="00B22DE9" w:rsidRDefault="00BC2882" w:rsidP="00BC2882">
      <w:pPr>
        <w:pStyle w:val="aff4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6A50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B22DE9">
        <w:rPr>
          <w:rFonts w:ascii="Times New Roman" w:hAnsi="Times New Roman" w:cs="Times New Roman"/>
          <w:sz w:val="24"/>
          <w:szCs w:val="24"/>
        </w:rPr>
        <w:t>№3</w:t>
      </w:r>
    </w:p>
    <w:p w:rsidR="00BC2882" w:rsidRPr="00B22DE9" w:rsidRDefault="00BC2882" w:rsidP="00BC2882">
      <w:pPr>
        <w:spacing w:line="0" w:lineRule="atLeast"/>
        <w:ind w:left="5220" w:right="-185"/>
        <w:jc w:val="right"/>
      </w:pPr>
      <w:r w:rsidRPr="00B22DE9">
        <w:t>к решению Совета депутатов</w:t>
      </w:r>
    </w:p>
    <w:p w:rsidR="00BC2882" w:rsidRPr="00B22DE9" w:rsidRDefault="00BC2882" w:rsidP="00BC2882">
      <w:pPr>
        <w:spacing w:line="0" w:lineRule="atLeast"/>
        <w:ind w:left="5220" w:right="-185"/>
        <w:jc w:val="right"/>
      </w:pPr>
      <w:proofErr w:type="spellStart"/>
      <w:r>
        <w:t>Копорского</w:t>
      </w:r>
      <w:proofErr w:type="spellEnd"/>
      <w:r w:rsidRPr="00B22DE9">
        <w:t xml:space="preserve">  сельского поселения</w:t>
      </w:r>
    </w:p>
    <w:p w:rsidR="00BC2882" w:rsidRPr="00B22DE9" w:rsidRDefault="00833A5F" w:rsidP="00E329E2">
      <w:pPr>
        <w:spacing w:line="0" w:lineRule="atLeast"/>
        <w:ind w:left="5220"/>
        <w:jc w:val="center"/>
      </w:pPr>
      <w:r>
        <w:rPr>
          <w:bCs/>
        </w:rPr>
        <w:t xml:space="preserve">                           от «24</w:t>
      </w:r>
      <w:r w:rsidR="00E329E2">
        <w:rPr>
          <w:bCs/>
        </w:rPr>
        <w:t>»</w:t>
      </w:r>
      <w:r>
        <w:rPr>
          <w:bCs/>
        </w:rPr>
        <w:t xml:space="preserve"> октября</w:t>
      </w:r>
      <w:r w:rsidR="00E329E2" w:rsidRPr="00833A5F">
        <w:rPr>
          <w:bCs/>
        </w:rPr>
        <w:t xml:space="preserve"> </w:t>
      </w:r>
      <w:r>
        <w:rPr>
          <w:bCs/>
        </w:rPr>
        <w:t xml:space="preserve"> </w:t>
      </w:r>
      <w:r w:rsidR="00E329E2">
        <w:rPr>
          <w:bCs/>
        </w:rPr>
        <w:t xml:space="preserve">2017 г. № </w:t>
      </w:r>
      <w:r>
        <w:rPr>
          <w:bCs/>
        </w:rPr>
        <w:t>30</w:t>
      </w:r>
    </w:p>
    <w:p w:rsidR="00BC2882" w:rsidRDefault="00BC2882" w:rsidP="00BC288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3F323E" w:rsidRDefault="003F323E" w:rsidP="00BC288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C2882" w:rsidRPr="00F23970" w:rsidRDefault="00BC2882" w:rsidP="00BC288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23970">
        <w:rPr>
          <w:b/>
          <w:sz w:val="28"/>
          <w:szCs w:val="28"/>
        </w:rPr>
        <w:t>ПОРЯДОК</w:t>
      </w:r>
    </w:p>
    <w:p w:rsidR="00BC2882" w:rsidRPr="00F23970" w:rsidRDefault="00BC2882" w:rsidP="00BC288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F23970">
        <w:rPr>
          <w:b/>
          <w:sz w:val="28"/>
          <w:szCs w:val="28"/>
        </w:rPr>
        <w:t xml:space="preserve">учета предложений и </w:t>
      </w:r>
      <w:r w:rsidRPr="00F23970">
        <w:rPr>
          <w:b/>
          <w:bCs/>
          <w:sz w:val="28"/>
          <w:szCs w:val="28"/>
        </w:rPr>
        <w:t>участия граждан в обсуждении проекта</w:t>
      </w:r>
    </w:p>
    <w:p w:rsidR="00BC2882" w:rsidRDefault="00E329E2" w:rsidP="00BC288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программы комплексного развития социальной инфраструктуры</w:t>
      </w:r>
      <w:r w:rsidRPr="00F23970">
        <w:rPr>
          <w:b/>
          <w:sz w:val="28"/>
          <w:szCs w:val="28"/>
        </w:rPr>
        <w:t xml:space="preserve"> муниципального образования Копорское  сельское поселение Ломоносовского муниципального района Ленинградской области</w:t>
      </w:r>
      <w:r w:rsidRPr="00F23970">
        <w:rPr>
          <w:b/>
          <w:bCs/>
          <w:sz w:val="28"/>
          <w:szCs w:val="28"/>
        </w:rPr>
        <w:t xml:space="preserve"> </w:t>
      </w:r>
    </w:p>
    <w:p w:rsidR="00E329E2" w:rsidRPr="00F23970" w:rsidRDefault="00E329E2" w:rsidP="00BC2882">
      <w:pPr>
        <w:jc w:val="center"/>
        <w:rPr>
          <w:b/>
          <w:bCs/>
          <w:sz w:val="28"/>
          <w:szCs w:val="28"/>
        </w:rPr>
      </w:pPr>
    </w:p>
    <w:p w:rsidR="00BC2882" w:rsidRPr="00F23970" w:rsidRDefault="00BC2882" w:rsidP="00A453F5">
      <w:pPr>
        <w:jc w:val="both"/>
        <w:rPr>
          <w:sz w:val="28"/>
          <w:szCs w:val="28"/>
        </w:rPr>
      </w:pPr>
      <w:r w:rsidRPr="00F23970">
        <w:rPr>
          <w:sz w:val="28"/>
          <w:szCs w:val="28"/>
        </w:rPr>
        <w:t xml:space="preserve">        Настоящий Порядок разработан в соответствии с требованиями федерального закона от 6 октября 2003 года №131-ФЗ «Об общих принципах организации местного самоуправления в Российской Федерации» с последующими изменениями и регулирует внесение, рассмотрение и учет предложений по опубликованному проекту решения совета депутатов муниципального образования  Копорское  сельское поселение </w:t>
      </w:r>
      <w:r w:rsidR="00A453F5">
        <w:rPr>
          <w:sz w:val="28"/>
          <w:szCs w:val="28"/>
        </w:rPr>
        <w:t>«</w:t>
      </w:r>
      <w:r w:rsidR="00A453F5" w:rsidRPr="003F323E">
        <w:rPr>
          <w:sz w:val="28"/>
          <w:szCs w:val="28"/>
        </w:rPr>
        <w:t xml:space="preserve">О проекте </w:t>
      </w:r>
      <w:r w:rsidR="00A453F5">
        <w:rPr>
          <w:sz w:val="28"/>
          <w:szCs w:val="28"/>
        </w:rPr>
        <w:t xml:space="preserve">программы комплексного развития социальной инфраструктуры </w:t>
      </w:r>
      <w:r w:rsidR="00A453F5" w:rsidRPr="003F323E">
        <w:rPr>
          <w:sz w:val="28"/>
          <w:szCs w:val="28"/>
        </w:rPr>
        <w:t xml:space="preserve">муниципального образования </w:t>
      </w:r>
      <w:r w:rsidR="00A453F5">
        <w:rPr>
          <w:sz w:val="28"/>
          <w:szCs w:val="28"/>
        </w:rPr>
        <w:t xml:space="preserve"> </w:t>
      </w:r>
      <w:r w:rsidR="00A453F5" w:rsidRPr="003F323E">
        <w:rPr>
          <w:sz w:val="28"/>
          <w:szCs w:val="28"/>
        </w:rPr>
        <w:t xml:space="preserve">Копорское  сельское поселение </w:t>
      </w:r>
      <w:r w:rsidR="00A453F5">
        <w:rPr>
          <w:sz w:val="28"/>
          <w:szCs w:val="28"/>
        </w:rPr>
        <w:t xml:space="preserve"> </w:t>
      </w:r>
      <w:r w:rsidR="00A453F5" w:rsidRPr="003F323E">
        <w:rPr>
          <w:sz w:val="28"/>
          <w:szCs w:val="28"/>
        </w:rPr>
        <w:t xml:space="preserve">Ломоносовского  муниципального района </w:t>
      </w:r>
      <w:r w:rsidR="00A453F5">
        <w:rPr>
          <w:sz w:val="28"/>
          <w:szCs w:val="28"/>
        </w:rPr>
        <w:t xml:space="preserve"> </w:t>
      </w:r>
      <w:r w:rsidR="00A453F5" w:rsidRPr="003F323E">
        <w:rPr>
          <w:sz w:val="28"/>
          <w:szCs w:val="28"/>
        </w:rPr>
        <w:t xml:space="preserve">Ленинградской области </w:t>
      </w:r>
      <w:r w:rsidR="00A453F5">
        <w:rPr>
          <w:sz w:val="28"/>
          <w:szCs w:val="28"/>
        </w:rPr>
        <w:t xml:space="preserve"> </w:t>
      </w:r>
      <w:r w:rsidR="00A453F5" w:rsidRPr="003F323E">
        <w:rPr>
          <w:sz w:val="28"/>
          <w:szCs w:val="28"/>
        </w:rPr>
        <w:t>и  назначении публичных слушаний</w:t>
      </w:r>
      <w:r w:rsidR="00C21F6A">
        <w:rPr>
          <w:sz w:val="28"/>
          <w:szCs w:val="28"/>
        </w:rPr>
        <w:t>»</w:t>
      </w:r>
      <w:r w:rsidR="00A453F5">
        <w:rPr>
          <w:sz w:val="28"/>
          <w:szCs w:val="28"/>
        </w:rPr>
        <w:t xml:space="preserve"> </w:t>
      </w:r>
      <w:r w:rsidR="00A453F5" w:rsidRPr="00F23970">
        <w:rPr>
          <w:sz w:val="28"/>
          <w:szCs w:val="28"/>
        </w:rPr>
        <w:t xml:space="preserve"> </w:t>
      </w:r>
      <w:r w:rsidRPr="00F23970">
        <w:rPr>
          <w:sz w:val="28"/>
          <w:szCs w:val="28"/>
        </w:rPr>
        <w:t>(далее по тексту –  проект решения) и участию граждан в обсуждении проекта решения.</w:t>
      </w:r>
    </w:p>
    <w:p w:rsidR="00BC2882" w:rsidRPr="00F23970" w:rsidRDefault="00BC2882" w:rsidP="00BC2882">
      <w:pPr>
        <w:ind w:firstLine="360"/>
        <w:jc w:val="both"/>
        <w:rPr>
          <w:bCs/>
          <w:sz w:val="28"/>
          <w:szCs w:val="28"/>
        </w:rPr>
      </w:pPr>
      <w:r w:rsidRPr="00F23970">
        <w:rPr>
          <w:bCs/>
          <w:sz w:val="28"/>
          <w:szCs w:val="28"/>
        </w:rPr>
        <w:t>1. Правом внесения предложений в проект решения обладают граждане Российской Федерации, зарегистрированные в установленном порядке и обладающие активным избирательным правом, а также их объединения.</w:t>
      </w:r>
    </w:p>
    <w:p w:rsidR="00BC2882" w:rsidRPr="00F23970" w:rsidRDefault="00BC2882" w:rsidP="00BC2882">
      <w:pPr>
        <w:ind w:firstLine="360"/>
        <w:jc w:val="both"/>
        <w:rPr>
          <w:sz w:val="28"/>
          <w:szCs w:val="28"/>
        </w:rPr>
      </w:pPr>
      <w:r w:rsidRPr="00F23970">
        <w:rPr>
          <w:sz w:val="28"/>
          <w:szCs w:val="28"/>
        </w:rPr>
        <w:t>2. Со дня опубликования проекта решения и настоящего порядка до дня проведения публичных слушаний принимаются предложения граждан по проекту реше</w:t>
      </w:r>
      <w:r w:rsidR="00F23970" w:rsidRPr="00F23970">
        <w:rPr>
          <w:sz w:val="28"/>
          <w:szCs w:val="28"/>
        </w:rPr>
        <w:t>ния. Последний день</w:t>
      </w:r>
      <w:r w:rsidRPr="00F23970">
        <w:rPr>
          <w:sz w:val="28"/>
          <w:szCs w:val="28"/>
        </w:rPr>
        <w:t xml:space="preserve"> приема предложений граждан</w:t>
      </w:r>
      <w:r w:rsidR="004906EE">
        <w:rPr>
          <w:sz w:val="28"/>
          <w:szCs w:val="28"/>
        </w:rPr>
        <w:t xml:space="preserve"> </w:t>
      </w:r>
      <w:r w:rsidR="00E96D24" w:rsidRPr="00A77520">
        <w:rPr>
          <w:sz w:val="28"/>
          <w:szCs w:val="28"/>
        </w:rPr>
        <w:t>–</w:t>
      </w:r>
      <w:r w:rsidR="00F67E31" w:rsidRPr="00A77520">
        <w:rPr>
          <w:sz w:val="28"/>
          <w:szCs w:val="28"/>
        </w:rPr>
        <w:t xml:space="preserve"> </w:t>
      </w:r>
      <w:r w:rsidR="00A77520" w:rsidRPr="00A77520">
        <w:rPr>
          <w:sz w:val="28"/>
          <w:szCs w:val="28"/>
        </w:rPr>
        <w:t xml:space="preserve">10 ноября </w:t>
      </w:r>
      <w:r w:rsidR="00F23970" w:rsidRPr="00A77520">
        <w:rPr>
          <w:sz w:val="28"/>
          <w:szCs w:val="28"/>
        </w:rPr>
        <w:t>2017 года</w:t>
      </w:r>
      <w:r w:rsidR="00F23970" w:rsidRPr="00F23970">
        <w:rPr>
          <w:sz w:val="28"/>
          <w:szCs w:val="28"/>
        </w:rPr>
        <w:t>,</w:t>
      </w:r>
      <w:r w:rsidRPr="00F23970">
        <w:rPr>
          <w:sz w:val="28"/>
          <w:szCs w:val="28"/>
        </w:rPr>
        <w:t xml:space="preserve"> последний рабочий день, предшествующий дню проведения публичных слушаний.</w:t>
      </w:r>
    </w:p>
    <w:p w:rsidR="00BC2882" w:rsidRPr="00F23970" w:rsidRDefault="00BC2882" w:rsidP="00BC2882">
      <w:pPr>
        <w:ind w:firstLine="360"/>
        <w:jc w:val="both"/>
        <w:rPr>
          <w:sz w:val="28"/>
          <w:szCs w:val="28"/>
        </w:rPr>
      </w:pPr>
      <w:r w:rsidRPr="00F23970">
        <w:rPr>
          <w:sz w:val="28"/>
          <w:szCs w:val="28"/>
        </w:rPr>
        <w:t>3.Предложения (индивидуальные, коллективные) по проекту решения представляются в письменном виде</w:t>
      </w:r>
      <w:r w:rsidR="0081047A" w:rsidRPr="00F23970">
        <w:rPr>
          <w:sz w:val="28"/>
          <w:szCs w:val="28"/>
        </w:rPr>
        <w:t xml:space="preserve"> в администрацию </w:t>
      </w:r>
      <w:proofErr w:type="spellStart"/>
      <w:r w:rsidR="0081047A" w:rsidRPr="00F23970">
        <w:rPr>
          <w:sz w:val="28"/>
          <w:szCs w:val="28"/>
        </w:rPr>
        <w:t>Копорс</w:t>
      </w:r>
      <w:r w:rsidRPr="00F23970">
        <w:rPr>
          <w:sz w:val="28"/>
          <w:szCs w:val="28"/>
        </w:rPr>
        <w:t>кого</w:t>
      </w:r>
      <w:proofErr w:type="spellEnd"/>
      <w:r w:rsidRPr="00F23970">
        <w:rPr>
          <w:sz w:val="28"/>
          <w:szCs w:val="28"/>
        </w:rPr>
        <w:t xml:space="preserve"> сельского поселения  по адресу: </w:t>
      </w:r>
      <w:proofErr w:type="gramStart"/>
      <w:r w:rsidR="00B35AC6" w:rsidRPr="00F23970">
        <w:rPr>
          <w:sz w:val="28"/>
          <w:szCs w:val="28"/>
        </w:rPr>
        <w:t>Ленинградская</w:t>
      </w:r>
      <w:proofErr w:type="gramEnd"/>
      <w:r w:rsidR="00B35AC6" w:rsidRPr="00F23970">
        <w:rPr>
          <w:sz w:val="28"/>
          <w:szCs w:val="28"/>
        </w:rPr>
        <w:t xml:space="preserve"> обл., Ломоносовский р-н, с. Копорье, здание администрации,  кабинет № 3</w:t>
      </w:r>
      <w:r w:rsidRPr="00F23970">
        <w:rPr>
          <w:sz w:val="28"/>
          <w:szCs w:val="28"/>
        </w:rPr>
        <w:t>, п</w:t>
      </w:r>
      <w:r w:rsidR="00B35AC6" w:rsidRPr="00F23970">
        <w:rPr>
          <w:sz w:val="28"/>
          <w:szCs w:val="28"/>
        </w:rPr>
        <w:t>онедельник-пятница, с 9:00 до 16</w:t>
      </w:r>
      <w:r w:rsidRPr="00F23970">
        <w:rPr>
          <w:sz w:val="28"/>
          <w:szCs w:val="28"/>
        </w:rPr>
        <w:t>:00 часов, рассматриваются на публичных слушаниях.</w:t>
      </w:r>
    </w:p>
    <w:p w:rsidR="00BC2882" w:rsidRPr="00F23970" w:rsidRDefault="00BC2882" w:rsidP="00BC2882">
      <w:pPr>
        <w:ind w:firstLine="360"/>
        <w:jc w:val="both"/>
        <w:rPr>
          <w:sz w:val="28"/>
          <w:szCs w:val="28"/>
        </w:rPr>
      </w:pPr>
      <w:r w:rsidRPr="00F23970">
        <w:rPr>
          <w:sz w:val="28"/>
          <w:szCs w:val="28"/>
        </w:rPr>
        <w:t>4. На публичные слушания обеспечивается свободный доступ граждан Российской Федерации, проживающ</w:t>
      </w:r>
      <w:r w:rsidR="0081047A" w:rsidRPr="00F23970">
        <w:rPr>
          <w:sz w:val="28"/>
          <w:szCs w:val="28"/>
        </w:rPr>
        <w:t xml:space="preserve">их на территории </w:t>
      </w:r>
      <w:proofErr w:type="spellStart"/>
      <w:r w:rsidR="0081047A" w:rsidRPr="00F23970">
        <w:rPr>
          <w:sz w:val="28"/>
          <w:szCs w:val="28"/>
        </w:rPr>
        <w:t>Копорского</w:t>
      </w:r>
      <w:proofErr w:type="spellEnd"/>
      <w:r w:rsidR="0081047A" w:rsidRPr="00F23970">
        <w:rPr>
          <w:sz w:val="28"/>
          <w:szCs w:val="28"/>
        </w:rPr>
        <w:t xml:space="preserve"> </w:t>
      </w:r>
      <w:r w:rsidRPr="00F23970">
        <w:rPr>
          <w:sz w:val="28"/>
          <w:szCs w:val="28"/>
        </w:rPr>
        <w:t>сельского  поселения и обладающих активным избирательным правом.</w:t>
      </w:r>
    </w:p>
    <w:p w:rsidR="00BC2882" w:rsidRPr="00F23970" w:rsidRDefault="00BC2882" w:rsidP="00BC2882">
      <w:pPr>
        <w:ind w:firstLine="360"/>
        <w:jc w:val="both"/>
        <w:rPr>
          <w:sz w:val="28"/>
          <w:szCs w:val="28"/>
        </w:rPr>
      </w:pPr>
      <w:r w:rsidRPr="00F23970">
        <w:rPr>
          <w:sz w:val="28"/>
          <w:szCs w:val="28"/>
        </w:rPr>
        <w:t xml:space="preserve">5. Граждане Российской Федерации, проживающие на территории </w:t>
      </w:r>
      <w:proofErr w:type="spellStart"/>
      <w:r w:rsidR="0081047A" w:rsidRPr="00F23970">
        <w:rPr>
          <w:sz w:val="28"/>
          <w:szCs w:val="28"/>
        </w:rPr>
        <w:t>Копорского</w:t>
      </w:r>
      <w:proofErr w:type="spellEnd"/>
      <w:r w:rsidRPr="00F23970">
        <w:rPr>
          <w:sz w:val="28"/>
          <w:szCs w:val="28"/>
        </w:rPr>
        <w:t xml:space="preserve"> сельского  поселения и обладающие активным избирательным правом, имеют право беспрепятственно принимать участие на публичных слушаниях в обсуждении  проекта решения и предложений к нему.</w:t>
      </w:r>
    </w:p>
    <w:p w:rsidR="00BC2882" w:rsidRPr="00F23970" w:rsidRDefault="00BC2882" w:rsidP="00BC2882">
      <w:pPr>
        <w:jc w:val="both"/>
        <w:rPr>
          <w:sz w:val="28"/>
          <w:szCs w:val="28"/>
        </w:rPr>
      </w:pPr>
      <w:r w:rsidRPr="00F23970">
        <w:rPr>
          <w:sz w:val="28"/>
          <w:szCs w:val="28"/>
        </w:rPr>
        <w:t xml:space="preserve">     6. Публичные слушания проводятся в соответствии с Уставом муниципального о</w:t>
      </w:r>
      <w:r w:rsidR="0081047A" w:rsidRPr="00F23970">
        <w:rPr>
          <w:sz w:val="28"/>
          <w:szCs w:val="28"/>
        </w:rPr>
        <w:t>бразования Копорское</w:t>
      </w:r>
      <w:r w:rsidRPr="00F23970">
        <w:rPr>
          <w:sz w:val="28"/>
          <w:szCs w:val="28"/>
        </w:rPr>
        <w:t xml:space="preserve">  сельское поселение. Заключение по результатам публичных слушаний подлежит обязательному опубликованию.</w:t>
      </w:r>
    </w:p>
    <w:p w:rsidR="00BC2882" w:rsidRPr="00F23970" w:rsidRDefault="00BC2882" w:rsidP="00BC2882">
      <w:pPr>
        <w:ind w:firstLine="360"/>
        <w:jc w:val="both"/>
        <w:rPr>
          <w:sz w:val="28"/>
          <w:szCs w:val="28"/>
        </w:rPr>
      </w:pPr>
      <w:r w:rsidRPr="00F23970">
        <w:rPr>
          <w:sz w:val="28"/>
          <w:szCs w:val="28"/>
        </w:rPr>
        <w:t>7. Поступившие предложения и результаты публичных слушаний рассматриваются с</w:t>
      </w:r>
      <w:r w:rsidR="0081047A" w:rsidRPr="00F23970">
        <w:rPr>
          <w:sz w:val="28"/>
          <w:szCs w:val="28"/>
        </w:rPr>
        <w:t xml:space="preserve">оветом депутатов </w:t>
      </w:r>
      <w:proofErr w:type="spellStart"/>
      <w:r w:rsidR="0081047A" w:rsidRPr="00F23970">
        <w:rPr>
          <w:sz w:val="28"/>
          <w:szCs w:val="28"/>
        </w:rPr>
        <w:t>Копорского</w:t>
      </w:r>
      <w:proofErr w:type="spellEnd"/>
      <w:r w:rsidRPr="00F23970">
        <w:rPr>
          <w:sz w:val="28"/>
          <w:szCs w:val="28"/>
        </w:rPr>
        <w:t xml:space="preserve">  сельского поселения на очередном заседании.</w:t>
      </w:r>
    </w:p>
    <w:p w:rsidR="00BC2882" w:rsidRPr="00F23970" w:rsidRDefault="00BC2882" w:rsidP="00BC2882">
      <w:pPr>
        <w:ind w:firstLine="360"/>
        <w:jc w:val="both"/>
        <w:rPr>
          <w:sz w:val="28"/>
          <w:szCs w:val="28"/>
        </w:rPr>
      </w:pPr>
      <w:r w:rsidRPr="00F23970">
        <w:rPr>
          <w:sz w:val="28"/>
          <w:szCs w:val="28"/>
        </w:rPr>
        <w:lastRenderedPageBreak/>
        <w:t>8. Результаты публичных слушаний учитываются депутатами при рассмотрении проекта решения для его окончательного утверждения на заседании совета депутатов.</w:t>
      </w:r>
    </w:p>
    <w:p w:rsidR="00BC2882" w:rsidRPr="00F23970" w:rsidRDefault="00BC2882" w:rsidP="00BC2882">
      <w:pPr>
        <w:rPr>
          <w:sz w:val="28"/>
          <w:szCs w:val="28"/>
        </w:rPr>
      </w:pPr>
    </w:p>
    <w:p w:rsidR="00BC2882" w:rsidRPr="00F23970" w:rsidRDefault="00BC2882" w:rsidP="00BC2882">
      <w:pPr>
        <w:rPr>
          <w:sz w:val="28"/>
          <w:szCs w:val="28"/>
        </w:rPr>
      </w:pPr>
    </w:p>
    <w:p w:rsidR="00BC2882" w:rsidRPr="00F23970" w:rsidRDefault="00BC2882" w:rsidP="004710CB">
      <w:pPr>
        <w:rPr>
          <w:sz w:val="28"/>
          <w:szCs w:val="28"/>
        </w:rPr>
      </w:pPr>
    </w:p>
    <w:sectPr w:rsidR="00BC2882" w:rsidRPr="00F23970" w:rsidSect="00C94844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12" w:rsidRDefault="00D64112" w:rsidP="007F0172">
      <w:r>
        <w:separator/>
      </w:r>
    </w:p>
  </w:endnote>
  <w:endnote w:type="continuationSeparator" w:id="0">
    <w:p w:rsidR="00D64112" w:rsidRDefault="00D64112" w:rsidP="007F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12" w:rsidRDefault="00D64112" w:rsidP="007F0172">
      <w:r>
        <w:separator/>
      </w:r>
    </w:p>
  </w:footnote>
  <w:footnote w:type="continuationSeparator" w:id="0">
    <w:p w:rsidR="00D64112" w:rsidRDefault="00D64112" w:rsidP="007F0172">
      <w:r>
        <w:continuationSeparator/>
      </w:r>
    </w:p>
  </w:footnote>
  <w:footnote w:id="1">
    <w:p w:rsidR="00997A84" w:rsidRPr="00C439A1" w:rsidRDefault="00997A84" w:rsidP="00207FB2">
      <w:pPr>
        <w:pStyle w:val="afc"/>
      </w:pPr>
      <w:r w:rsidRPr="00C439A1">
        <w:rPr>
          <w:rStyle w:val="afe"/>
        </w:rPr>
        <w:footnoteRef/>
      </w:r>
      <w:r w:rsidRPr="00C439A1">
        <w:t xml:space="preserve"> Объемы и источники финансирования </w:t>
      </w:r>
      <w:r w:rsidR="00523F06">
        <w:t xml:space="preserve">определяются на этапе  </w:t>
      </w:r>
      <w:bookmarkStart w:id="1" w:name="_GoBack"/>
      <w:bookmarkEnd w:id="1"/>
      <w:r>
        <w:t xml:space="preserve">разработки </w:t>
      </w:r>
      <w:r w:rsidRPr="00C439A1">
        <w:t xml:space="preserve"> проектной документации.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D82250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69789C"/>
    <w:multiLevelType w:val="hybridMultilevel"/>
    <w:tmpl w:val="A008BA0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3E4B32"/>
    <w:multiLevelType w:val="hybridMultilevel"/>
    <w:tmpl w:val="757219B8"/>
    <w:lvl w:ilvl="0" w:tplc="D8F48F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6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3E860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163474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713692"/>
    <w:multiLevelType w:val="hybridMultilevel"/>
    <w:tmpl w:val="91BC662E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4A5E40"/>
    <w:multiLevelType w:val="hybridMultilevel"/>
    <w:tmpl w:val="49BAD9D2"/>
    <w:lvl w:ilvl="0" w:tplc="571EA6C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5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6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D165C98"/>
    <w:multiLevelType w:val="hybridMultilevel"/>
    <w:tmpl w:val="D990F12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5C90D95"/>
    <w:multiLevelType w:val="hybridMultilevel"/>
    <w:tmpl w:val="5CF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EE1D7D"/>
    <w:multiLevelType w:val="hybridMultilevel"/>
    <w:tmpl w:val="DBA4D8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F4006E"/>
    <w:multiLevelType w:val="hybridMultilevel"/>
    <w:tmpl w:val="81C0064A"/>
    <w:lvl w:ilvl="0" w:tplc="BC2677A8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421CFC"/>
    <w:multiLevelType w:val="hybridMultilevel"/>
    <w:tmpl w:val="523C176A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D550C6"/>
    <w:multiLevelType w:val="hybridMultilevel"/>
    <w:tmpl w:val="BCDE00E4"/>
    <w:lvl w:ilvl="0" w:tplc="718C99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DDD60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344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D5A08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826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545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01C4A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0AE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D401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3DDF6742"/>
    <w:multiLevelType w:val="hybridMultilevel"/>
    <w:tmpl w:val="66483CF8"/>
    <w:lvl w:ilvl="0" w:tplc="0419000F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9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40D32D83"/>
    <w:multiLevelType w:val="hybridMultilevel"/>
    <w:tmpl w:val="A9C44C2C"/>
    <w:lvl w:ilvl="0" w:tplc="A06829E0">
      <w:start w:val="1"/>
      <w:numFmt w:val="decimal"/>
      <w:lvlText w:val="%1."/>
      <w:lvlJc w:val="left"/>
      <w:pPr>
        <w:ind w:left="2072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31">
    <w:nsid w:val="433C0AEA"/>
    <w:multiLevelType w:val="hybridMultilevel"/>
    <w:tmpl w:val="2C485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489421D4"/>
    <w:multiLevelType w:val="hybridMultilevel"/>
    <w:tmpl w:val="D438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cs="Times New Roman" w:hint="default"/>
      </w:rPr>
    </w:lvl>
  </w:abstractNum>
  <w:abstractNum w:abstractNumId="38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  <w:rPr>
        <w:rFonts w:cs="Times New Roman"/>
      </w:rPr>
    </w:lvl>
  </w:abstractNum>
  <w:abstractNum w:abstractNumId="39">
    <w:nsid w:val="541D22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BF643E4"/>
    <w:multiLevelType w:val="hybridMultilevel"/>
    <w:tmpl w:val="851CFF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  <w:rPr>
        <w:rFonts w:cs="Times New Roman"/>
      </w:r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691C369A"/>
    <w:multiLevelType w:val="hybridMultilevel"/>
    <w:tmpl w:val="DAC8D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693B553A"/>
    <w:multiLevelType w:val="hybridMultilevel"/>
    <w:tmpl w:val="A854366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297" w:hanging="360"/>
      </w:pPr>
    </w:lvl>
    <w:lvl w:ilvl="2" w:tplc="0419001B">
      <w:start w:val="1"/>
      <w:numFmt w:val="lowerRoman"/>
      <w:lvlText w:val="%3."/>
      <w:lvlJc w:val="right"/>
      <w:pPr>
        <w:ind w:left="2017" w:hanging="180"/>
      </w:pPr>
    </w:lvl>
    <w:lvl w:ilvl="3" w:tplc="0419000F">
      <w:start w:val="1"/>
      <w:numFmt w:val="decimal"/>
      <w:lvlText w:val="%4."/>
      <w:lvlJc w:val="left"/>
      <w:pPr>
        <w:ind w:left="2737" w:hanging="360"/>
      </w:pPr>
    </w:lvl>
    <w:lvl w:ilvl="4" w:tplc="04190019">
      <w:start w:val="1"/>
      <w:numFmt w:val="lowerLetter"/>
      <w:lvlText w:val="%5."/>
      <w:lvlJc w:val="left"/>
      <w:pPr>
        <w:ind w:left="3457" w:hanging="360"/>
      </w:pPr>
    </w:lvl>
    <w:lvl w:ilvl="5" w:tplc="0419001B">
      <w:start w:val="1"/>
      <w:numFmt w:val="lowerRoman"/>
      <w:lvlText w:val="%6."/>
      <w:lvlJc w:val="right"/>
      <w:pPr>
        <w:ind w:left="4177" w:hanging="180"/>
      </w:pPr>
    </w:lvl>
    <w:lvl w:ilvl="6" w:tplc="0419000F">
      <w:start w:val="1"/>
      <w:numFmt w:val="decimal"/>
      <w:lvlText w:val="%7."/>
      <w:lvlJc w:val="left"/>
      <w:pPr>
        <w:ind w:left="4897" w:hanging="360"/>
      </w:pPr>
    </w:lvl>
    <w:lvl w:ilvl="7" w:tplc="04190019">
      <w:start w:val="1"/>
      <w:numFmt w:val="lowerLetter"/>
      <w:lvlText w:val="%8."/>
      <w:lvlJc w:val="left"/>
      <w:pPr>
        <w:ind w:left="5617" w:hanging="360"/>
      </w:pPr>
    </w:lvl>
    <w:lvl w:ilvl="8" w:tplc="0419001B">
      <w:start w:val="1"/>
      <w:numFmt w:val="lowerRoman"/>
      <w:lvlText w:val="%9."/>
      <w:lvlJc w:val="right"/>
      <w:pPr>
        <w:ind w:left="6337" w:hanging="180"/>
      </w:pPr>
    </w:lvl>
  </w:abstractNum>
  <w:abstractNum w:abstractNumId="47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>
    <w:nsid w:val="70192EE8"/>
    <w:multiLevelType w:val="hybridMultilevel"/>
    <w:tmpl w:val="9AF4EF98"/>
    <w:lvl w:ilvl="0" w:tplc="8026BDC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0">
    <w:nsid w:val="707E5C75"/>
    <w:multiLevelType w:val="hybridMultilevel"/>
    <w:tmpl w:val="80E2C448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51">
    <w:nsid w:val="71B62C39"/>
    <w:multiLevelType w:val="hybridMultilevel"/>
    <w:tmpl w:val="07A6B860"/>
    <w:lvl w:ilvl="0" w:tplc="BD7E1E1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3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4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cs="Times New Roman"/>
      </w:r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  <w:rPr>
        <w:rFonts w:cs="Times New Roman"/>
      </w:rPr>
    </w:lvl>
  </w:abstractNum>
  <w:abstractNum w:abstractNumId="55">
    <w:nsid w:val="79DC4297"/>
    <w:multiLevelType w:val="hybridMultilevel"/>
    <w:tmpl w:val="C6DC9AE6"/>
    <w:lvl w:ilvl="0" w:tplc="5802D29A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7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0">
    <w:nsid w:val="7FC45051"/>
    <w:multiLevelType w:val="hybridMultilevel"/>
    <w:tmpl w:val="F5D44B0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b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24"/>
  </w:num>
  <w:num w:numId="6">
    <w:abstractNumId w:val="31"/>
  </w:num>
  <w:num w:numId="7">
    <w:abstractNumId w:val="47"/>
  </w:num>
  <w:num w:numId="8">
    <w:abstractNumId w:val="7"/>
  </w:num>
  <w:num w:numId="9">
    <w:abstractNumId w:val="6"/>
  </w:num>
  <w:num w:numId="10">
    <w:abstractNumId w:val="8"/>
  </w:num>
  <w:num w:numId="11">
    <w:abstractNumId w:val="52"/>
  </w:num>
  <w:num w:numId="12">
    <w:abstractNumId w:val="42"/>
  </w:num>
  <w:num w:numId="13">
    <w:abstractNumId w:val="2"/>
  </w:num>
  <w:num w:numId="14">
    <w:abstractNumId w:val="44"/>
  </w:num>
  <w:num w:numId="15">
    <w:abstractNumId w:val="39"/>
  </w:num>
  <w:num w:numId="16">
    <w:abstractNumId w:val="33"/>
  </w:num>
  <w:num w:numId="17">
    <w:abstractNumId w:val="43"/>
  </w:num>
  <w:num w:numId="18">
    <w:abstractNumId w:val="3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7"/>
  </w:num>
  <w:num w:numId="22">
    <w:abstractNumId w:val="25"/>
  </w:num>
  <w:num w:numId="23">
    <w:abstractNumId w:val="18"/>
  </w:num>
  <w:num w:numId="24">
    <w:abstractNumId w:val="34"/>
  </w:num>
  <w:num w:numId="25">
    <w:abstractNumId w:val="59"/>
  </w:num>
  <w:num w:numId="26">
    <w:abstractNumId w:val="37"/>
  </w:num>
  <w:num w:numId="27">
    <w:abstractNumId w:val="57"/>
  </w:num>
  <w:num w:numId="28">
    <w:abstractNumId w:val="1"/>
  </w:num>
  <w:num w:numId="29">
    <w:abstractNumId w:val="9"/>
  </w:num>
  <w:num w:numId="30">
    <w:abstractNumId w:val="10"/>
  </w:num>
  <w:num w:numId="31">
    <w:abstractNumId w:val="48"/>
  </w:num>
  <w:num w:numId="32">
    <w:abstractNumId w:val="28"/>
  </w:num>
  <w:num w:numId="33">
    <w:abstractNumId w:val="35"/>
  </w:num>
  <w:num w:numId="34">
    <w:abstractNumId w:val="56"/>
  </w:num>
  <w:num w:numId="35">
    <w:abstractNumId w:val="19"/>
  </w:num>
  <w:num w:numId="36">
    <w:abstractNumId w:val="15"/>
  </w:num>
  <w:num w:numId="37">
    <w:abstractNumId w:val="12"/>
  </w:num>
  <w:num w:numId="38">
    <w:abstractNumId w:val="58"/>
  </w:num>
  <w:num w:numId="39">
    <w:abstractNumId w:val="30"/>
  </w:num>
  <w:num w:numId="40">
    <w:abstractNumId w:val="4"/>
  </w:num>
  <w:num w:numId="41">
    <w:abstractNumId w:val="20"/>
  </w:num>
  <w:num w:numId="42">
    <w:abstractNumId w:val="40"/>
  </w:num>
  <w:num w:numId="43">
    <w:abstractNumId w:val="29"/>
  </w:num>
  <w:num w:numId="44">
    <w:abstractNumId w:val="13"/>
  </w:num>
  <w:num w:numId="45">
    <w:abstractNumId w:val="23"/>
  </w:num>
  <w:num w:numId="46">
    <w:abstractNumId w:val="22"/>
  </w:num>
  <w:num w:numId="47">
    <w:abstractNumId w:val="51"/>
  </w:num>
  <w:num w:numId="48">
    <w:abstractNumId w:val="32"/>
  </w:num>
  <w:num w:numId="49">
    <w:abstractNumId w:val="21"/>
  </w:num>
  <w:num w:numId="50">
    <w:abstractNumId w:val="14"/>
  </w:num>
  <w:num w:numId="51">
    <w:abstractNumId w:val="53"/>
  </w:num>
  <w:num w:numId="52">
    <w:abstractNumId w:val="5"/>
  </w:num>
  <w:num w:numId="53">
    <w:abstractNumId w:val="41"/>
  </w:num>
  <w:num w:numId="54">
    <w:abstractNumId w:val="45"/>
  </w:num>
  <w:num w:numId="55">
    <w:abstractNumId w:val="49"/>
  </w:num>
  <w:num w:numId="56">
    <w:abstractNumId w:val="50"/>
  </w:num>
  <w:num w:numId="57">
    <w:abstractNumId w:val="55"/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0"/>
  </w:num>
  <w:num w:numId="61">
    <w:abstractNumId w:val="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C86"/>
    <w:rsid w:val="00015013"/>
    <w:rsid w:val="000760E4"/>
    <w:rsid w:val="000D6978"/>
    <w:rsid w:val="000D6B15"/>
    <w:rsid w:val="000F37E2"/>
    <w:rsid w:val="001157FC"/>
    <w:rsid w:val="00126D69"/>
    <w:rsid w:val="00134E37"/>
    <w:rsid w:val="00183C76"/>
    <w:rsid w:val="0019006C"/>
    <w:rsid w:val="001A0099"/>
    <w:rsid w:val="001C03A9"/>
    <w:rsid w:val="001F06E5"/>
    <w:rsid w:val="002056E2"/>
    <w:rsid w:val="00207FB2"/>
    <w:rsid w:val="00210C63"/>
    <w:rsid w:val="002214F1"/>
    <w:rsid w:val="00230700"/>
    <w:rsid w:val="00284F54"/>
    <w:rsid w:val="002876F4"/>
    <w:rsid w:val="002F3F39"/>
    <w:rsid w:val="002F506B"/>
    <w:rsid w:val="00340CE8"/>
    <w:rsid w:val="0034309B"/>
    <w:rsid w:val="00371820"/>
    <w:rsid w:val="0039289A"/>
    <w:rsid w:val="00393C86"/>
    <w:rsid w:val="003C00FA"/>
    <w:rsid w:val="003F323E"/>
    <w:rsid w:val="0040704B"/>
    <w:rsid w:val="004074D4"/>
    <w:rsid w:val="00466A41"/>
    <w:rsid w:val="004710CB"/>
    <w:rsid w:val="00485797"/>
    <w:rsid w:val="004906EE"/>
    <w:rsid w:val="004C7C2C"/>
    <w:rsid w:val="004F1123"/>
    <w:rsid w:val="004F7448"/>
    <w:rsid w:val="00523F06"/>
    <w:rsid w:val="00553D1D"/>
    <w:rsid w:val="0058792A"/>
    <w:rsid w:val="00587D97"/>
    <w:rsid w:val="0059475C"/>
    <w:rsid w:val="005A74BE"/>
    <w:rsid w:val="005B1CF4"/>
    <w:rsid w:val="005C1A3E"/>
    <w:rsid w:val="005D6A36"/>
    <w:rsid w:val="005E1719"/>
    <w:rsid w:val="0061374F"/>
    <w:rsid w:val="006368BB"/>
    <w:rsid w:val="0069499E"/>
    <w:rsid w:val="006D1A5B"/>
    <w:rsid w:val="006E4296"/>
    <w:rsid w:val="00701C56"/>
    <w:rsid w:val="00720C6A"/>
    <w:rsid w:val="00726404"/>
    <w:rsid w:val="007342BD"/>
    <w:rsid w:val="00750B5A"/>
    <w:rsid w:val="007568EA"/>
    <w:rsid w:val="007E49F8"/>
    <w:rsid w:val="007F0172"/>
    <w:rsid w:val="007F4DA3"/>
    <w:rsid w:val="0081047A"/>
    <w:rsid w:val="0081629C"/>
    <w:rsid w:val="008252E8"/>
    <w:rsid w:val="00833A5F"/>
    <w:rsid w:val="008523E1"/>
    <w:rsid w:val="008538F2"/>
    <w:rsid w:val="008867FD"/>
    <w:rsid w:val="008A3E98"/>
    <w:rsid w:val="008A44B7"/>
    <w:rsid w:val="008B0C91"/>
    <w:rsid w:val="008B4F9B"/>
    <w:rsid w:val="00917AE9"/>
    <w:rsid w:val="009257A0"/>
    <w:rsid w:val="00934479"/>
    <w:rsid w:val="0093786D"/>
    <w:rsid w:val="00971C90"/>
    <w:rsid w:val="0097291C"/>
    <w:rsid w:val="0097588D"/>
    <w:rsid w:val="00994684"/>
    <w:rsid w:val="00997A84"/>
    <w:rsid w:val="009B0299"/>
    <w:rsid w:val="009B143D"/>
    <w:rsid w:val="009D2381"/>
    <w:rsid w:val="009D3DE9"/>
    <w:rsid w:val="009E05C3"/>
    <w:rsid w:val="009E5176"/>
    <w:rsid w:val="009E7D2E"/>
    <w:rsid w:val="00A111C6"/>
    <w:rsid w:val="00A23F15"/>
    <w:rsid w:val="00A453F5"/>
    <w:rsid w:val="00A77520"/>
    <w:rsid w:val="00AA658A"/>
    <w:rsid w:val="00AD1F15"/>
    <w:rsid w:val="00B16CAD"/>
    <w:rsid w:val="00B35AC6"/>
    <w:rsid w:val="00B604E5"/>
    <w:rsid w:val="00B64D63"/>
    <w:rsid w:val="00BC2882"/>
    <w:rsid w:val="00BD338D"/>
    <w:rsid w:val="00BE42F2"/>
    <w:rsid w:val="00C10D03"/>
    <w:rsid w:val="00C21F6A"/>
    <w:rsid w:val="00C224DC"/>
    <w:rsid w:val="00C24A3B"/>
    <w:rsid w:val="00C77A17"/>
    <w:rsid w:val="00C94844"/>
    <w:rsid w:val="00CC4F03"/>
    <w:rsid w:val="00CD332F"/>
    <w:rsid w:val="00CE0FC3"/>
    <w:rsid w:val="00D27EDD"/>
    <w:rsid w:val="00D44CB5"/>
    <w:rsid w:val="00D64112"/>
    <w:rsid w:val="00DB3CE3"/>
    <w:rsid w:val="00DC2E6E"/>
    <w:rsid w:val="00DF0FC5"/>
    <w:rsid w:val="00DF2DA0"/>
    <w:rsid w:val="00E067C5"/>
    <w:rsid w:val="00E26840"/>
    <w:rsid w:val="00E329E2"/>
    <w:rsid w:val="00E3408E"/>
    <w:rsid w:val="00E42CE0"/>
    <w:rsid w:val="00E63A2D"/>
    <w:rsid w:val="00E96D24"/>
    <w:rsid w:val="00EA2F8A"/>
    <w:rsid w:val="00EC0E8F"/>
    <w:rsid w:val="00ED236A"/>
    <w:rsid w:val="00EE7AA6"/>
    <w:rsid w:val="00F11D62"/>
    <w:rsid w:val="00F23970"/>
    <w:rsid w:val="00F67E31"/>
    <w:rsid w:val="00FA09BB"/>
    <w:rsid w:val="00FA2B66"/>
    <w:rsid w:val="00FB22C8"/>
    <w:rsid w:val="00FD112B"/>
    <w:rsid w:val="00FD4A75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3F5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9484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93C86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paragraph" w:styleId="30">
    <w:name w:val="heading 3"/>
    <w:basedOn w:val="a"/>
    <w:next w:val="a"/>
    <w:link w:val="31"/>
    <w:unhideWhenUsed/>
    <w:qFormat/>
    <w:rsid w:val="00DC2E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484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C94844"/>
    <w:rPr>
      <w:b/>
      <w:bCs/>
      <w:sz w:val="28"/>
      <w:szCs w:val="24"/>
    </w:rPr>
  </w:style>
  <w:style w:type="character" w:customStyle="1" w:styleId="20">
    <w:name w:val="Заголовок 2 Знак"/>
    <w:link w:val="2"/>
    <w:locked/>
    <w:rsid w:val="00C94844"/>
    <w:rPr>
      <w:rFonts w:ascii="Arial" w:hAnsi="Arial" w:cs="Arial"/>
      <w:b/>
      <w:bCs/>
      <w:szCs w:val="32"/>
    </w:rPr>
  </w:style>
  <w:style w:type="character" w:customStyle="1" w:styleId="31">
    <w:name w:val="Заголовок 3 Знак"/>
    <w:link w:val="30"/>
    <w:semiHidden/>
    <w:rsid w:val="00DC2E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C94844"/>
    <w:rPr>
      <w:b/>
      <w:bCs/>
      <w:sz w:val="28"/>
      <w:szCs w:val="28"/>
    </w:rPr>
  </w:style>
  <w:style w:type="paragraph" w:customStyle="1" w:styleId="text">
    <w:name w:val="text"/>
    <w:basedOn w:val="a"/>
    <w:rsid w:val="00DC2E6E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DF2DA0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DF2DA0"/>
    <w:rPr>
      <w:sz w:val="28"/>
    </w:rPr>
  </w:style>
  <w:style w:type="paragraph" w:styleId="a5">
    <w:name w:val="List Paragraph"/>
    <w:basedOn w:val="a"/>
    <w:uiPriority w:val="34"/>
    <w:qFormat/>
    <w:rsid w:val="0093786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C948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Обычный1"/>
    <w:rsid w:val="00C94844"/>
    <w:pPr>
      <w:snapToGrid w:val="0"/>
    </w:pPr>
    <w:rPr>
      <w:rFonts w:ascii="Arial" w:hAnsi="Arial"/>
      <w:sz w:val="18"/>
    </w:rPr>
  </w:style>
  <w:style w:type="paragraph" w:styleId="21">
    <w:name w:val="List 2"/>
    <w:basedOn w:val="a"/>
    <w:rsid w:val="00C94844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link w:val="ConsNormal0"/>
    <w:rsid w:val="00C94844"/>
    <w:pPr>
      <w:widowControl w:val="0"/>
      <w:ind w:firstLine="720"/>
    </w:pPr>
    <w:rPr>
      <w:rFonts w:ascii="Arial" w:hAnsi="Arial" w:cs="Arial"/>
      <w:sz w:val="22"/>
      <w:szCs w:val="22"/>
    </w:rPr>
  </w:style>
  <w:style w:type="character" w:customStyle="1" w:styleId="ConsNormal0">
    <w:name w:val="ConsNormal Знак"/>
    <w:link w:val="ConsNormal"/>
    <w:locked/>
    <w:rsid w:val="00C94844"/>
    <w:rPr>
      <w:rFonts w:ascii="Arial" w:hAnsi="Arial" w:cs="Arial"/>
      <w:sz w:val="22"/>
      <w:szCs w:val="22"/>
    </w:rPr>
  </w:style>
  <w:style w:type="paragraph" w:styleId="32">
    <w:name w:val="List 3"/>
    <w:basedOn w:val="a"/>
    <w:rsid w:val="00C94844"/>
    <w:pPr>
      <w:ind w:left="849" w:hanging="283"/>
    </w:pPr>
  </w:style>
  <w:style w:type="paragraph" w:styleId="a6">
    <w:name w:val="Body Text Indent"/>
    <w:basedOn w:val="a"/>
    <w:link w:val="a7"/>
    <w:rsid w:val="00C94844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C94844"/>
    <w:rPr>
      <w:sz w:val="24"/>
      <w:szCs w:val="24"/>
    </w:rPr>
  </w:style>
  <w:style w:type="paragraph" w:styleId="a8">
    <w:name w:val="Title"/>
    <w:basedOn w:val="a"/>
    <w:link w:val="a9"/>
    <w:qFormat/>
    <w:rsid w:val="00C9484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link w:val="a8"/>
    <w:rsid w:val="00C94844"/>
    <w:rPr>
      <w:b/>
      <w:sz w:val="28"/>
    </w:rPr>
  </w:style>
  <w:style w:type="character" w:styleId="aa">
    <w:name w:val="Hyperlink"/>
    <w:uiPriority w:val="99"/>
    <w:rsid w:val="00C94844"/>
    <w:rPr>
      <w:color w:val="0000FF"/>
      <w:u w:val="single"/>
    </w:rPr>
  </w:style>
  <w:style w:type="paragraph" w:styleId="ab">
    <w:name w:val="Subtitle"/>
    <w:basedOn w:val="a"/>
    <w:link w:val="ac"/>
    <w:qFormat/>
    <w:rsid w:val="00C94844"/>
    <w:pPr>
      <w:widowControl w:val="0"/>
      <w:autoSpaceDE w:val="0"/>
      <w:autoSpaceDN w:val="0"/>
      <w:adjustRightInd w:val="0"/>
      <w:spacing w:line="360" w:lineRule="auto"/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rsid w:val="00C94844"/>
    <w:rPr>
      <w:b/>
      <w:sz w:val="28"/>
    </w:rPr>
  </w:style>
  <w:style w:type="paragraph" w:styleId="ad">
    <w:name w:val="header"/>
    <w:basedOn w:val="a"/>
    <w:link w:val="ae"/>
    <w:rsid w:val="00C948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C94844"/>
    <w:rPr>
      <w:sz w:val="24"/>
      <w:szCs w:val="24"/>
    </w:rPr>
  </w:style>
  <w:style w:type="character" w:styleId="af">
    <w:name w:val="page number"/>
    <w:rsid w:val="00C94844"/>
    <w:rPr>
      <w:rFonts w:cs="Times New Roman"/>
    </w:rPr>
  </w:style>
  <w:style w:type="paragraph" w:customStyle="1" w:styleId="ConsNonformat">
    <w:name w:val="ConsNonformat"/>
    <w:rsid w:val="00C9484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3">
    <w:name w:val="List Continue 3"/>
    <w:basedOn w:val="a"/>
    <w:rsid w:val="00C94844"/>
    <w:pPr>
      <w:spacing w:after="120"/>
      <w:ind w:left="849"/>
    </w:pPr>
  </w:style>
  <w:style w:type="paragraph" w:styleId="22">
    <w:name w:val="List Continue 2"/>
    <w:basedOn w:val="a"/>
    <w:rsid w:val="00C94844"/>
    <w:pPr>
      <w:spacing w:after="120"/>
      <w:ind w:left="566"/>
    </w:pPr>
  </w:style>
  <w:style w:type="paragraph" w:styleId="41">
    <w:name w:val="List 4"/>
    <w:basedOn w:val="a"/>
    <w:rsid w:val="00C94844"/>
    <w:pPr>
      <w:ind w:left="1132" w:hanging="283"/>
    </w:pPr>
  </w:style>
  <w:style w:type="paragraph" w:styleId="af0">
    <w:name w:val="annotation text"/>
    <w:basedOn w:val="a"/>
    <w:link w:val="af1"/>
    <w:rsid w:val="00C948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Текст примечания Знак"/>
    <w:link w:val="af0"/>
    <w:rsid w:val="00C94844"/>
    <w:rPr>
      <w:rFonts w:ascii="Arial" w:hAnsi="Arial" w:cs="Arial"/>
    </w:rPr>
  </w:style>
  <w:style w:type="paragraph" w:styleId="3">
    <w:name w:val="List Bullet 3"/>
    <w:basedOn w:val="a"/>
    <w:autoRedefine/>
    <w:rsid w:val="00C94844"/>
    <w:pPr>
      <w:widowControl w:val="0"/>
      <w:numPr>
        <w:numId w:val="2"/>
      </w:numPr>
      <w:tabs>
        <w:tab w:val="clear" w:pos="926"/>
      </w:tabs>
      <w:autoSpaceDE w:val="0"/>
      <w:autoSpaceDN w:val="0"/>
      <w:adjustRightInd w:val="0"/>
      <w:ind w:left="0" w:firstLine="720"/>
      <w:jc w:val="both"/>
    </w:pPr>
    <w:rPr>
      <w:sz w:val="28"/>
    </w:rPr>
  </w:style>
  <w:style w:type="paragraph" w:styleId="af2">
    <w:name w:val="footer"/>
    <w:basedOn w:val="a"/>
    <w:link w:val="af3"/>
    <w:uiPriority w:val="99"/>
    <w:rsid w:val="00C948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844"/>
    <w:rPr>
      <w:sz w:val="24"/>
      <w:szCs w:val="24"/>
    </w:rPr>
  </w:style>
  <w:style w:type="paragraph" w:customStyle="1" w:styleId="af4">
    <w:name w:val="Знак"/>
    <w:basedOn w:val="a"/>
    <w:rsid w:val="00C94844"/>
    <w:pPr>
      <w:spacing w:after="160" w:line="240" w:lineRule="exact"/>
    </w:pPr>
    <w:rPr>
      <w:rFonts w:ascii="Verdana" w:hAnsi="Verdana"/>
      <w:lang w:val="en-US" w:eastAsia="en-US"/>
    </w:rPr>
  </w:style>
  <w:style w:type="character" w:styleId="af5">
    <w:name w:val="FollowedHyperlink"/>
    <w:rsid w:val="00C94844"/>
    <w:rPr>
      <w:color w:val="800080"/>
      <w:u w:val="single"/>
    </w:rPr>
  </w:style>
  <w:style w:type="character" w:customStyle="1" w:styleId="ConsNormal1">
    <w:name w:val="ConsNormal Знак Знак"/>
    <w:locked/>
    <w:rsid w:val="00C94844"/>
    <w:rPr>
      <w:rFonts w:ascii="Arial" w:hAnsi="Arial"/>
      <w:sz w:val="22"/>
      <w:lang w:val="ru-RU" w:eastAsia="en-US"/>
    </w:rPr>
  </w:style>
  <w:style w:type="paragraph" w:customStyle="1" w:styleId="Style1">
    <w:name w:val="Style 1"/>
    <w:rsid w:val="00C94844"/>
    <w:pPr>
      <w:widowControl w:val="0"/>
      <w:autoSpaceDE w:val="0"/>
      <w:autoSpaceDN w:val="0"/>
      <w:spacing w:after="252" w:line="24" w:lineRule="exact"/>
    </w:pPr>
    <w:rPr>
      <w:sz w:val="24"/>
      <w:szCs w:val="24"/>
    </w:rPr>
  </w:style>
  <w:style w:type="paragraph" w:customStyle="1" w:styleId="ConsPlusNormal">
    <w:name w:val="ConsPlusNormal"/>
    <w:rsid w:val="00C94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alloon Text"/>
    <w:basedOn w:val="a"/>
    <w:link w:val="af7"/>
    <w:rsid w:val="00C94844"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rsid w:val="00C94844"/>
    <w:rPr>
      <w:rFonts w:ascii="Segoe UI" w:hAnsi="Segoe UI"/>
      <w:sz w:val="18"/>
      <w:szCs w:val="18"/>
    </w:rPr>
  </w:style>
  <w:style w:type="character" w:styleId="af8">
    <w:name w:val="annotation reference"/>
    <w:rsid w:val="00C94844"/>
    <w:rPr>
      <w:sz w:val="16"/>
    </w:rPr>
  </w:style>
  <w:style w:type="paragraph" w:styleId="af9">
    <w:name w:val="annotation subject"/>
    <w:basedOn w:val="af0"/>
    <w:next w:val="af0"/>
    <w:link w:val="afa"/>
    <w:rsid w:val="00C94844"/>
    <w:pPr>
      <w:widowControl/>
      <w:autoSpaceDE/>
      <w:autoSpaceDN/>
      <w:adjustRightInd/>
    </w:pPr>
    <w:rPr>
      <w:b/>
      <w:bCs/>
    </w:rPr>
  </w:style>
  <w:style w:type="character" w:customStyle="1" w:styleId="afa">
    <w:name w:val="Тема примечания Знак"/>
    <w:link w:val="af9"/>
    <w:rsid w:val="00C94844"/>
    <w:rPr>
      <w:rFonts w:ascii="Arial" w:hAnsi="Arial" w:cs="Arial"/>
      <w:b/>
      <w:bCs/>
    </w:rPr>
  </w:style>
  <w:style w:type="paragraph" w:customStyle="1" w:styleId="12">
    <w:name w:val="Абзац списка1"/>
    <w:basedOn w:val="a"/>
    <w:rsid w:val="00C94844"/>
    <w:pPr>
      <w:ind w:left="720"/>
      <w:contextualSpacing/>
    </w:pPr>
  </w:style>
  <w:style w:type="character" w:customStyle="1" w:styleId="FontStyle39">
    <w:name w:val="Font Style39"/>
    <w:rsid w:val="00C94844"/>
    <w:rPr>
      <w:rFonts w:ascii="Arial" w:hAnsi="Arial"/>
      <w:sz w:val="18"/>
    </w:rPr>
  </w:style>
  <w:style w:type="paragraph" w:customStyle="1" w:styleId="13">
    <w:name w:val="Заголовок оглавления1"/>
    <w:basedOn w:val="1"/>
    <w:next w:val="a"/>
    <w:rsid w:val="00C9484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4">
    <w:name w:val="toc 1"/>
    <w:basedOn w:val="a"/>
    <w:next w:val="a"/>
    <w:autoRedefine/>
    <w:rsid w:val="00C94844"/>
    <w:pPr>
      <w:spacing w:before="360"/>
    </w:pPr>
    <w:rPr>
      <w:rFonts w:ascii="Cambria" w:hAnsi="Cambria"/>
      <w:b/>
      <w:bCs/>
      <w:caps/>
    </w:rPr>
  </w:style>
  <w:style w:type="paragraph" w:styleId="23">
    <w:name w:val="toc 2"/>
    <w:basedOn w:val="a"/>
    <w:next w:val="a"/>
    <w:autoRedefine/>
    <w:rsid w:val="00C94844"/>
    <w:pPr>
      <w:tabs>
        <w:tab w:val="right" w:leader="dot" w:pos="9639"/>
      </w:tabs>
      <w:spacing w:line="360" w:lineRule="exact"/>
      <w:ind w:right="-1" w:firstLine="709"/>
      <w:jc w:val="both"/>
    </w:pPr>
    <w:rPr>
      <w:bCs/>
      <w:noProof/>
      <w:sz w:val="28"/>
      <w:szCs w:val="28"/>
    </w:rPr>
  </w:style>
  <w:style w:type="character" w:styleId="afb">
    <w:name w:val="Emphasis"/>
    <w:qFormat/>
    <w:rsid w:val="00C94844"/>
    <w:rPr>
      <w:i/>
    </w:rPr>
  </w:style>
  <w:style w:type="paragraph" w:styleId="afc">
    <w:name w:val="footnote text"/>
    <w:basedOn w:val="a"/>
    <w:link w:val="afd"/>
    <w:rsid w:val="00C94844"/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C94844"/>
  </w:style>
  <w:style w:type="character" w:styleId="afe">
    <w:name w:val="footnote reference"/>
    <w:uiPriority w:val="99"/>
    <w:rsid w:val="00C94844"/>
    <w:rPr>
      <w:vertAlign w:val="superscript"/>
    </w:rPr>
  </w:style>
  <w:style w:type="paragraph" w:customStyle="1" w:styleId="ConsPlusCell">
    <w:name w:val="ConsPlusCell"/>
    <w:rsid w:val="00C94844"/>
    <w:pPr>
      <w:autoSpaceDE w:val="0"/>
      <w:autoSpaceDN w:val="0"/>
      <w:adjustRightInd w:val="0"/>
    </w:pPr>
    <w:rPr>
      <w:sz w:val="28"/>
      <w:szCs w:val="28"/>
    </w:rPr>
  </w:style>
  <w:style w:type="paragraph" w:styleId="aff">
    <w:name w:val="Document Map"/>
    <w:basedOn w:val="a"/>
    <w:link w:val="aff0"/>
    <w:rsid w:val="00C94844"/>
    <w:rPr>
      <w:rFonts w:ascii="Tahoma" w:hAnsi="Tahoma"/>
      <w:sz w:val="16"/>
      <w:szCs w:val="16"/>
    </w:rPr>
  </w:style>
  <w:style w:type="character" w:customStyle="1" w:styleId="aff0">
    <w:name w:val="Схема документа Знак"/>
    <w:link w:val="aff"/>
    <w:rsid w:val="00C94844"/>
    <w:rPr>
      <w:rFonts w:ascii="Tahoma" w:hAnsi="Tahoma"/>
      <w:sz w:val="16"/>
      <w:szCs w:val="16"/>
    </w:rPr>
  </w:style>
  <w:style w:type="paragraph" w:styleId="34">
    <w:name w:val="toc 3"/>
    <w:basedOn w:val="a"/>
    <w:next w:val="a"/>
    <w:autoRedefine/>
    <w:rsid w:val="00C94844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rsid w:val="00C94844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rsid w:val="00C94844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rsid w:val="00C94844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rsid w:val="00C94844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rsid w:val="00C94844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rsid w:val="00C94844"/>
    <w:pPr>
      <w:ind w:left="1680"/>
    </w:pPr>
    <w:rPr>
      <w:rFonts w:ascii="Calibri" w:hAnsi="Calibri"/>
      <w:sz w:val="20"/>
      <w:szCs w:val="20"/>
    </w:rPr>
  </w:style>
  <w:style w:type="paragraph" w:styleId="24">
    <w:name w:val="Body Text Indent 2"/>
    <w:basedOn w:val="a"/>
    <w:link w:val="25"/>
    <w:rsid w:val="00C9484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5">
    <w:name w:val="Основной текст с отступом 2 Знак"/>
    <w:link w:val="24"/>
    <w:rsid w:val="00C94844"/>
    <w:rPr>
      <w:rFonts w:ascii="Calibri" w:hAnsi="Calibri"/>
      <w:sz w:val="22"/>
      <w:szCs w:val="22"/>
    </w:rPr>
  </w:style>
  <w:style w:type="paragraph" w:styleId="aff1">
    <w:name w:val="Normal (Web)"/>
    <w:basedOn w:val="a"/>
    <w:rsid w:val="00C94844"/>
    <w:pPr>
      <w:spacing w:before="100" w:beforeAutospacing="1" w:after="100" w:afterAutospacing="1"/>
    </w:pPr>
  </w:style>
  <w:style w:type="character" w:customStyle="1" w:styleId="rvts6">
    <w:name w:val="rvts6"/>
    <w:rsid w:val="00C94844"/>
  </w:style>
  <w:style w:type="character" w:customStyle="1" w:styleId="aff2">
    <w:name w:val="Основной текст_"/>
    <w:link w:val="43"/>
    <w:locked/>
    <w:rsid w:val="00C94844"/>
    <w:rPr>
      <w:sz w:val="23"/>
      <w:shd w:val="clear" w:color="auto" w:fill="FFFFFF"/>
    </w:rPr>
  </w:style>
  <w:style w:type="paragraph" w:customStyle="1" w:styleId="43">
    <w:name w:val="Основной текст4"/>
    <w:basedOn w:val="a"/>
    <w:link w:val="aff2"/>
    <w:rsid w:val="00C94844"/>
    <w:pPr>
      <w:widowControl w:val="0"/>
      <w:shd w:val="clear" w:color="auto" w:fill="FFFFFF"/>
      <w:spacing w:before="300" w:line="274" w:lineRule="exact"/>
      <w:ind w:hanging="320"/>
      <w:jc w:val="both"/>
    </w:pPr>
    <w:rPr>
      <w:sz w:val="23"/>
      <w:szCs w:val="20"/>
      <w:shd w:val="clear" w:color="auto" w:fill="FFFFFF"/>
    </w:rPr>
  </w:style>
  <w:style w:type="character" w:customStyle="1" w:styleId="15">
    <w:name w:val="Основной текст1"/>
    <w:rsid w:val="00C94844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aff3">
    <w:name w:val="Основной текст + Курсив"/>
    <w:rsid w:val="00C94844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26">
    <w:name w:val="Обычный2"/>
    <w:rsid w:val="00C94844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formattext">
    <w:name w:val="formattext"/>
    <w:basedOn w:val="a"/>
    <w:rsid w:val="00C94844"/>
    <w:pPr>
      <w:spacing w:before="100" w:beforeAutospacing="1" w:after="100" w:afterAutospacing="1"/>
    </w:pPr>
  </w:style>
  <w:style w:type="character" w:customStyle="1" w:styleId="comment">
    <w:name w:val="comment"/>
    <w:rsid w:val="00C94844"/>
  </w:style>
  <w:style w:type="paragraph" w:styleId="aff4">
    <w:name w:val="No Spacing"/>
    <w:uiPriority w:val="99"/>
    <w:qFormat/>
    <w:rsid w:val="00C94844"/>
    <w:rPr>
      <w:rFonts w:ascii="Courier New" w:hAnsi="Courier New" w:cs="Courier New"/>
      <w:sz w:val="16"/>
    </w:rPr>
  </w:style>
  <w:style w:type="table" w:styleId="aff5">
    <w:name w:val="Table Grid"/>
    <w:basedOn w:val="a1"/>
    <w:uiPriority w:val="59"/>
    <w:rsid w:val="002307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f5"/>
    <w:uiPriority w:val="59"/>
    <w:rsid w:val="00207F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mages.vector-images.com/0/1466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21</Pages>
  <Words>5191</Words>
  <Characters>29589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   муниципального образования</vt:lpstr>
    </vt:vector>
  </TitlesOfParts>
  <Company/>
  <LinksUpToDate>false</LinksUpToDate>
  <CharactersWithSpaces>34711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   муниципального образования</dc:title>
  <dc:creator>User</dc:creator>
  <cp:lastModifiedBy>Пользователь</cp:lastModifiedBy>
  <cp:revision>89</cp:revision>
  <cp:lastPrinted>2017-02-20T12:38:00Z</cp:lastPrinted>
  <dcterms:created xsi:type="dcterms:W3CDTF">2017-02-20T07:17:00Z</dcterms:created>
  <dcterms:modified xsi:type="dcterms:W3CDTF">2017-10-25T08:56:00Z</dcterms:modified>
</cp:coreProperties>
</file>