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2.xml" ContentType="application/vnd.openxmlformats-officedocument.wordprocessingml.header+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4.xml" ContentType="application/vnd.openxmlformats-officedocument.wordprocessingml.header+xml"/>
  <Override PartName="/word/charts/chart13.xml" ContentType="application/vnd.openxmlformats-officedocument.drawingml.chart+xml"/>
  <Override PartName="/word/theme/themeOverride13.xml" ContentType="application/vnd.openxmlformats-officedocument.themeOverrid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bookmarkStart w:id="0" w:name="_GoBack"/>
      <w:bookmarkEnd w:id="0"/>
    </w:p>
    <w:p w:rsidR="00400266" w:rsidRPr="00400266" w:rsidRDefault="00400266" w:rsidP="00400266">
      <w:pPr>
        <w:keepNext/>
        <w:tabs>
          <w:tab w:val="left" w:pos="6495"/>
        </w:tabs>
        <w:spacing w:after="0" w:line="240" w:lineRule="auto"/>
        <w:jc w:val="center"/>
        <w:outlineLvl w:val="1"/>
        <w:rPr>
          <w:rFonts w:ascii="Arial" w:eastAsia="Times New Roman" w:hAnsi="Arial" w:cs="Arial"/>
          <w:b/>
          <w:bCs/>
          <w:sz w:val="20"/>
          <w:szCs w:val="32"/>
          <w:lang w:eastAsia="ru-RU"/>
        </w:rPr>
      </w:pPr>
      <w:r w:rsidRPr="00400266">
        <w:rPr>
          <w:rFonts w:ascii="Arial" w:eastAsia="Times New Roman" w:hAnsi="Arial" w:cs="Arial"/>
          <w:b/>
          <w:bCs/>
          <w:noProof/>
          <w:sz w:val="20"/>
          <w:szCs w:val="32"/>
          <w:lang w:eastAsia="ru-RU"/>
        </w:rPr>
        <w:drawing>
          <wp:inline distT="0" distB="0" distL="0" distR="0" wp14:anchorId="114E83DC" wp14:editId="0C254626">
            <wp:extent cx="638175" cy="857250"/>
            <wp:effectExtent l="0" t="0" r="9525" b="0"/>
            <wp:docPr id="47" name="Рисунок 47" descr="&amp;Kcy;&amp;ocy;&amp;pcy;&amp;ocy;&amp;rcy;&amp;scy;&amp;kcy;&amp;icy;&amp;jcy; &amp;pcy;&amp;iecy;&amp;khcy;&amp;ocy;&amp;tcy;&amp;ncy;&amp;ycy;&amp;jcy; &amp;pcy;&amp;ocy;&amp;lcy;&amp;kcy;, &amp;gcy;&amp;iecy;&amp;rcy;&amp;bcy; (18 &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ocy;&amp;pcy;&amp;ocy;&amp;rcy;&amp;scy;&amp;kcy;&amp;icy;&amp;jcy; &amp;pcy;&amp;iecy;&amp;khcy;&amp;ocy;&amp;tcy;&amp;ncy;&amp;ycy;&amp;jcy; &amp;pcy;&amp;ocy;&amp;lcy;&amp;kcy;, &amp;gcy;&amp;iecy;&amp;rcy;&amp;bcy; (18 &amp;vc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8175" cy="857250"/>
                    </a:xfrm>
                    <a:prstGeom prst="rect">
                      <a:avLst/>
                    </a:prstGeom>
                    <a:noFill/>
                    <a:ln>
                      <a:noFill/>
                    </a:ln>
                  </pic:spPr>
                </pic:pic>
              </a:graphicData>
            </a:graphic>
          </wp:inline>
        </w:drawing>
      </w: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r w:rsidRPr="00400266">
        <w:rPr>
          <w:rFonts w:ascii="Times New Roman" w:eastAsia="Times New Roman" w:hAnsi="Times New Roman" w:cs="Times New Roman"/>
          <w:b/>
          <w:sz w:val="28"/>
          <w:szCs w:val="28"/>
          <w:lang w:eastAsia="ru-RU"/>
        </w:rPr>
        <w:t xml:space="preserve">Совет Депутатов </w:t>
      </w: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r w:rsidRPr="00400266">
        <w:rPr>
          <w:rFonts w:ascii="Times New Roman" w:eastAsia="Times New Roman" w:hAnsi="Times New Roman" w:cs="Times New Roman"/>
          <w:b/>
          <w:sz w:val="28"/>
          <w:szCs w:val="28"/>
          <w:lang w:eastAsia="ru-RU"/>
        </w:rPr>
        <w:t xml:space="preserve">муниципального образования  Копорское сельское поселение </w:t>
      </w: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r w:rsidRPr="00400266">
        <w:rPr>
          <w:rFonts w:ascii="Times New Roman" w:eastAsia="Times New Roman" w:hAnsi="Times New Roman" w:cs="Times New Roman"/>
          <w:b/>
          <w:sz w:val="28"/>
          <w:szCs w:val="28"/>
          <w:lang w:eastAsia="ru-RU"/>
        </w:rPr>
        <w:t xml:space="preserve">Ломоносовского муниципального  района </w:t>
      </w: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r w:rsidRPr="00400266">
        <w:rPr>
          <w:rFonts w:ascii="Times New Roman" w:eastAsia="Times New Roman" w:hAnsi="Times New Roman" w:cs="Times New Roman"/>
          <w:b/>
          <w:sz w:val="28"/>
          <w:szCs w:val="28"/>
          <w:lang w:eastAsia="ru-RU"/>
        </w:rPr>
        <w:t>Ленинградской области</w:t>
      </w:r>
    </w:p>
    <w:p w:rsidR="00400266" w:rsidRPr="00400266" w:rsidRDefault="00400266" w:rsidP="00400266">
      <w:pPr>
        <w:spacing w:after="0" w:line="240" w:lineRule="auto"/>
        <w:jc w:val="center"/>
        <w:rPr>
          <w:rFonts w:ascii="Times New Roman" w:eastAsia="Times New Roman" w:hAnsi="Times New Roman" w:cs="Times New Roman"/>
          <w:b/>
          <w:lang w:eastAsia="ru-RU"/>
        </w:rPr>
      </w:pPr>
      <w:r w:rsidRPr="00400266">
        <w:rPr>
          <w:rFonts w:ascii="Times New Roman" w:eastAsia="Times New Roman" w:hAnsi="Times New Roman" w:cs="Times New Roman"/>
          <w:b/>
          <w:lang w:eastAsia="ru-RU"/>
        </w:rPr>
        <w:t>третий созыв</w:t>
      </w:r>
    </w:p>
    <w:p w:rsidR="00400266" w:rsidRPr="00400266" w:rsidRDefault="00400266" w:rsidP="00400266">
      <w:pPr>
        <w:spacing w:after="0" w:line="240" w:lineRule="auto"/>
        <w:jc w:val="center"/>
        <w:rPr>
          <w:rFonts w:ascii="Times New Roman" w:eastAsia="Times New Roman" w:hAnsi="Times New Roman" w:cs="Times New Roman"/>
          <w:b/>
          <w:lang w:eastAsia="ru-RU"/>
        </w:rPr>
      </w:pP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r w:rsidRPr="00400266">
        <w:rPr>
          <w:rFonts w:ascii="Times New Roman" w:eastAsia="Times New Roman" w:hAnsi="Times New Roman" w:cs="Times New Roman"/>
          <w:b/>
          <w:sz w:val="28"/>
          <w:szCs w:val="28"/>
          <w:lang w:eastAsia="ru-RU"/>
        </w:rPr>
        <w:t xml:space="preserve">РЕШЕНИЕ </w:t>
      </w:r>
    </w:p>
    <w:p w:rsidR="00400266" w:rsidRPr="00400266" w:rsidRDefault="00400266" w:rsidP="00400266">
      <w:pPr>
        <w:spacing w:after="0" w:line="240" w:lineRule="auto"/>
        <w:jc w:val="center"/>
        <w:rPr>
          <w:rFonts w:ascii="Times New Roman" w:eastAsia="Times New Roman" w:hAnsi="Times New Roman" w:cs="Times New Roman"/>
          <w:b/>
          <w:sz w:val="28"/>
          <w:szCs w:val="28"/>
          <w:lang w:eastAsia="ru-RU"/>
        </w:rPr>
      </w:pPr>
    </w:p>
    <w:p w:rsidR="00400266" w:rsidRPr="0080462F" w:rsidRDefault="00400266" w:rsidP="00400266">
      <w:pPr>
        <w:spacing w:after="0" w:line="240" w:lineRule="auto"/>
        <w:jc w:val="center"/>
        <w:rPr>
          <w:rFonts w:ascii="Times New Roman" w:eastAsia="Times New Roman" w:hAnsi="Times New Roman" w:cs="Times New Roman"/>
          <w:b/>
          <w:sz w:val="28"/>
          <w:szCs w:val="28"/>
          <w:lang w:eastAsia="ru-RU"/>
        </w:rPr>
      </w:pPr>
    </w:p>
    <w:p w:rsidR="00400266" w:rsidRPr="00400266" w:rsidRDefault="00400266" w:rsidP="00400266">
      <w:pPr>
        <w:spacing w:after="0" w:line="240" w:lineRule="auto"/>
        <w:rPr>
          <w:rFonts w:ascii="Times New Roman" w:eastAsia="Times New Roman" w:hAnsi="Times New Roman" w:cs="Times New Roman"/>
          <w:b/>
          <w:sz w:val="28"/>
          <w:szCs w:val="28"/>
          <w:lang w:eastAsia="ru-RU"/>
        </w:rPr>
      </w:pPr>
      <w:r w:rsidRPr="0080462F">
        <w:rPr>
          <w:rFonts w:ascii="Times New Roman" w:eastAsia="Times New Roman" w:hAnsi="Times New Roman" w:cs="Times New Roman"/>
          <w:b/>
          <w:sz w:val="28"/>
          <w:szCs w:val="28"/>
          <w:lang w:eastAsia="ru-RU"/>
        </w:rPr>
        <w:t xml:space="preserve">От </w:t>
      </w:r>
      <w:r w:rsidR="0080462F" w:rsidRPr="0080462F">
        <w:rPr>
          <w:rFonts w:ascii="Times New Roman" w:eastAsia="Times New Roman" w:hAnsi="Times New Roman" w:cs="Times New Roman"/>
          <w:b/>
          <w:sz w:val="28"/>
          <w:szCs w:val="28"/>
          <w:lang w:eastAsia="ru-RU"/>
        </w:rPr>
        <w:t>29 сентября</w:t>
      </w:r>
      <w:r w:rsidRPr="0080462F">
        <w:rPr>
          <w:rFonts w:ascii="Times New Roman" w:eastAsia="Times New Roman" w:hAnsi="Times New Roman" w:cs="Times New Roman"/>
          <w:b/>
          <w:sz w:val="28"/>
          <w:szCs w:val="28"/>
          <w:lang w:eastAsia="ru-RU"/>
        </w:rPr>
        <w:t xml:space="preserve">  2017 года                                                                   </w:t>
      </w:r>
      <w:r w:rsidRPr="00400266">
        <w:rPr>
          <w:rFonts w:ascii="Times New Roman" w:eastAsia="Times New Roman" w:hAnsi="Times New Roman" w:cs="Times New Roman"/>
          <w:b/>
          <w:sz w:val="28"/>
          <w:szCs w:val="28"/>
          <w:lang w:eastAsia="ru-RU"/>
        </w:rPr>
        <w:t xml:space="preserve">№ </w:t>
      </w:r>
      <w:r w:rsidR="0080462F">
        <w:rPr>
          <w:rFonts w:ascii="Times New Roman" w:eastAsia="Times New Roman" w:hAnsi="Times New Roman" w:cs="Times New Roman"/>
          <w:b/>
          <w:sz w:val="28"/>
          <w:szCs w:val="28"/>
          <w:lang w:eastAsia="ru-RU"/>
        </w:rPr>
        <w:t>25</w:t>
      </w:r>
      <w:r w:rsidRPr="00400266">
        <w:rPr>
          <w:rFonts w:ascii="Times New Roman" w:eastAsia="Times New Roman" w:hAnsi="Times New Roman" w:cs="Times New Roman"/>
          <w:b/>
          <w:sz w:val="28"/>
          <w:szCs w:val="28"/>
          <w:lang w:eastAsia="ru-RU"/>
        </w:rPr>
        <w:t xml:space="preserve">                                   </w:t>
      </w:r>
    </w:p>
    <w:p w:rsidR="00400266" w:rsidRPr="00400266" w:rsidRDefault="00400266" w:rsidP="00400266">
      <w:pPr>
        <w:spacing w:after="0" w:line="240" w:lineRule="auto"/>
        <w:jc w:val="both"/>
        <w:rPr>
          <w:rFonts w:ascii="Times New Roman" w:eastAsia="Times New Roman" w:hAnsi="Times New Roman" w:cs="Times New Roman"/>
          <w:sz w:val="24"/>
          <w:szCs w:val="24"/>
          <w:lang w:eastAsia="ru-RU"/>
        </w:rPr>
      </w:pP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О проекте программы комплексного</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развития систем коммунальной инфраструктуры</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 xml:space="preserve">муниципального образования </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 xml:space="preserve">Копорское  сельское поселение </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 xml:space="preserve">Ломоносовского  муниципального района </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 xml:space="preserve">Ленинградской области </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и  назначении публичных слушаний</w:t>
      </w:r>
    </w:p>
    <w:p w:rsidR="00400266" w:rsidRPr="00400266" w:rsidRDefault="00400266" w:rsidP="00400266">
      <w:pPr>
        <w:spacing w:after="0" w:line="240" w:lineRule="auto"/>
        <w:jc w:val="both"/>
        <w:rPr>
          <w:rFonts w:ascii="Times New Roman" w:eastAsia="Times New Roman" w:hAnsi="Times New Roman" w:cs="Times New Roman"/>
          <w:b/>
          <w:sz w:val="28"/>
          <w:szCs w:val="28"/>
          <w:lang w:eastAsia="ru-RU"/>
        </w:rPr>
      </w:pPr>
    </w:p>
    <w:p w:rsidR="00400266" w:rsidRPr="00400266" w:rsidRDefault="00400266" w:rsidP="00400266">
      <w:pPr>
        <w:spacing w:after="0" w:line="240" w:lineRule="auto"/>
        <w:jc w:val="both"/>
        <w:rPr>
          <w:rFonts w:ascii="Times New Roman" w:eastAsia="Times New Roman" w:hAnsi="Times New Roman" w:cs="Times New Roman"/>
          <w:b/>
          <w:sz w:val="28"/>
          <w:szCs w:val="28"/>
          <w:lang w:eastAsia="ru-RU"/>
        </w:rPr>
      </w:pPr>
    </w:p>
    <w:p w:rsidR="00400266" w:rsidRPr="00400266" w:rsidRDefault="00400266" w:rsidP="00400266">
      <w:pPr>
        <w:spacing w:after="0"/>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ab/>
      </w:r>
      <w:r w:rsidRPr="00400266">
        <w:rPr>
          <w:rFonts w:ascii="Times New Roman" w:eastAsia="Times New Roman" w:hAnsi="Times New Roman" w:cs="Times New Roman"/>
          <w:color w:val="000000"/>
          <w:sz w:val="28"/>
          <w:szCs w:val="28"/>
          <w:lang w:eastAsia="ru-RU"/>
        </w:rPr>
        <w:t>Руководствуясь Федеральным законом от 06.10.2003 № 131-ФЗ «Об общих принципах организации местного самоуправления в Российской Федерации» (с последующими изменениями и дополнениями), Уставом Муниципального образования Копорское сельское поселение Ломоносовского муниципального района Ленинградской области</w:t>
      </w:r>
      <w:r w:rsidRPr="00400266">
        <w:rPr>
          <w:rFonts w:ascii="Times New Roman" w:eastAsia="Times New Roman" w:hAnsi="Times New Roman" w:cs="Times New Roman"/>
          <w:sz w:val="28"/>
          <w:szCs w:val="28"/>
          <w:lang w:eastAsia="ru-RU"/>
        </w:rPr>
        <w:t xml:space="preserve">, </w:t>
      </w:r>
      <w:r w:rsidRPr="00400266">
        <w:rPr>
          <w:rFonts w:ascii="Times New Roman" w:eastAsia="Times New Roman" w:hAnsi="Times New Roman" w:cs="Times New Roman"/>
          <w:color w:val="000000"/>
          <w:sz w:val="28"/>
          <w:szCs w:val="28"/>
          <w:lang w:eastAsia="ru-RU"/>
        </w:rPr>
        <w:t>Совет депутатов  Копорского сельского поселения</w:t>
      </w:r>
      <w:r w:rsidRPr="00400266">
        <w:rPr>
          <w:rFonts w:ascii="Times New Roman" w:eastAsia="Times New Roman" w:hAnsi="Times New Roman" w:cs="Times New Roman"/>
          <w:b/>
          <w:color w:val="000000"/>
          <w:sz w:val="28"/>
          <w:szCs w:val="28"/>
          <w:lang w:eastAsia="ru-RU"/>
        </w:rPr>
        <w:t xml:space="preserve"> </w:t>
      </w:r>
    </w:p>
    <w:p w:rsidR="00400266" w:rsidRPr="00400266" w:rsidRDefault="00400266" w:rsidP="00400266">
      <w:pPr>
        <w:spacing w:after="0" w:line="240" w:lineRule="auto"/>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 xml:space="preserve"> </w:t>
      </w:r>
    </w:p>
    <w:p w:rsidR="00400266" w:rsidRPr="00400266" w:rsidRDefault="00400266" w:rsidP="00400266">
      <w:pPr>
        <w:ind w:left="284" w:firstLine="284"/>
        <w:jc w:val="center"/>
        <w:rPr>
          <w:rFonts w:ascii="Times New Roman" w:eastAsia="Times New Roman" w:hAnsi="Times New Roman" w:cs="Times New Roman"/>
          <w:b/>
          <w:color w:val="000000"/>
          <w:sz w:val="28"/>
          <w:szCs w:val="28"/>
          <w:lang w:eastAsia="ru-RU"/>
        </w:rPr>
      </w:pPr>
      <w:r w:rsidRPr="00400266">
        <w:rPr>
          <w:rFonts w:ascii="Times New Roman" w:eastAsia="Times New Roman" w:hAnsi="Times New Roman" w:cs="Times New Roman"/>
          <w:b/>
          <w:color w:val="000000"/>
          <w:sz w:val="28"/>
          <w:szCs w:val="28"/>
          <w:lang w:eastAsia="ru-RU"/>
        </w:rPr>
        <w:t>РЕШИЛ:</w:t>
      </w:r>
    </w:p>
    <w:p w:rsidR="00400266" w:rsidRPr="00400266" w:rsidRDefault="00400266" w:rsidP="00400266">
      <w:pPr>
        <w:numPr>
          <w:ilvl w:val="0"/>
          <w:numId w:val="1"/>
        </w:numPr>
        <w:tabs>
          <w:tab w:val="num" w:pos="1068"/>
        </w:tabs>
        <w:spacing w:after="0" w:line="240" w:lineRule="auto"/>
        <w:ind w:left="284" w:firstLine="284"/>
        <w:jc w:val="both"/>
        <w:rPr>
          <w:rFonts w:ascii="Times New Roman" w:eastAsia="Times New Roman" w:hAnsi="Times New Roman" w:cs="Times New Roman"/>
          <w:bCs/>
          <w:sz w:val="28"/>
          <w:szCs w:val="28"/>
          <w:lang w:eastAsia="ru-RU"/>
        </w:rPr>
      </w:pPr>
      <w:r w:rsidRPr="00400266">
        <w:rPr>
          <w:rFonts w:ascii="Times New Roman" w:eastAsia="Times New Roman" w:hAnsi="Times New Roman" w:cs="Times New Roman"/>
          <w:bCs/>
          <w:sz w:val="28"/>
          <w:szCs w:val="28"/>
          <w:lang w:eastAsia="ru-RU"/>
        </w:rPr>
        <w:t>Принять проект  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согласно приложению 1.</w:t>
      </w:r>
    </w:p>
    <w:p w:rsidR="00400266" w:rsidRPr="00400266" w:rsidRDefault="00400266" w:rsidP="00400266">
      <w:pPr>
        <w:numPr>
          <w:ilvl w:val="0"/>
          <w:numId w:val="1"/>
        </w:numPr>
        <w:tabs>
          <w:tab w:val="num" w:pos="0"/>
          <w:tab w:val="num" w:pos="1068"/>
        </w:tabs>
        <w:spacing w:after="0" w:line="240" w:lineRule="auto"/>
        <w:ind w:left="284" w:firstLine="284"/>
        <w:jc w:val="both"/>
        <w:rPr>
          <w:rFonts w:ascii="Times New Roman" w:eastAsia="Times New Roman" w:hAnsi="Times New Roman" w:cs="Times New Roman"/>
          <w:bCs/>
          <w:sz w:val="28"/>
          <w:szCs w:val="28"/>
          <w:lang w:eastAsia="ru-RU"/>
        </w:rPr>
      </w:pPr>
      <w:r w:rsidRPr="00400266">
        <w:rPr>
          <w:rFonts w:ascii="Times New Roman" w:eastAsia="Times New Roman" w:hAnsi="Times New Roman" w:cs="Times New Roman"/>
          <w:bCs/>
          <w:sz w:val="28"/>
          <w:szCs w:val="28"/>
          <w:lang w:eastAsia="ru-RU"/>
        </w:rPr>
        <w:t>Вынести рассмотрение проекта 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на публичные слушания.</w:t>
      </w:r>
    </w:p>
    <w:p w:rsidR="00400266" w:rsidRPr="00400266" w:rsidRDefault="00400266" w:rsidP="004A0BB2">
      <w:pPr>
        <w:numPr>
          <w:ilvl w:val="0"/>
          <w:numId w:val="1"/>
        </w:numPr>
        <w:tabs>
          <w:tab w:val="num" w:pos="0"/>
          <w:tab w:val="num" w:pos="1068"/>
        </w:tabs>
        <w:spacing w:after="0" w:line="240" w:lineRule="auto"/>
        <w:ind w:left="284" w:firstLine="284"/>
        <w:jc w:val="both"/>
        <w:rPr>
          <w:rFonts w:ascii="Times New Roman" w:eastAsia="Times New Roman" w:hAnsi="Times New Roman" w:cs="Times New Roman"/>
          <w:bCs/>
          <w:sz w:val="28"/>
          <w:szCs w:val="28"/>
          <w:lang w:eastAsia="ru-RU"/>
        </w:rPr>
      </w:pPr>
      <w:r w:rsidRPr="00400266">
        <w:rPr>
          <w:rFonts w:ascii="Times New Roman" w:eastAsia="Calibri" w:hAnsi="Times New Roman" w:cs="Times New Roman"/>
          <w:sz w:val="28"/>
          <w:szCs w:val="28"/>
          <w:lang w:eastAsia="ru-RU"/>
        </w:rPr>
        <w:lastRenderedPageBreak/>
        <w:t xml:space="preserve">Утвердить состав рабочей группы по работе с предложениями граждан по проекту </w:t>
      </w:r>
      <w:r w:rsidRPr="00400266">
        <w:rPr>
          <w:rFonts w:ascii="Times New Roman" w:eastAsia="Times New Roman" w:hAnsi="Times New Roman" w:cs="Times New Roman"/>
          <w:bCs/>
          <w:sz w:val="28"/>
          <w:szCs w:val="28"/>
          <w:lang w:eastAsia="ru-RU"/>
        </w:rPr>
        <w:t xml:space="preserve">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w:t>
      </w:r>
      <w:r w:rsidRPr="00400266">
        <w:rPr>
          <w:rFonts w:ascii="Times New Roman" w:eastAsia="Calibri" w:hAnsi="Times New Roman" w:cs="Times New Roman"/>
          <w:sz w:val="28"/>
          <w:szCs w:val="28"/>
          <w:lang w:eastAsia="ru-RU"/>
        </w:rPr>
        <w:t>согласно приложению 2.</w:t>
      </w:r>
    </w:p>
    <w:p w:rsidR="00400266" w:rsidRPr="00400266" w:rsidRDefault="00400266" w:rsidP="004A0BB2">
      <w:pPr>
        <w:numPr>
          <w:ilvl w:val="0"/>
          <w:numId w:val="1"/>
        </w:numPr>
        <w:tabs>
          <w:tab w:val="num" w:pos="709"/>
        </w:tabs>
        <w:spacing w:after="0" w:line="240" w:lineRule="auto"/>
        <w:ind w:left="284" w:firstLine="284"/>
        <w:contextualSpacing/>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sz w:val="28"/>
          <w:szCs w:val="28"/>
          <w:lang w:eastAsia="ru-RU"/>
        </w:rPr>
        <w:t>Утвердить Порядок учета предложений и участия граждан в</w:t>
      </w:r>
      <w:r w:rsidRPr="00400266">
        <w:rPr>
          <w:rFonts w:ascii="Times New Roman" w:eastAsia="Times New Roman" w:hAnsi="Times New Roman" w:cs="Times New Roman"/>
          <w:bCs/>
          <w:sz w:val="28"/>
          <w:szCs w:val="28"/>
          <w:lang w:eastAsia="ru-RU"/>
        </w:rPr>
        <w:t xml:space="preserve"> обсуждении</w:t>
      </w:r>
      <w:r w:rsidRPr="00400266">
        <w:rPr>
          <w:rFonts w:ascii="Times New Roman" w:eastAsia="Times New Roman" w:hAnsi="Times New Roman" w:cs="Times New Roman"/>
          <w:sz w:val="28"/>
          <w:szCs w:val="28"/>
          <w:lang w:eastAsia="ru-RU"/>
        </w:rPr>
        <w:t xml:space="preserve"> настоящего </w:t>
      </w:r>
      <w:r w:rsidRPr="00400266">
        <w:rPr>
          <w:rFonts w:ascii="Times New Roman" w:eastAsia="Times New Roman" w:hAnsi="Times New Roman" w:cs="Times New Roman"/>
          <w:bCs/>
          <w:sz w:val="28"/>
          <w:szCs w:val="28"/>
          <w:lang w:eastAsia="ru-RU"/>
        </w:rPr>
        <w:t xml:space="preserve">проекта </w:t>
      </w:r>
      <w:r w:rsidRPr="00400266">
        <w:rPr>
          <w:rFonts w:ascii="Times New Roman" w:eastAsia="Times New Roman" w:hAnsi="Times New Roman" w:cs="Times New Roman"/>
          <w:sz w:val="28"/>
          <w:szCs w:val="28"/>
          <w:lang w:eastAsia="ru-RU"/>
        </w:rPr>
        <w:t>решения</w:t>
      </w:r>
      <w:r w:rsidRPr="00400266">
        <w:rPr>
          <w:rFonts w:ascii="Times New Roman" w:eastAsia="Times New Roman" w:hAnsi="Times New Roman" w:cs="Times New Roman"/>
          <w:bCs/>
          <w:sz w:val="28"/>
          <w:szCs w:val="28"/>
          <w:lang w:eastAsia="ru-RU"/>
        </w:rPr>
        <w:t xml:space="preserve"> согласно приложению 3.</w:t>
      </w:r>
    </w:p>
    <w:p w:rsidR="00400266" w:rsidRPr="00400266" w:rsidRDefault="00400266" w:rsidP="004A0BB2">
      <w:pPr>
        <w:numPr>
          <w:ilvl w:val="0"/>
          <w:numId w:val="1"/>
        </w:numPr>
        <w:tabs>
          <w:tab w:val="num" w:pos="709"/>
        </w:tabs>
        <w:spacing w:after="0" w:line="240" w:lineRule="auto"/>
        <w:ind w:left="284" w:firstLine="284"/>
        <w:contextualSpacing/>
        <w:jc w:val="both"/>
        <w:rPr>
          <w:rFonts w:ascii="Times New Roman" w:eastAsia="Times New Roman" w:hAnsi="Times New Roman" w:cs="Times New Roman"/>
          <w:sz w:val="28"/>
          <w:szCs w:val="28"/>
          <w:lang w:eastAsia="ru-RU"/>
        </w:rPr>
      </w:pPr>
      <w:r w:rsidRPr="00400266">
        <w:rPr>
          <w:rFonts w:ascii="Times New Roman" w:eastAsia="Times New Roman" w:hAnsi="Times New Roman" w:cs="Times New Roman"/>
          <w:bCs/>
          <w:sz w:val="28"/>
          <w:szCs w:val="28"/>
          <w:lang w:eastAsia="ru-RU"/>
        </w:rPr>
        <w:t xml:space="preserve">Опубликовать настоящий проект в районной газете «Ломоносовский </w:t>
      </w:r>
      <w:r w:rsidR="004A0BB2">
        <w:rPr>
          <w:rFonts w:ascii="Times New Roman" w:eastAsia="Times New Roman" w:hAnsi="Times New Roman" w:cs="Times New Roman"/>
          <w:bCs/>
          <w:sz w:val="28"/>
          <w:szCs w:val="28"/>
          <w:lang w:eastAsia="ru-RU"/>
        </w:rPr>
        <w:t xml:space="preserve">районный </w:t>
      </w:r>
      <w:r w:rsidRPr="00400266">
        <w:rPr>
          <w:rFonts w:ascii="Times New Roman" w:eastAsia="Times New Roman" w:hAnsi="Times New Roman" w:cs="Times New Roman"/>
          <w:bCs/>
          <w:sz w:val="28"/>
          <w:szCs w:val="28"/>
          <w:lang w:eastAsia="ru-RU"/>
        </w:rPr>
        <w:t>вестник» и разместить на официальном сайте Копорского сельского поселения.</w:t>
      </w:r>
    </w:p>
    <w:p w:rsidR="00400266" w:rsidRPr="00400266" w:rsidRDefault="00400266" w:rsidP="004A0BB2">
      <w:pPr>
        <w:spacing w:after="0" w:line="240" w:lineRule="auto"/>
        <w:jc w:val="both"/>
        <w:rPr>
          <w:rFonts w:ascii="Times New Roman" w:eastAsia="Times New Roman" w:hAnsi="Times New Roman" w:cs="Times New Roman"/>
          <w:bCs/>
          <w:sz w:val="28"/>
          <w:szCs w:val="28"/>
          <w:lang w:eastAsia="ru-RU"/>
        </w:rPr>
      </w:pPr>
      <w:r w:rsidRPr="00400266">
        <w:rPr>
          <w:rFonts w:ascii="Times New Roman" w:eastAsia="Times New Roman" w:hAnsi="Times New Roman" w:cs="Times New Roman"/>
          <w:bCs/>
          <w:sz w:val="28"/>
          <w:szCs w:val="28"/>
          <w:lang w:eastAsia="ru-RU"/>
        </w:rPr>
        <w:t xml:space="preserve">       6.  Назначить публичные слушания по проекту программы комплексного </w:t>
      </w:r>
      <w:r w:rsidR="004A0BB2">
        <w:rPr>
          <w:rFonts w:ascii="Times New Roman" w:eastAsia="Times New Roman" w:hAnsi="Times New Roman" w:cs="Times New Roman"/>
          <w:bCs/>
          <w:sz w:val="28"/>
          <w:szCs w:val="28"/>
          <w:lang w:eastAsia="ru-RU"/>
        </w:rPr>
        <w:t xml:space="preserve">  </w:t>
      </w:r>
      <w:r w:rsidRPr="00400266">
        <w:rPr>
          <w:rFonts w:ascii="Times New Roman" w:eastAsia="Times New Roman" w:hAnsi="Times New Roman" w:cs="Times New Roman"/>
          <w:bCs/>
          <w:sz w:val="28"/>
          <w:szCs w:val="28"/>
          <w:lang w:eastAsia="ru-RU"/>
        </w:rPr>
        <w:t>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на  30 октября  2017 года.</w:t>
      </w:r>
    </w:p>
    <w:p w:rsidR="00400266" w:rsidRPr="00400266" w:rsidRDefault="00400266" w:rsidP="004A0BB2">
      <w:pPr>
        <w:spacing w:after="0" w:line="240" w:lineRule="auto"/>
        <w:jc w:val="both"/>
        <w:rPr>
          <w:rFonts w:ascii="Times New Roman" w:eastAsia="Times New Roman" w:hAnsi="Times New Roman" w:cs="Times New Roman"/>
          <w:bCs/>
          <w:sz w:val="28"/>
          <w:szCs w:val="28"/>
          <w:lang w:eastAsia="ru-RU"/>
        </w:rPr>
      </w:pPr>
      <w:r w:rsidRPr="00400266">
        <w:rPr>
          <w:rFonts w:ascii="Times New Roman" w:eastAsia="Times New Roman" w:hAnsi="Times New Roman" w:cs="Times New Roman"/>
          <w:bCs/>
          <w:sz w:val="28"/>
          <w:szCs w:val="28"/>
          <w:lang w:eastAsia="ru-RU"/>
        </w:rPr>
        <w:t xml:space="preserve">      7.</w:t>
      </w:r>
      <w:r w:rsidRPr="00400266">
        <w:rPr>
          <w:rFonts w:ascii="Times New Roman" w:eastAsia="Times New Roman" w:hAnsi="Times New Roman" w:cs="Times New Roman"/>
          <w:bCs/>
          <w:sz w:val="28"/>
          <w:szCs w:val="28"/>
          <w:lang w:eastAsia="ru-RU"/>
        </w:rPr>
        <w:tab/>
        <w:t xml:space="preserve"> Местом проведения публичных слушаний определить помещение администрации Копорского сельского поселения  по адресу: Ленинградская область, Ломоносовский район, село Копорье. Начало слушаний в 15 часов 00 минут.</w:t>
      </w:r>
    </w:p>
    <w:p w:rsidR="00400266" w:rsidRPr="00400266" w:rsidRDefault="00400266" w:rsidP="004A0BB2">
      <w:pPr>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400266">
        <w:rPr>
          <w:rFonts w:ascii="Times New Roman" w:eastAsia="Times New Roman" w:hAnsi="Times New Roman" w:cs="Times New Roman"/>
          <w:bCs/>
          <w:sz w:val="28"/>
          <w:szCs w:val="28"/>
          <w:lang w:eastAsia="ru-RU"/>
        </w:rPr>
        <w:t xml:space="preserve">     8. </w:t>
      </w:r>
      <w:r w:rsidRPr="00400266">
        <w:rPr>
          <w:rFonts w:ascii="Times New Roman" w:eastAsia="Times New Roman" w:hAnsi="Times New Roman" w:cs="Times New Roman"/>
          <w:sz w:val="28"/>
          <w:szCs w:val="28"/>
          <w:lang w:eastAsia="ru-RU"/>
        </w:rPr>
        <w:t>Организацию проведения публичных слушаний возложить на администрацию Копорского  сельского поселения.</w:t>
      </w:r>
    </w:p>
    <w:p w:rsidR="00400266" w:rsidRPr="00400266" w:rsidRDefault="00400266" w:rsidP="004A0BB2">
      <w:pPr>
        <w:spacing w:after="0" w:line="240" w:lineRule="auto"/>
        <w:jc w:val="both"/>
        <w:rPr>
          <w:rFonts w:ascii="Times New Roman" w:eastAsia="Calibri" w:hAnsi="Times New Roman" w:cs="Times New Roman"/>
          <w:sz w:val="28"/>
          <w:szCs w:val="28"/>
          <w:lang w:eastAsia="ru-RU"/>
        </w:rPr>
      </w:pPr>
      <w:r w:rsidRPr="00400266">
        <w:rPr>
          <w:rFonts w:ascii="Times New Roman" w:eastAsia="Times New Roman" w:hAnsi="Times New Roman" w:cs="Times New Roman"/>
          <w:bCs/>
          <w:sz w:val="28"/>
          <w:szCs w:val="28"/>
          <w:lang w:eastAsia="ru-RU"/>
        </w:rPr>
        <w:t xml:space="preserve">     9. </w:t>
      </w:r>
      <w:r w:rsidRPr="00400266">
        <w:rPr>
          <w:rFonts w:ascii="Times New Roman" w:eastAsia="Calibri" w:hAnsi="Times New Roman" w:cs="Times New Roman"/>
          <w:sz w:val="28"/>
          <w:szCs w:val="28"/>
          <w:lang w:eastAsia="ru-RU"/>
        </w:rPr>
        <w:t>Настоящее решение вступает в силу со дня официального опубликования.</w:t>
      </w:r>
    </w:p>
    <w:p w:rsidR="00400266" w:rsidRPr="00400266" w:rsidRDefault="00400266" w:rsidP="00400266">
      <w:pPr>
        <w:spacing w:after="0" w:line="240" w:lineRule="auto"/>
        <w:rPr>
          <w:rFonts w:ascii="Times New Roman" w:eastAsia="Times New Roman" w:hAnsi="Times New Roman" w:cs="Times New Roman"/>
          <w:sz w:val="28"/>
          <w:szCs w:val="28"/>
          <w:lang w:eastAsia="ru-RU"/>
        </w:rPr>
      </w:pPr>
    </w:p>
    <w:p w:rsidR="00400266" w:rsidRPr="00400266" w:rsidRDefault="00400266" w:rsidP="00400266">
      <w:pPr>
        <w:shd w:val="clear" w:color="auto" w:fill="FFFFFF"/>
        <w:spacing w:after="0" w:line="0" w:lineRule="atLeast"/>
        <w:jc w:val="both"/>
        <w:rPr>
          <w:rFonts w:ascii="Times New Roman" w:eastAsia="Calibri" w:hAnsi="Times New Roman" w:cs="Times New Roman"/>
          <w:color w:val="000000"/>
          <w:sz w:val="28"/>
          <w:szCs w:val="28"/>
          <w:lang w:eastAsia="ru-RU"/>
        </w:rPr>
      </w:pPr>
      <w:r w:rsidRPr="00400266">
        <w:rPr>
          <w:rFonts w:ascii="Times New Roman" w:eastAsia="Calibri" w:hAnsi="Times New Roman" w:cs="Times New Roman"/>
          <w:color w:val="000000"/>
          <w:sz w:val="28"/>
          <w:szCs w:val="28"/>
          <w:lang w:eastAsia="ru-RU"/>
        </w:rPr>
        <w:t xml:space="preserve">      Глава муниципального образования:                                А.В. Дикий</w:t>
      </w: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400266">
      <w:pPr>
        <w:spacing w:after="0" w:line="240" w:lineRule="auto"/>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400266" w:rsidRDefault="00400266" w:rsidP="005E5B5C">
      <w:pPr>
        <w:spacing w:after="0" w:line="240" w:lineRule="auto"/>
        <w:ind w:left="5103"/>
        <w:jc w:val="right"/>
        <w:rPr>
          <w:rFonts w:ascii="Times New Roman" w:eastAsia="Times New Roman" w:hAnsi="Times New Roman" w:cs="Times New Roman"/>
          <w:sz w:val="26"/>
          <w:szCs w:val="26"/>
          <w:lang w:eastAsia="ru-RU"/>
        </w:rPr>
      </w:pPr>
    </w:p>
    <w:p w:rsidR="005E5B5C" w:rsidRPr="005E5B5C" w:rsidRDefault="005E5B5C" w:rsidP="005E5B5C">
      <w:pPr>
        <w:spacing w:after="0" w:line="240" w:lineRule="auto"/>
        <w:ind w:left="5103"/>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sz w:val="26"/>
          <w:szCs w:val="26"/>
          <w:lang w:eastAsia="ru-RU"/>
        </w:rPr>
        <w:lastRenderedPageBreak/>
        <w:t>Приложение №1</w:t>
      </w:r>
    </w:p>
    <w:p w:rsidR="005E5B5C" w:rsidRPr="005E5B5C" w:rsidRDefault="005E5B5C" w:rsidP="005E5B5C">
      <w:pPr>
        <w:spacing w:after="0" w:line="0" w:lineRule="atLeast"/>
        <w:ind w:left="5220" w:right="-185"/>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sz w:val="26"/>
          <w:szCs w:val="26"/>
          <w:lang w:eastAsia="ru-RU"/>
        </w:rPr>
        <w:t>к решению Совета депутатов</w:t>
      </w:r>
    </w:p>
    <w:p w:rsidR="005E5B5C" w:rsidRPr="005E5B5C" w:rsidRDefault="005E5B5C" w:rsidP="005E5B5C">
      <w:pPr>
        <w:spacing w:after="0" w:line="0" w:lineRule="atLeast"/>
        <w:ind w:left="5220" w:right="-185"/>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sz w:val="26"/>
          <w:szCs w:val="26"/>
          <w:lang w:eastAsia="ru-RU"/>
        </w:rPr>
        <w:t>Копорского сельского поселения</w:t>
      </w:r>
    </w:p>
    <w:p w:rsidR="005E5B5C" w:rsidRPr="005E5B5C" w:rsidRDefault="005E5B5C" w:rsidP="005E5B5C">
      <w:pPr>
        <w:spacing w:after="0" w:line="0" w:lineRule="atLeast"/>
        <w:ind w:left="5220"/>
        <w:jc w:val="center"/>
        <w:rPr>
          <w:rFonts w:ascii="Times New Roman" w:eastAsia="Times New Roman" w:hAnsi="Times New Roman" w:cs="Times New Roman"/>
          <w:sz w:val="26"/>
          <w:szCs w:val="26"/>
          <w:lang w:eastAsia="ru-RU"/>
        </w:rPr>
      </w:pPr>
      <w:r w:rsidRPr="005E5B5C">
        <w:rPr>
          <w:rFonts w:ascii="Times New Roman" w:eastAsia="Times New Roman" w:hAnsi="Times New Roman" w:cs="Times New Roman"/>
          <w:bCs/>
          <w:sz w:val="26"/>
          <w:szCs w:val="26"/>
          <w:lang w:eastAsia="ru-RU"/>
        </w:rPr>
        <w:t xml:space="preserve">            от «</w:t>
      </w:r>
      <w:r w:rsidR="0094376F">
        <w:rPr>
          <w:rFonts w:ascii="Times New Roman" w:eastAsia="Times New Roman" w:hAnsi="Times New Roman" w:cs="Times New Roman"/>
          <w:bCs/>
          <w:sz w:val="26"/>
          <w:szCs w:val="26"/>
          <w:lang w:eastAsia="ru-RU"/>
        </w:rPr>
        <w:t>29</w:t>
      </w:r>
      <w:r w:rsidRPr="005E5B5C">
        <w:rPr>
          <w:rFonts w:ascii="Times New Roman" w:eastAsia="Times New Roman" w:hAnsi="Times New Roman" w:cs="Times New Roman"/>
          <w:bCs/>
          <w:sz w:val="26"/>
          <w:szCs w:val="26"/>
          <w:lang w:eastAsia="ru-RU"/>
        </w:rPr>
        <w:t xml:space="preserve">» </w:t>
      </w:r>
      <w:r w:rsidR="0094376F" w:rsidRPr="0094376F">
        <w:rPr>
          <w:rFonts w:ascii="Times New Roman" w:eastAsia="Times New Roman" w:hAnsi="Times New Roman" w:cs="Times New Roman"/>
          <w:bCs/>
          <w:sz w:val="26"/>
          <w:szCs w:val="26"/>
          <w:lang w:eastAsia="ru-RU"/>
        </w:rPr>
        <w:t xml:space="preserve">сентября </w:t>
      </w:r>
      <w:r w:rsidRPr="005E5B5C">
        <w:rPr>
          <w:rFonts w:ascii="Times New Roman" w:eastAsia="Times New Roman" w:hAnsi="Times New Roman" w:cs="Times New Roman"/>
          <w:bCs/>
          <w:sz w:val="26"/>
          <w:szCs w:val="26"/>
          <w:lang w:eastAsia="ru-RU"/>
        </w:rPr>
        <w:t xml:space="preserve">2017 г. № </w:t>
      </w:r>
      <w:r w:rsidR="0094376F">
        <w:rPr>
          <w:rFonts w:ascii="Times New Roman" w:eastAsia="Times New Roman" w:hAnsi="Times New Roman" w:cs="Times New Roman"/>
          <w:bCs/>
          <w:sz w:val="26"/>
          <w:szCs w:val="26"/>
          <w:lang w:eastAsia="ru-RU"/>
        </w:rPr>
        <w:t>25</w:t>
      </w:r>
    </w:p>
    <w:p w:rsidR="00921857" w:rsidRDefault="00921857" w:rsidP="00921857">
      <w:pPr>
        <w:spacing w:after="0" w:line="240" w:lineRule="auto"/>
        <w:rPr>
          <w:rFonts w:ascii="Times New Roman" w:eastAsia="Times New Roman" w:hAnsi="Times New Roman" w:cs="Times New Roman"/>
          <w:sz w:val="24"/>
          <w:szCs w:val="24"/>
          <w:lang w:eastAsia="ru-RU"/>
        </w:rPr>
      </w:pPr>
    </w:p>
    <w:p w:rsidR="005E5B5C" w:rsidRPr="00921857" w:rsidRDefault="005E5B5C" w:rsidP="00921857">
      <w:pPr>
        <w:spacing w:after="0" w:line="240" w:lineRule="auto"/>
        <w:rPr>
          <w:rFonts w:ascii="Times New Roman" w:eastAsia="Times New Roman" w:hAnsi="Times New Roman" w:cs="Times New Roman"/>
          <w:sz w:val="24"/>
          <w:szCs w:val="24"/>
          <w:lang w:eastAsia="ru-RU"/>
        </w:rPr>
      </w:pPr>
    </w:p>
    <w:p w:rsidR="00921857" w:rsidRPr="00921857" w:rsidRDefault="00921857" w:rsidP="00921857">
      <w:pPr>
        <w:tabs>
          <w:tab w:val="left" w:pos="540"/>
        </w:tabs>
        <w:autoSpaceDE w:val="0"/>
        <w:autoSpaceDN w:val="0"/>
        <w:adjustRightInd w:val="0"/>
        <w:spacing w:after="0" w:line="240" w:lineRule="auto"/>
        <w:ind w:right="-62"/>
        <w:jc w:val="right"/>
        <w:rPr>
          <w:rFonts w:ascii="Times New Roman" w:eastAsia="Times New Roman" w:hAnsi="Times New Roman" w:cs="Times New Roman"/>
          <w:bCs/>
          <w:iCs/>
          <w:sz w:val="24"/>
          <w:szCs w:val="24"/>
          <w:lang w:eastAsia="ru-RU"/>
        </w:rPr>
      </w:pPr>
    </w:p>
    <w:p w:rsidR="00921857" w:rsidRPr="00921857" w:rsidRDefault="00921857" w:rsidP="00921857">
      <w:pPr>
        <w:tabs>
          <w:tab w:val="left" w:pos="4215"/>
        </w:tabs>
        <w:spacing w:after="0" w:line="24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ab/>
      </w:r>
    </w:p>
    <w:p w:rsidR="00921857" w:rsidRPr="00921857" w:rsidRDefault="00921857" w:rsidP="00921857">
      <w:pPr>
        <w:spacing w:after="0" w:line="240" w:lineRule="auto"/>
        <w:jc w:val="center"/>
        <w:rPr>
          <w:rFonts w:ascii="Times New Roman" w:eastAsia="Times New Roman" w:hAnsi="Times New Roman" w:cs="Times New Roman"/>
          <w:b/>
          <w:sz w:val="32"/>
          <w:szCs w:val="32"/>
          <w:u w:val="single"/>
          <w:lang w:eastAsia="ru-RU"/>
        </w:rPr>
      </w:pPr>
      <w:r w:rsidRPr="00921857">
        <w:rPr>
          <w:rFonts w:ascii="Times New Roman" w:eastAsia="Times New Roman" w:hAnsi="Times New Roman" w:cs="Times New Roman"/>
          <w:b/>
          <w:sz w:val="32"/>
          <w:szCs w:val="32"/>
          <w:u w:val="single"/>
          <w:lang w:eastAsia="ru-RU"/>
        </w:rPr>
        <w:t>ПРОЕКТ</w:t>
      </w:r>
    </w:p>
    <w:p w:rsidR="00921857" w:rsidRPr="00921857" w:rsidRDefault="00921857" w:rsidP="00921857">
      <w:pPr>
        <w:tabs>
          <w:tab w:val="left" w:pos="540"/>
        </w:tabs>
        <w:spacing w:after="0" w:line="240" w:lineRule="auto"/>
        <w:ind w:right="181"/>
        <w:rPr>
          <w:rFonts w:ascii="Times New Roman" w:eastAsia="Times New Roman" w:hAnsi="Times New Roman" w:cs="Times New Roman"/>
          <w:b/>
          <w:iCs/>
          <w:caps/>
          <w:color w:val="333399"/>
          <w:sz w:val="24"/>
          <w:szCs w:val="24"/>
          <w:lang w:eastAsia="ru-RU"/>
        </w:rPr>
      </w:pP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Программа комплексного РАЗВИТИЯ</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СИСТЕМ КОММУНАЛЬНОЙ ИНФРАСТРУКТУРЫ</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МУНИЦИПАЛЬНОГО ОБРАЗОВАНИЯ</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КОПОРСКОЕ СЕЛЬСКОЕ ПОСЕЛЕНИЕ</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ЛОМОНОСОВСКОГО МУНИЦИПАЛЬНОГО РАЙОНА</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ЛЕНИНГРАДСКОЙ ОБЛАСТИ</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921857">
        <w:rPr>
          <w:rFonts w:ascii="Times New Roman" w:eastAsia="Times New Roman" w:hAnsi="Times New Roman" w:cs="Times New Roman"/>
          <w:b/>
          <w:iCs/>
          <w:caps/>
          <w:color w:val="000000"/>
          <w:sz w:val="32"/>
          <w:szCs w:val="32"/>
          <w:lang w:eastAsia="ru-RU"/>
        </w:rPr>
        <w:t>на период с 2016 пО 2026 ГОД</w:t>
      </w:r>
    </w:p>
    <w:p w:rsidR="00921857" w:rsidRPr="00921857" w:rsidRDefault="00921857" w:rsidP="00921857">
      <w:pPr>
        <w:tabs>
          <w:tab w:val="left" w:pos="540"/>
        </w:tabs>
        <w:spacing w:after="0" w:line="240" w:lineRule="auto"/>
        <w:ind w:right="181"/>
        <w:jc w:val="center"/>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jc w:val="center"/>
        <w:rPr>
          <w:rFonts w:ascii="Times New Roman" w:eastAsia="Times New Roman" w:hAnsi="Times New Roman" w:cs="Times New Roman"/>
          <w:b/>
          <w:bCs/>
          <w:caps/>
          <w:sz w:val="24"/>
          <w:szCs w:val="24"/>
          <w:lang w:eastAsia="ru-RU"/>
        </w:rPr>
      </w:pPr>
    </w:p>
    <w:p w:rsidR="00921857" w:rsidRPr="00921857" w:rsidRDefault="00921857" w:rsidP="005E5B5C">
      <w:pPr>
        <w:spacing w:after="0" w:line="240" w:lineRule="auto"/>
        <w:jc w:val="center"/>
        <w:rPr>
          <w:rFonts w:ascii="Times New Roman" w:eastAsia="Times New Roman" w:hAnsi="Times New Roman" w:cs="Times New Roman"/>
          <w:b/>
          <w:bCs/>
          <w:caps/>
          <w:sz w:val="24"/>
          <w:szCs w:val="24"/>
          <w:lang w:eastAsia="ru-RU"/>
        </w:rPr>
      </w:pPr>
    </w:p>
    <w:p w:rsidR="005E5B5C" w:rsidRPr="00921857" w:rsidRDefault="005E5B5C" w:rsidP="005E5B5C">
      <w:pPr>
        <w:tabs>
          <w:tab w:val="left" w:pos="540"/>
        </w:tabs>
        <w:autoSpaceDE w:val="0"/>
        <w:autoSpaceDN w:val="0"/>
        <w:adjustRightInd w:val="0"/>
        <w:spacing w:after="0" w:line="240" w:lineRule="auto"/>
        <w:ind w:right="-62"/>
        <w:jc w:val="center"/>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Разработчик: ООО «ЯНЭНЕРГО»</w:t>
      </w:r>
    </w:p>
    <w:p w:rsidR="005E5B5C" w:rsidRPr="00921857" w:rsidRDefault="005E5B5C" w:rsidP="005E5B5C">
      <w:pPr>
        <w:tabs>
          <w:tab w:val="left" w:pos="540"/>
        </w:tabs>
        <w:autoSpaceDE w:val="0"/>
        <w:autoSpaceDN w:val="0"/>
        <w:adjustRightInd w:val="0"/>
        <w:spacing w:after="0" w:line="240" w:lineRule="auto"/>
        <w:ind w:right="-62"/>
        <w:jc w:val="center"/>
        <w:rPr>
          <w:rFonts w:ascii="Times New Roman" w:eastAsia="Times New Roman" w:hAnsi="Times New Roman" w:cs="Times New Roman"/>
          <w:color w:val="000000"/>
          <w:sz w:val="24"/>
          <w:szCs w:val="24"/>
          <w:lang w:eastAsia="ru-RU"/>
        </w:rPr>
      </w:pPr>
    </w:p>
    <w:p w:rsidR="005E5B5C" w:rsidRPr="00921857" w:rsidRDefault="005E5B5C" w:rsidP="005E5B5C">
      <w:pPr>
        <w:tabs>
          <w:tab w:val="left" w:pos="540"/>
        </w:tabs>
        <w:autoSpaceDE w:val="0"/>
        <w:autoSpaceDN w:val="0"/>
        <w:adjustRightInd w:val="0"/>
        <w:spacing w:after="0" w:line="240" w:lineRule="auto"/>
        <w:ind w:right="-62"/>
        <w:jc w:val="center"/>
        <w:rPr>
          <w:rFonts w:ascii="Times New Roman" w:eastAsia="Times New Roman" w:hAnsi="Times New Roman" w:cs="Times New Roman"/>
          <w:bCs/>
          <w:iCs/>
          <w:sz w:val="24"/>
          <w:szCs w:val="24"/>
          <w:lang w:eastAsia="ru-RU"/>
        </w:rPr>
      </w:pPr>
      <w:r w:rsidRPr="00921857">
        <w:rPr>
          <w:rFonts w:ascii="Times New Roman" w:eastAsia="Times New Roman" w:hAnsi="Times New Roman" w:cs="Times New Roman"/>
          <w:color w:val="000000"/>
          <w:sz w:val="24"/>
          <w:szCs w:val="24"/>
          <w:lang w:eastAsia="ru-RU"/>
        </w:rPr>
        <w:t xml:space="preserve">Заказчик: </w:t>
      </w:r>
      <w:r w:rsidRPr="00921857">
        <w:rPr>
          <w:rFonts w:ascii="Times New Roman" w:eastAsia="Times New Roman" w:hAnsi="Times New Roman" w:cs="Times New Roman"/>
          <w:bCs/>
          <w:iCs/>
          <w:sz w:val="24"/>
          <w:szCs w:val="24"/>
          <w:lang w:eastAsia="ru-RU"/>
        </w:rPr>
        <w:t>Администрация Копорского</w:t>
      </w:r>
    </w:p>
    <w:p w:rsidR="005E5B5C" w:rsidRPr="00921857" w:rsidRDefault="005E5B5C" w:rsidP="005E5B5C">
      <w:pPr>
        <w:tabs>
          <w:tab w:val="left" w:pos="540"/>
        </w:tabs>
        <w:autoSpaceDE w:val="0"/>
        <w:autoSpaceDN w:val="0"/>
        <w:adjustRightInd w:val="0"/>
        <w:spacing w:after="0" w:line="240" w:lineRule="auto"/>
        <w:ind w:right="-62"/>
        <w:jc w:val="center"/>
        <w:rPr>
          <w:rFonts w:ascii="Times New Roman" w:eastAsia="Times New Roman" w:hAnsi="Times New Roman" w:cs="Times New Roman"/>
          <w:bCs/>
          <w:iCs/>
          <w:sz w:val="24"/>
          <w:szCs w:val="24"/>
          <w:lang w:eastAsia="ru-RU"/>
        </w:rPr>
      </w:pPr>
      <w:r w:rsidRPr="00921857">
        <w:rPr>
          <w:rFonts w:ascii="Times New Roman" w:eastAsia="Times New Roman" w:hAnsi="Times New Roman" w:cs="Times New Roman"/>
          <w:bCs/>
          <w:iCs/>
          <w:sz w:val="24"/>
          <w:szCs w:val="24"/>
          <w:lang w:eastAsia="ru-RU"/>
        </w:rPr>
        <w:t>сельского поселения</w:t>
      </w:r>
    </w:p>
    <w:p w:rsidR="00921857" w:rsidRPr="00921857" w:rsidRDefault="00921857" w:rsidP="005E5B5C">
      <w:pPr>
        <w:spacing w:after="0" w:line="240" w:lineRule="auto"/>
        <w:jc w:val="center"/>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jc w:val="center"/>
        <w:rPr>
          <w:rFonts w:ascii="Times New Roman" w:eastAsia="Times New Roman" w:hAnsi="Times New Roman" w:cs="Times New Roman"/>
          <w:b/>
          <w:bCs/>
          <w:caps/>
          <w:sz w:val="24"/>
          <w:szCs w:val="24"/>
          <w:lang w:eastAsia="ru-RU"/>
        </w:rPr>
      </w:pPr>
    </w:p>
    <w:p w:rsidR="00921857" w:rsidRPr="00921857" w:rsidRDefault="00921857" w:rsidP="00921857">
      <w:pPr>
        <w:spacing w:after="0" w:line="240" w:lineRule="auto"/>
        <w:jc w:val="center"/>
        <w:rPr>
          <w:rFonts w:ascii="Times New Roman" w:eastAsia="Times New Roman" w:hAnsi="Times New Roman" w:cs="Times New Roman"/>
          <w:bCs/>
          <w:caps/>
          <w:color w:val="000000"/>
          <w:sz w:val="28"/>
          <w:szCs w:val="28"/>
          <w:lang w:eastAsia="ru-RU"/>
        </w:rPr>
      </w:pPr>
      <w:r w:rsidRPr="00921857">
        <w:rPr>
          <w:rFonts w:ascii="Times New Roman" w:eastAsia="Times New Roman" w:hAnsi="Times New Roman" w:cs="Times New Roman"/>
          <w:bCs/>
          <w:caps/>
          <w:color w:val="000000"/>
          <w:sz w:val="28"/>
          <w:szCs w:val="28"/>
          <w:lang w:eastAsia="ru-RU"/>
        </w:rPr>
        <w:t xml:space="preserve">ТОМ </w:t>
      </w:r>
      <w:r w:rsidRPr="00921857">
        <w:rPr>
          <w:rFonts w:ascii="Times New Roman" w:eastAsia="Times New Roman" w:hAnsi="Times New Roman" w:cs="Times New Roman"/>
          <w:bCs/>
          <w:caps/>
          <w:color w:val="000000"/>
          <w:sz w:val="28"/>
          <w:szCs w:val="28"/>
          <w:lang w:val="en-US" w:eastAsia="ru-RU"/>
        </w:rPr>
        <w:t>I</w:t>
      </w:r>
    </w:p>
    <w:p w:rsidR="00921857" w:rsidRPr="00921857" w:rsidRDefault="00921857" w:rsidP="00921857">
      <w:pPr>
        <w:spacing w:after="0" w:line="240" w:lineRule="auto"/>
        <w:jc w:val="center"/>
        <w:rPr>
          <w:rFonts w:ascii="Times New Roman" w:eastAsia="Times New Roman" w:hAnsi="Times New Roman" w:cs="Times New Roman"/>
          <w:b/>
          <w:bCs/>
          <w:caps/>
          <w:color w:val="000000"/>
          <w:sz w:val="28"/>
          <w:szCs w:val="28"/>
          <w:lang w:eastAsia="ru-RU"/>
        </w:rPr>
      </w:pPr>
      <w:r w:rsidRPr="00921857">
        <w:rPr>
          <w:rFonts w:ascii="Times New Roman" w:eastAsia="Times New Roman" w:hAnsi="Times New Roman" w:cs="Times New Roman"/>
          <w:b/>
          <w:bCs/>
          <w:caps/>
          <w:color w:val="000000"/>
          <w:sz w:val="28"/>
          <w:szCs w:val="28"/>
          <w:lang w:eastAsia="ru-RU"/>
        </w:rPr>
        <w:t>(ПРОГРАММНЫЙ ДОКУМЕНТ)</w:t>
      </w:r>
    </w:p>
    <w:p w:rsidR="00921857" w:rsidRPr="00921857" w:rsidRDefault="00921857" w:rsidP="00921857">
      <w:pPr>
        <w:spacing w:after="0" w:line="360" w:lineRule="auto"/>
        <w:ind w:firstLine="454"/>
        <w:jc w:val="both"/>
        <w:rPr>
          <w:rFonts w:ascii="Times New Roman" w:eastAsia="Times New Roman" w:hAnsi="Times New Roman" w:cs="Times New Roman"/>
          <w:b/>
          <w:iCs/>
          <w:caps/>
          <w:sz w:val="26"/>
          <w:szCs w:val="26"/>
          <w:lang w:eastAsia="ru-RU"/>
        </w:rPr>
      </w:pPr>
    </w:p>
    <w:p w:rsidR="00921857" w:rsidRPr="00921857" w:rsidRDefault="00921857" w:rsidP="00921857">
      <w:pPr>
        <w:spacing w:after="0" w:line="360" w:lineRule="auto"/>
        <w:jc w:val="both"/>
        <w:rPr>
          <w:rFonts w:ascii="Times New Roman" w:eastAsia="Times New Roman" w:hAnsi="Times New Roman" w:cs="Times New Roman"/>
          <w:b/>
          <w:iCs/>
          <w:caps/>
          <w:sz w:val="26"/>
          <w:szCs w:val="26"/>
          <w:lang w:eastAsia="ru-RU"/>
        </w:rPr>
      </w:pPr>
    </w:p>
    <w:p w:rsidR="00921857" w:rsidRPr="00921857" w:rsidRDefault="00196510" w:rsidP="00196510">
      <w:pPr>
        <w:tabs>
          <w:tab w:val="left" w:pos="6990"/>
        </w:tabs>
        <w:spacing w:after="0" w:line="360" w:lineRule="auto"/>
        <w:ind w:firstLine="454"/>
        <w:jc w:val="both"/>
        <w:rPr>
          <w:rFonts w:ascii="Times New Roman" w:eastAsia="Times New Roman" w:hAnsi="Times New Roman" w:cs="Times New Roman"/>
          <w:b/>
          <w:iCs/>
          <w:caps/>
          <w:sz w:val="26"/>
          <w:szCs w:val="26"/>
          <w:lang w:eastAsia="ru-RU"/>
        </w:rPr>
      </w:pPr>
      <w:r>
        <w:rPr>
          <w:rFonts w:ascii="Times New Roman" w:eastAsia="Times New Roman" w:hAnsi="Times New Roman" w:cs="Times New Roman"/>
          <w:b/>
          <w:iCs/>
          <w:caps/>
          <w:sz w:val="26"/>
          <w:szCs w:val="26"/>
          <w:lang w:eastAsia="ru-RU"/>
        </w:rPr>
        <w:tab/>
      </w:r>
    </w:p>
    <w:p w:rsidR="00921857" w:rsidRPr="00921857" w:rsidRDefault="00921857" w:rsidP="00921857">
      <w:pPr>
        <w:spacing w:after="0" w:line="360" w:lineRule="auto"/>
        <w:jc w:val="both"/>
        <w:rPr>
          <w:rFonts w:ascii="Times New Roman" w:eastAsia="Times New Roman" w:hAnsi="Times New Roman" w:cs="Times New Roman"/>
          <w:sz w:val="26"/>
          <w:szCs w:val="26"/>
          <w:lang w:eastAsia="ru-RU"/>
        </w:rPr>
      </w:pPr>
    </w:p>
    <w:p w:rsidR="00921857" w:rsidRPr="00921857" w:rsidRDefault="00921857" w:rsidP="00921857">
      <w:pPr>
        <w:spacing w:after="0" w:line="360" w:lineRule="auto"/>
        <w:jc w:val="both"/>
        <w:rPr>
          <w:rFonts w:ascii="Times New Roman" w:eastAsia="Times New Roman" w:hAnsi="Times New Roman" w:cs="Times New Roman"/>
          <w:sz w:val="26"/>
          <w:szCs w:val="26"/>
          <w:lang w:eastAsia="ru-RU"/>
        </w:rPr>
      </w:pPr>
    </w:p>
    <w:p w:rsidR="00921857" w:rsidRPr="00921857" w:rsidRDefault="00921857" w:rsidP="00921857">
      <w:pPr>
        <w:spacing w:after="0" w:line="360" w:lineRule="auto"/>
        <w:jc w:val="both"/>
        <w:rPr>
          <w:rFonts w:ascii="Times New Roman" w:eastAsia="Times New Roman" w:hAnsi="Times New Roman" w:cs="Times New Roman"/>
          <w:sz w:val="26"/>
          <w:szCs w:val="26"/>
          <w:lang w:eastAsia="ru-RU"/>
        </w:rPr>
      </w:pPr>
    </w:p>
    <w:p w:rsidR="00921857" w:rsidRPr="00921857" w:rsidRDefault="00921857" w:rsidP="00921857">
      <w:pPr>
        <w:spacing w:after="0" w:line="360" w:lineRule="auto"/>
        <w:jc w:val="both"/>
        <w:rPr>
          <w:rFonts w:ascii="Times New Roman" w:eastAsia="Times New Roman" w:hAnsi="Times New Roman" w:cs="Times New Roman"/>
          <w:sz w:val="26"/>
          <w:szCs w:val="26"/>
          <w:lang w:eastAsia="ru-RU"/>
        </w:rPr>
      </w:pPr>
    </w:p>
    <w:p w:rsidR="00921857" w:rsidRPr="00921857" w:rsidRDefault="00921857" w:rsidP="00921857">
      <w:pPr>
        <w:spacing w:after="0" w:line="360" w:lineRule="auto"/>
        <w:jc w:val="both"/>
        <w:rPr>
          <w:rFonts w:ascii="Times New Roman" w:eastAsia="Times New Roman" w:hAnsi="Times New Roman" w:cs="Times New Roman"/>
          <w:sz w:val="26"/>
          <w:szCs w:val="26"/>
          <w:lang w:eastAsia="ru-RU"/>
        </w:rPr>
      </w:pPr>
    </w:p>
    <w:p w:rsidR="00116978" w:rsidRDefault="00116978" w:rsidP="00921857">
      <w:pPr>
        <w:tabs>
          <w:tab w:val="left" w:pos="142"/>
          <w:tab w:val="left" w:pos="709"/>
          <w:tab w:val="right" w:leader="dot" w:pos="9355"/>
        </w:tabs>
        <w:spacing w:after="0" w:line="360" w:lineRule="auto"/>
        <w:jc w:val="both"/>
        <w:rPr>
          <w:rFonts w:ascii="Times New Roman" w:eastAsia="Times New Roman" w:hAnsi="Times New Roman" w:cs="Times New Roman"/>
          <w:b/>
          <w:sz w:val="28"/>
          <w:szCs w:val="28"/>
          <w:lang w:eastAsia="ru-RU"/>
        </w:rPr>
      </w:pPr>
    </w:p>
    <w:p w:rsidR="00AD01FA" w:rsidRDefault="00AD01FA" w:rsidP="00921857">
      <w:pPr>
        <w:tabs>
          <w:tab w:val="left" w:pos="142"/>
          <w:tab w:val="left" w:pos="709"/>
          <w:tab w:val="right" w:leader="dot" w:pos="9355"/>
        </w:tabs>
        <w:spacing w:after="0" w:line="360" w:lineRule="auto"/>
        <w:jc w:val="both"/>
        <w:rPr>
          <w:rFonts w:ascii="Times New Roman" w:eastAsia="Times New Roman" w:hAnsi="Times New Roman" w:cs="Times New Roman"/>
          <w:sz w:val="24"/>
          <w:szCs w:val="24"/>
          <w:lang w:eastAsia="ru-RU"/>
        </w:rPr>
      </w:pPr>
    </w:p>
    <w:p w:rsidR="00116978" w:rsidRDefault="00116978" w:rsidP="00921857">
      <w:pPr>
        <w:tabs>
          <w:tab w:val="left" w:pos="142"/>
          <w:tab w:val="left" w:pos="709"/>
          <w:tab w:val="right" w:leader="dot" w:pos="9355"/>
        </w:tabs>
        <w:spacing w:after="0" w:line="360" w:lineRule="auto"/>
        <w:jc w:val="both"/>
        <w:rPr>
          <w:rFonts w:ascii="Times New Roman" w:eastAsia="Times New Roman" w:hAnsi="Times New Roman" w:cs="Times New Roman"/>
          <w:sz w:val="24"/>
          <w:szCs w:val="24"/>
          <w:lang w:eastAsia="ru-RU"/>
        </w:rPr>
      </w:pPr>
    </w:p>
    <w:p w:rsidR="00921857" w:rsidRPr="00921857" w:rsidRDefault="00921857" w:rsidP="00921857">
      <w:pPr>
        <w:tabs>
          <w:tab w:val="left" w:pos="142"/>
          <w:tab w:val="left" w:pos="709"/>
          <w:tab w:val="right" w:leader="dot" w:pos="935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СОДЕРЖАНИЕ</w:t>
      </w:r>
    </w:p>
    <w:p w:rsidR="00921857" w:rsidRPr="00921857" w:rsidRDefault="00921857"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r w:rsidRPr="00921857">
        <w:rPr>
          <w:rFonts w:ascii="Times New Roman" w:eastAsia="Times New Roman" w:hAnsi="Times New Roman" w:cs="Times New Roman"/>
          <w:sz w:val="24"/>
          <w:szCs w:val="24"/>
          <w:lang w:eastAsia="ru-RU"/>
        </w:rPr>
        <w:fldChar w:fldCharType="begin"/>
      </w:r>
      <w:r w:rsidRPr="00921857">
        <w:rPr>
          <w:rFonts w:ascii="Times New Roman" w:eastAsia="Times New Roman" w:hAnsi="Times New Roman" w:cs="Times New Roman"/>
          <w:sz w:val="24"/>
          <w:szCs w:val="24"/>
          <w:lang w:eastAsia="ru-RU"/>
        </w:rPr>
        <w:instrText xml:space="preserve"> TOC \o "1-3" \h \z \u </w:instrText>
      </w:r>
      <w:r w:rsidRPr="00921857">
        <w:rPr>
          <w:rFonts w:ascii="Times New Roman" w:eastAsia="Times New Roman" w:hAnsi="Times New Roman" w:cs="Times New Roman"/>
          <w:sz w:val="24"/>
          <w:szCs w:val="24"/>
          <w:lang w:eastAsia="ru-RU"/>
        </w:rPr>
        <w:fldChar w:fldCharType="separate"/>
      </w:r>
      <w:hyperlink w:anchor="_Toc452835876" w:history="1">
        <w:r w:rsidRPr="00921857">
          <w:rPr>
            <w:rFonts w:ascii="Times New Roman" w:eastAsia="Calibri" w:hAnsi="Times New Roman" w:cs="Times New Roman"/>
            <w:noProof/>
            <w:color w:val="0000FF"/>
            <w:kern w:val="32"/>
            <w:sz w:val="24"/>
            <w:szCs w:val="24"/>
            <w:u w:val="single"/>
          </w:rPr>
          <w:t>ПАСПОРТ</w:t>
        </w:r>
        <w:r w:rsidRPr="00921857">
          <w:rPr>
            <w:rFonts w:ascii="Times New Roman" w:eastAsia="Times New Roman" w:hAnsi="Times New Roman" w:cs="Times New Roman"/>
            <w:noProof/>
            <w:webHidden/>
            <w:sz w:val="24"/>
            <w:szCs w:val="24"/>
            <w:lang w:eastAsia="ru-RU"/>
          </w:rPr>
          <w:tab/>
        </w:r>
        <w:r w:rsidRPr="00921857">
          <w:rPr>
            <w:rFonts w:ascii="Times New Roman" w:eastAsia="Times New Roman" w:hAnsi="Times New Roman" w:cs="Times New Roman"/>
            <w:noProof/>
            <w:webHidden/>
            <w:sz w:val="24"/>
            <w:szCs w:val="24"/>
            <w:lang w:eastAsia="ru-RU"/>
          </w:rPr>
          <w:fldChar w:fldCharType="begin"/>
        </w:r>
        <w:r w:rsidRPr="00921857">
          <w:rPr>
            <w:rFonts w:ascii="Times New Roman" w:eastAsia="Times New Roman" w:hAnsi="Times New Roman" w:cs="Times New Roman"/>
            <w:noProof/>
            <w:webHidden/>
            <w:sz w:val="24"/>
            <w:szCs w:val="24"/>
            <w:lang w:eastAsia="ru-RU"/>
          </w:rPr>
          <w:instrText xml:space="preserve"> PAGEREF _Toc452835876 \h </w:instrText>
        </w:r>
        <w:r w:rsidRPr="00921857">
          <w:rPr>
            <w:rFonts w:ascii="Times New Roman" w:eastAsia="Times New Roman" w:hAnsi="Times New Roman" w:cs="Times New Roman"/>
            <w:noProof/>
            <w:webHidden/>
            <w:sz w:val="24"/>
            <w:szCs w:val="24"/>
            <w:lang w:eastAsia="ru-RU"/>
          </w:rPr>
        </w:r>
        <w:r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7</w:t>
        </w:r>
        <w:r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877" w:history="1">
        <w:r w:rsidR="00921857" w:rsidRPr="00921857">
          <w:rPr>
            <w:rFonts w:ascii="Times New Roman" w:eastAsia="Times New Roman" w:hAnsi="Times New Roman" w:cs="Times New Roman"/>
            <w:bCs/>
            <w:noProof/>
            <w:color w:val="0000FF"/>
            <w:kern w:val="32"/>
            <w:sz w:val="24"/>
            <w:szCs w:val="24"/>
            <w:u w:val="single"/>
            <w:lang w:eastAsia="ru-RU"/>
          </w:rPr>
          <w:t>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ОБЩИЕ ПОЛОЖЕНИЯ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_Toc452835877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10</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878" w:history="1">
        <w:r w:rsidR="00921857" w:rsidRPr="00921857">
          <w:rPr>
            <w:rFonts w:ascii="Times New Roman" w:eastAsia="Times New Roman" w:hAnsi="Times New Roman" w:cs="Times New Roman"/>
            <w:bCs/>
            <w:noProof/>
            <w:color w:val="0000FF"/>
            <w:kern w:val="32"/>
            <w:sz w:val="24"/>
            <w:szCs w:val="24"/>
            <w:u w:val="single"/>
            <w:lang w:eastAsia="ru-RU"/>
          </w:rPr>
          <w:t>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ХАРАКТЕРИСТИКИ СОСТОЯНИЯ КОММУНАЛЬНОЙ ИНФРАСТРУКТУРЫ МО КОПОРСКОЕ СЕЛЬСКОЕ ПОСЕЛЕНИЕ</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_Toc452835878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15</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879" w:history="1">
        <w:r w:rsidR="00921857" w:rsidRPr="00921857">
          <w:rPr>
            <w:rFonts w:ascii="Times New Roman" w:eastAsia="Times New Roman" w:hAnsi="Times New Roman" w:cs="Times New Roman"/>
            <w:noProof/>
            <w:color w:val="0000FF"/>
            <w:sz w:val="24"/>
            <w:szCs w:val="24"/>
            <w:u w:val="single"/>
            <w:lang w:eastAsia="ru-RU"/>
          </w:rPr>
          <w:t>2.1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Характеристики существующей системы централизованного теплоснабжения Копорского сельского поселения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_Toc452835879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17</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0" w:history="1">
        <w:r w:rsidR="00921857" w:rsidRPr="00921857">
          <w:rPr>
            <w:rFonts w:ascii="Times New Roman" w:eastAsia="Times New Roman" w:hAnsi="Times New Roman" w:cs="Times New Roman"/>
            <w:noProof/>
            <w:color w:val="0000FF"/>
            <w:sz w:val="24"/>
            <w:szCs w:val="24"/>
            <w:u w:val="single"/>
            <w:lang w:eastAsia="ru-RU"/>
          </w:rPr>
          <w:t>2.1.1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Источники теплоснабжения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17</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1" w:history="1">
        <w:r w:rsidR="00921857" w:rsidRPr="00921857">
          <w:rPr>
            <w:rFonts w:ascii="Times New Roman" w:eastAsia="Times New Roman" w:hAnsi="Times New Roman" w:cs="Times New Roman"/>
            <w:noProof/>
            <w:color w:val="0000FF"/>
            <w:sz w:val="24"/>
            <w:szCs w:val="24"/>
            <w:u w:val="single"/>
            <w:lang w:eastAsia="ru-RU"/>
          </w:rPr>
          <w:t>2.1.2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Балансы тепловой мощности и тепловой нагрузки в зонах действия источников тепловой энергии</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22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2" w:history="1">
        <w:r w:rsidR="00921857" w:rsidRPr="00921857">
          <w:rPr>
            <w:rFonts w:ascii="Times New Roman" w:eastAsia="Times New Roman" w:hAnsi="Times New Roman" w:cs="Times New Roman"/>
            <w:noProof/>
            <w:color w:val="0000FF"/>
            <w:sz w:val="24"/>
            <w:szCs w:val="24"/>
            <w:u w:val="single"/>
            <w:lang w:eastAsia="ru-RU"/>
          </w:rPr>
          <w:t>2.1.3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Топливные балансы источников тепловой энергии и система обеспечения топливом</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_Toc452835882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24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3" w:history="1">
        <w:r w:rsidR="00921857" w:rsidRPr="00921857">
          <w:rPr>
            <w:rFonts w:ascii="Times New Roman" w:eastAsia="Times New Roman" w:hAnsi="Times New Roman" w:cs="Times New Roman"/>
            <w:noProof/>
            <w:color w:val="0000FF"/>
            <w:sz w:val="24"/>
            <w:szCs w:val="24"/>
            <w:u w:val="single"/>
            <w:lang w:eastAsia="ru-RU"/>
          </w:rPr>
          <w:t>2.1.4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Перспективные балансы тепловой мощности источников тепловой энергии и тепловой нагрузки</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_Toc452835883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24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4" w:history="1">
        <w:r w:rsidR="00921857" w:rsidRPr="00921857">
          <w:rPr>
            <w:rFonts w:ascii="Times New Roman" w:eastAsia="Times New Roman" w:hAnsi="Times New Roman" w:cs="Times New Roman"/>
            <w:noProof/>
            <w:color w:val="0000FF"/>
            <w:sz w:val="24"/>
            <w:szCs w:val="24"/>
            <w:u w:val="single"/>
            <w:lang w:eastAsia="ru-RU"/>
          </w:rPr>
          <w:t>2.1.5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Тепловые сети и сооружения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_Toc452835884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26</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5" w:history="1">
        <w:r w:rsidR="00921857" w:rsidRPr="00921857">
          <w:rPr>
            <w:rFonts w:ascii="Times New Roman" w:eastAsia="Times New Roman" w:hAnsi="Times New Roman" w:cs="Times New Roman"/>
            <w:noProof/>
            <w:color w:val="0000FF"/>
            <w:sz w:val="24"/>
            <w:szCs w:val="24"/>
            <w:u w:val="single"/>
            <w:lang w:eastAsia="ru-RU"/>
          </w:rPr>
          <w:t>2.1.6</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Действующие тарифы и нормативы потребления коммунальной услуги в сфере теплоснабжения и горячего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_Toc452835885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34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6" w:history="1">
        <w:r w:rsidR="00921857" w:rsidRPr="00921857">
          <w:rPr>
            <w:rFonts w:ascii="Times New Roman" w:eastAsia="Times New Roman" w:hAnsi="Times New Roman" w:cs="Times New Roman"/>
            <w:noProof/>
            <w:color w:val="0000FF"/>
            <w:sz w:val="24"/>
            <w:szCs w:val="24"/>
            <w:u w:val="single"/>
            <w:lang w:eastAsia="ru-RU"/>
          </w:rPr>
          <w:t>2.1.7</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в системах теплоснабжения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_Toc452835886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41</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7" w:history="1">
        <w:r w:rsidR="00921857" w:rsidRPr="00921857">
          <w:rPr>
            <w:rFonts w:ascii="Times New Roman" w:eastAsia="Times New Roman" w:hAnsi="Times New Roman" w:cs="Times New Roman"/>
            <w:noProof/>
            <w:color w:val="0000FF"/>
            <w:sz w:val="24"/>
            <w:szCs w:val="24"/>
            <w:u w:val="single"/>
            <w:lang w:eastAsia="ru-RU"/>
          </w:rPr>
          <w:t>2.1.8</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Предложения по строительству, реконструкции и техническому перевооружению источников тепловой энергии и тепловых сетей</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42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888" w:history="1">
        <w:r w:rsidR="00921857" w:rsidRPr="00921857">
          <w:rPr>
            <w:rFonts w:ascii="Times New Roman" w:eastAsia="Times New Roman" w:hAnsi="Times New Roman" w:cs="Times New Roman"/>
            <w:noProof/>
            <w:color w:val="0000FF"/>
            <w:sz w:val="24"/>
            <w:szCs w:val="24"/>
            <w:u w:val="single"/>
            <w:lang w:eastAsia="ru-RU"/>
          </w:rPr>
          <w:t>2.2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Характеристики существующей системы хозяйственно-бытового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45</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89" w:history="1">
        <w:r w:rsidR="00921857" w:rsidRPr="00921857">
          <w:rPr>
            <w:rFonts w:ascii="Times New Roman" w:eastAsia="Times New Roman" w:hAnsi="Times New Roman" w:cs="Times New Roman"/>
            <w:noProof/>
            <w:color w:val="0000FF"/>
            <w:sz w:val="24"/>
            <w:szCs w:val="24"/>
            <w:u w:val="single"/>
            <w:lang w:eastAsia="ru-RU"/>
          </w:rPr>
          <w:t>2.2.1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Источники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_Toc452835889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47</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0" w:history="1">
        <w:r w:rsidR="00921857" w:rsidRPr="00921857">
          <w:rPr>
            <w:rFonts w:ascii="Times New Roman" w:eastAsia="Calibri" w:hAnsi="Times New Roman" w:cs="Times New Roman"/>
            <w:noProof/>
            <w:color w:val="0000FF"/>
            <w:sz w:val="24"/>
            <w:szCs w:val="24"/>
            <w:u w:val="single"/>
          </w:rPr>
          <w:t>2.2.2</w:t>
        </w:r>
        <w:r w:rsidR="00921857" w:rsidRPr="00921857">
          <w:rPr>
            <w:rFonts w:ascii="Calibri" w:eastAsia="Times New Roman" w:hAnsi="Calibri" w:cs="Times New Roman"/>
            <w:noProof/>
            <w:sz w:val="24"/>
            <w:szCs w:val="24"/>
            <w:lang w:eastAsia="ru-RU"/>
          </w:rPr>
          <w:tab/>
        </w:r>
        <w:r w:rsidR="00921857" w:rsidRPr="00921857">
          <w:rPr>
            <w:rFonts w:ascii="Times New Roman" w:eastAsia="Calibri" w:hAnsi="Times New Roman" w:cs="Times New Roman"/>
            <w:noProof/>
            <w:color w:val="0000FF"/>
            <w:sz w:val="24"/>
            <w:szCs w:val="24"/>
            <w:u w:val="single"/>
          </w:rPr>
          <w:t>Сооружения очистки и подготовки воды</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49</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1" w:history="1">
        <w:r w:rsidR="00921857" w:rsidRPr="00921857">
          <w:rPr>
            <w:rFonts w:ascii="Times New Roman" w:eastAsia="Times New Roman" w:hAnsi="Times New Roman" w:cs="Times New Roman"/>
            <w:noProof/>
            <w:color w:val="0000FF"/>
            <w:sz w:val="24"/>
            <w:szCs w:val="24"/>
            <w:u w:val="single"/>
            <w:lang w:eastAsia="ru-RU"/>
          </w:rPr>
          <w:t>2.2.3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Насосные станции</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51</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2" w:history="1">
        <w:r w:rsidR="00921857" w:rsidRPr="00921857">
          <w:rPr>
            <w:rFonts w:ascii="Times New Roman" w:eastAsia="Times New Roman" w:hAnsi="Times New Roman" w:cs="Times New Roman"/>
            <w:noProof/>
            <w:color w:val="0000FF"/>
            <w:sz w:val="24"/>
            <w:szCs w:val="24"/>
            <w:u w:val="single"/>
            <w:lang w:eastAsia="ru-RU"/>
          </w:rPr>
          <w:t>2.2.4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Сети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_Toc452835892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52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3" w:history="1">
        <w:r w:rsidR="00921857" w:rsidRPr="00921857">
          <w:rPr>
            <w:rFonts w:ascii="Times New Roman" w:eastAsia="Times New Roman" w:hAnsi="Times New Roman" w:cs="Times New Roman"/>
            <w:noProof/>
            <w:color w:val="0000FF"/>
            <w:sz w:val="24"/>
            <w:szCs w:val="24"/>
            <w:u w:val="single"/>
            <w:lang w:eastAsia="ru-RU"/>
          </w:rPr>
          <w:t>2.2.5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Действующие тарифы и нормативы потребления коммунальной услуги в сфере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_Toc452835893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54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4" w:history="1">
        <w:r w:rsidR="00921857" w:rsidRPr="00921857">
          <w:rPr>
            <w:rFonts w:ascii="Times New Roman" w:eastAsia="Times New Roman" w:hAnsi="Times New Roman" w:cs="Times New Roman"/>
            <w:noProof/>
            <w:color w:val="0000FF"/>
            <w:sz w:val="24"/>
            <w:szCs w:val="24"/>
            <w:u w:val="single"/>
            <w:lang w:eastAsia="ru-RU"/>
          </w:rPr>
          <w:t>2.2.6</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Баланс водоснабжения и потребления питьевой, технической воды</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_Toc452835894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60</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5" w:history="1">
        <w:r w:rsidR="00921857" w:rsidRPr="00921857">
          <w:rPr>
            <w:rFonts w:ascii="Times New Roman" w:eastAsia="Times New Roman" w:hAnsi="Times New Roman" w:cs="Times New Roman"/>
            <w:noProof/>
            <w:color w:val="0000FF"/>
            <w:sz w:val="24"/>
            <w:szCs w:val="24"/>
            <w:u w:val="single"/>
            <w:lang w:eastAsia="ru-RU"/>
          </w:rPr>
          <w:t>2.2.7</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в системах водоснабжения Копорского сельского поселения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_Toc452835895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73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6" w:history="1">
        <w:r w:rsidR="00921857" w:rsidRPr="00921857">
          <w:rPr>
            <w:rFonts w:ascii="Times New Roman" w:eastAsia="Times New Roman" w:hAnsi="Times New Roman" w:cs="Times New Roman"/>
            <w:noProof/>
            <w:color w:val="0000FF"/>
            <w:sz w:val="24"/>
            <w:szCs w:val="24"/>
            <w:u w:val="single"/>
            <w:lang w:eastAsia="ru-RU"/>
          </w:rPr>
          <w:t>2.2.8</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Предложения по строительству, реконструкции и техническому перевооружению сооружений и сетей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_Toc452835896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74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897" w:history="1">
        <w:r w:rsidR="00921857" w:rsidRPr="00921857">
          <w:rPr>
            <w:rFonts w:ascii="Times New Roman" w:eastAsia="Times New Roman" w:hAnsi="Times New Roman" w:cs="Times New Roman"/>
            <w:noProof/>
            <w:color w:val="0000FF"/>
            <w:sz w:val="24"/>
            <w:szCs w:val="24"/>
            <w:u w:val="single"/>
            <w:lang w:eastAsia="ru-RU"/>
          </w:rPr>
          <w:t>2.3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Характеристики существующей системы водоотведения Копорского сельского поселения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79</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8" w:history="1">
        <w:r w:rsidR="00921857" w:rsidRPr="00921857">
          <w:rPr>
            <w:rFonts w:ascii="Times New Roman" w:eastAsia="Times New Roman" w:hAnsi="Times New Roman" w:cs="Times New Roman"/>
            <w:noProof/>
            <w:color w:val="0000FF"/>
            <w:sz w:val="24"/>
            <w:szCs w:val="24"/>
            <w:u w:val="single"/>
            <w:lang w:eastAsia="ru-RU"/>
          </w:rPr>
          <w:t>2.3.1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Канализационные очистные сооружения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80</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899" w:history="1">
        <w:r w:rsidR="00921857" w:rsidRPr="00921857">
          <w:rPr>
            <w:rFonts w:ascii="Times New Roman" w:eastAsia="Times New Roman" w:hAnsi="Times New Roman" w:cs="Times New Roman"/>
            <w:noProof/>
            <w:color w:val="0000FF"/>
            <w:sz w:val="24"/>
            <w:szCs w:val="24"/>
            <w:u w:val="single"/>
            <w:lang w:eastAsia="ru-RU"/>
          </w:rPr>
          <w:t>2.3.2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Сети водоотведения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_Toc452835899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86</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0" w:history="1">
        <w:r w:rsidR="00921857" w:rsidRPr="00921857">
          <w:rPr>
            <w:rFonts w:ascii="Times New Roman" w:eastAsia="Times New Roman" w:hAnsi="Times New Roman" w:cs="Times New Roman"/>
            <w:noProof/>
            <w:color w:val="0000FF"/>
            <w:sz w:val="24"/>
            <w:szCs w:val="24"/>
            <w:u w:val="single"/>
            <w:lang w:eastAsia="ru-RU"/>
          </w:rPr>
          <w:t>2.3.3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Действующие тарифы и нормативы потребления коммунальной услуги в сфере водоотведения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88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1" w:history="1">
        <w:r w:rsidR="00921857" w:rsidRPr="00921857">
          <w:rPr>
            <w:rFonts w:ascii="Times New Roman" w:eastAsia="Times New Roman" w:hAnsi="Times New Roman" w:cs="Times New Roman"/>
            <w:noProof/>
            <w:color w:val="0000FF"/>
            <w:sz w:val="24"/>
            <w:szCs w:val="24"/>
            <w:u w:val="single"/>
            <w:lang w:eastAsia="ru-RU"/>
          </w:rPr>
          <w:t>2.3.4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Балансы сточных вод в системе водоотведения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93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2" w:history="1">
        <w:r w:rsidR="00921857" w:rsidRPr="00921857">
          <w:rPr>
            <w:rFonts w:ascii="Times New Roman" w:eastAsia="Times New Roman" w:hAnsi="Times New Roman" w:cs="Times New Roman"/>
            <w:noProof/>
            <w:color w:val="0000FF"/>
            <w:sz w:val="24"/>
            <w:szCs w:val="24"/>
            <w:u w:val="single"/>
            <w:lang w:eastAsia="ru-RU"/>
          </w:rPr>
          <w:t>2.3.5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в системах водоотведения Копорского сельского поселения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_Toc452835902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98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3" w:history="1">
        <w:r w:rsidR="00921857" w:rsidRPr="00921857">
          <w:rPr>
            <w:rFonts w:ascii="Times New Roman" w:eastAsia="Times New Roman" w:hAnsi="Times New Roman" w:cs="Times New Roman"/>
            <w:noProof/>
            <w:color w:val="0000FF"/>
            <w:sz w:val="24"/>
            <w:szCs w:val="24"/>
            <w:u w:val="single"/>
            <w:lang w:eastAsia="ru-RU"/>
          </w:rPr>
          <w:t>2.3.6</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Предложения по строительству, реконструкции и техническому перевооружению сооружений и сетей водоотведения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_Toc452835903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99</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04" w:history="1">
        <w:r w:rsidR="00921857" w:rsidRPr="00921857">
          <w:rPr>
            <w:rFonts w:ascii="Times New Roman" w:eastAsia="Times New Roman" w:hAnsi="Times New Roman" w:cs="Times New Roman"/>
            <w:noProof/>
            <w:color w:val="0000FF"/>
            <w:sz w:val="24"/>
            <w:szCs w:val="24"/>
            <w:u w:val="single"/>
            <w:lang w:eastAsia="ru-RU"/>
          </w:rPr>
          <w:t>2.4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Характеристики существующей системы электроснабжения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_Toc452835904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102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5" w:history="1">
        <w:r w:rsidR="00921857" w:rsidRPr="00921857">
          <w:rPr>
            <w:rFonts w:ascii="Times New Roman" w:eastAsia="Times New Roman" w:hAnsi="Times New Roman" w:cs="Times New Roman"/>
            <w:noProof/>
            <w:color w:val="0000FF"/>
            <w:sz w:val="24"/>
            <w:szCs w:val="24"/>
            <w:u w:val="single"/>
            <w:lang w:eastAsia="ru-RU"/>
          </w:rPr>
          <w:t>2.4.1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Характеристика энергосистемы, осуществляющей электроснабжение потребителей Ленинградской области</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_Toc452835905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102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6" w:history="1">
        <w:r w:rsidR="00921857" w:rsidRPr="00921857">
          <w:rPr>
            <w:rFonts w:ascii="Times New Roman" w:eastAsia="Times New Roman" w:hAnsi="Times New Roman" w:cs="Times New Roman"/>
            <w:noProof/>
            <w:color w:val="0000FF"/>
            <w:sz w:val="24"/>
            <w:szCs w:val="24"/>
            <w:u w:val="single"/>
            <w:lang w:eastAsia="ru-RU"/>
          </w:rPr>
          <w:t>2.4.2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Источники электроснабжения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_Toc452835906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102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7" w:history="1">
        <w:r w:rsidR="00921857" w:rsidRPr="00921857">
          <w:rPr>
            <w:rFonts w:ascii="Times New Roman" w:eastAsia="Times New Roman" w:hAnsi="Times New Roman" w:cs="Times New Roman"/>
            <w:noProof/>
            <w:color w:val="0000FF"/>
            <w:sz w:val="24"/>
            <w:szCs w:val="24"/>
            <w:u w:val="single"/>
            <w:lang w:eastAsia="ru-RU"/>
          </w:rPr>
          <w:t>2.4.3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Электрические сети</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103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8" w:history="1">
        <w:r w:rsidR="00921857" w:rsidRPr="00921857">
          <w:rPr>
            <w:rFonts w:ascii="Times New Roman" w:eastAsia="Times New Roman" w:hAnsi="Times New Roman" w:cs="Times New Roman"/>
            <w:noProof/>
            <w:color w:val="0000FF"/>
            <w:sz w:val="24"/>
            <w:szCs w:val="24"/>
            <w:u w:val="single"/>
            <w:lang w:eastAsia="ru-RU"/>
          </w:rPr>
          <w:t>2.4.4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Действующие тарифы и нормативы потребления коммунальной услуги в сфере электроснабжения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110</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09" w:history="1">
        <w:r w:rsidR="00921857" w:rsidRPr="00921857">
          <w:rPr>
            <w:rFonts w:ascii="Times New Roman" w:eastAsia="Times New Roman" w:hAnsi="Times New Roman" w:cs="Times New Roman"/>
            <w:noProof/>
            <w:color w:val="0000FF"/>
            <w:sz w:val="24"/>
            <w:szCs w:val="24"/>
            <w:u w:val="single"/>
            <w:lang w:eastAsia="ru-RU"/>
          </w:rPr>
          <w:t>2.4.5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Фактический полезный отпуск электрической энергии на территории Ленинградской области ОАО «ПСК»</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_Toc452835909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113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0" w:history="1">
        <w:r w:rsidR="00921857" w:rsidRPr="00921857">
          <w:rPr>
            <w:rFonts w:ascii="Times New Roman" w:eastAsia="Times New Roman" w:hAnsi="Times New Roman" w:cs="Times New Roman"/>
            <w:noProof/>
            <w:color w:val="0000FF"/>
            <w:sz w:val="24"/>
            <w:szCs w:val="24"/>
            <w:u w:val="single"/>
            <w:lang w:eastAsia="ru-RU"/>
          </w:rPr>
          <w:t>2.4.6</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в системах электроснабжения Копорское сельское поселение</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114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1" w:history="1">
        <w:r w:rsidR="00921857" w:rsidRPr="00921857">
          <w:rPr>
            <w:rFonts w:ascii="Times New Roman" w:eastAsia="Times New Roman" w:hAnsi="Times New Roman" w:cs="Times New Roman"/>
            <w:noProof/>
            <w:color w:val="0000FF"/>
            <w:sz w:val="24"/>
            <w:szCs w:val="24"/>
            <w:u w:val="single"/>
            <w:lang w:eastAsia="ru-RU"/>
          </w:rPr>
          <w:t>2.4.7</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Предложения по строительству, реконструкции и техническому перевооружению сооружений и сетей электроснабжения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114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12" w:history="1">
        <w:r w:rsidR="00921857" w:rsidRPr="00921857">
          <w:rPr>
            <w:rFonts w:ascii="Times New Roman" w:eastAsia="Times New Roman" w:hAnsi="Times New Roman" w:cs="Times New Roman"/>
            <w:noProof/>
            <w:color w:val="0000FF"/>
            <w:sz w:val="24"/>
            <w:szCs w:val="24"/>
            <w:u w:val="single"/>
            <w:lang w:eastAsia="ru-RU"/>
          </w:rPr>
          <w:t>2.5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Характеристики существующей системы газоснабжения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_Toc452835912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118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3" w:history="1">
        <w:r w:rsidR="00921857" w:rsidRPr="00921857">
          <w:rPr>
            <w:rFonts w:ascii="Times New Roman" w:eastAsia="Times New Roman" w:hAnsi="Times New Roman" w:cs="Times New Roman"/>
            <w:noProof/>
            <w:color w:val="0000FF"/>
            <w:sz w:val="24"/>
            <w:szCs w:val="24"/>
            <w:u w:val="single"/>
            <w:lang w:eastAsia="ru-RU"/>
          </w:rPr>
          <w:t>2.5.1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Источники газоснабжения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_Toc452835913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121</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4" w:history="1">
        <w:r w:rsidR="00921857" w:rsidRPr="00921857">
          <w:rPr>
            <w:rFonts w:ascii="Times New Roman" w:eastAsia="Times New Roman" w:hAnsi="Times New Roman" w:cs="Times New Roman"/>
            <w:noProof/>
            <w:color w:val="0000FF"/>
            <w:sz w:val="24"/>
            <w:szCs w:val="24"/>
            <w:u w:val="single"/>
            <w:lang w:eastAsia="ru-RU"/>
          </w:rPr>
          <w:t>2.5.2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Сети газоснабжения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_Toc452835914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123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5" w:history="1">
        <w:r w:rsidR="00921857" w:rsidRPr="00921857">
          <w:rPr>
            <w:rFonts w:ascii="Times New Roman" w:eastAsia="Times New Roman" w:hAnsi="Times New Roman" w:cs="Times New Roman"/>
            <w:noProof/>
            <w:color w:val="0000FF"/>
            <w:sz w:val="24"/>
            <w:szCs w:val="24"/>
            <w:u w:val="single"/>
            <w:lang w:eastAsia="ru-RU"/>
          </w:rPr>
          <w:t>2.5.3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Действующие тарифы и нормативы потребления коммунальной услуги в сфере газоснабжения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_Toc452835915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123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6" w:history="1">
        <w:r w:rsidR="00921857" w:rsidRPr="00921857">
          <w:rPr>
            <w:rFonts w:ascii="Times New Roman" w:eastAsia="Times New Roman" w:hAnsi="Times New Roman" w:cs="Times New Roman"/>
            <w:noProof/>
            <w:color w:val="0000FF"/>
            <w:sz w:val="24"/>
            <w:szCs w:val="24"/>
            <w:u w:val="single"/>
            <w:lang w:eastAsia="ru-RU"/>
          </w:rPr>
          <w:t>2.5.4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в системах газоснабжения Копорского сельского поселения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_Toc452835916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124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7" w:history="1">
        <w:r w:rsidR="00921857" w:rsidRPr="00921857">
          <w:rPr>
            <w:rFonts w:ascii="Times New Roman" w:eastAsia="Times New Roman" w:hAnsi="Times New Roman" w:cs="Times New Roman"/>
            <w:noProof/>
            <w:color w:val="0000FF"/>
            <w:sz w:val="24"/>
            <w:szCs w:val="24"/>
            <w:u w:val="single"/>
            <w:lang w:eastAsia="ru-RU"/>
          </w:rPr>
          <w:t>2.5.5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Предложения по строительству, реконструкции и техническому перевооружению сооружений и сетей газоснабжения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125</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18" w:history="1">
        <w:r w:rsidR="00921857" w:rsidRPr="00921857">
          <w:rPr>
            <w:rFonts w:ascii="Times New Roman" w:eastAsia="Times New Roman" w:hAnsi="Times New Roman" w:cs="Times New Roman"/>
            <w:noProof/>
            <w:color w:val="0000FF"/>
            <w:sz w:val="24"/>
            <w:szCs w:val="24"/>
            <w:u w:val="single"/>
            <w:lang w:eastAsia="ru-RU"/>
          </w:rPr>
          <w:t>2.6</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Система утилизации, обезвреживания и захоронения ТКО</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132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19" w:history="1">
        <w:r w:rsidR="00921857" w:rsidRPr="00921857">
          <w:rPr>
            <w:rFonts w:ascii="Times New Roman" w:eastAsia="Times New Roman" w:hAnsi="Times New Roman" w:cs="Times New Roman"/>
            <w:noProof/>
            <w:color w:val="0000FF"/>
            <w:sz w:val="24"/>
            <w:szCs w:val="24"/>
            <w:u w:val="single"/>
            <w:lang w:eastAsia="ru-RU"/>
          </w:rPr>
          <w:t>2.6.1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Полигон утилизации, обезвреживания и захоронения ТКО</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_Toc452835919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132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20" w:history="1">
        <w:r w:rsidR="00921857" w:rsidRPr="00921857">
          <w:rPr>
            <w:rFonts w:ascii="Times New Roman" w:eastAsia="Times New Roman" w:hAnsi="Times New Roman" w:cs="Times New Roman"/>
            <w:noProof/>
            <w:color w:val="0000FF"/>
            <w:sz w:val="24"/>
            <w:szCs w:val="24"/>
            <w:u w:val="single"/>
            <w:lang w:eastAsia="ru-RU"/>
          </w:rPr>
          <w:t>2.6.2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Система сбора и вывоза крупногабаритных твердых коммунальных отходов населения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133</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21" w:history="1">
        <w:r w:rsidR="00921857" w:rsidRPr="00921857">
          <w:rPr>
            <w:rFonts w:ascii="Times New Roman" w:eastAsia="Times New Roman" w:hAnsi="Times New Roman" w:cs="Times New Roman"/>
            <w:noProof/>
            <w:color w:val="0000FF"/>
            <w:sz w:val="24"/>
            <w:szCs w:val="24"/>
            <w:u w:val="single"/>
            <w:lang w:eastAsia="ru-RU"/>
          </w:rPr>
          <w:t>2.6.3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Действующие тарифы и нормативы потребления коммунальной услуги в сфере утилизации, обезвреживания и захоронения ТКО</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134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22" w:history="1">
        <w:r w:rsidR="00921857" w:rsidRPr="00921857">
          <w:rPr>
            <w:rFonts w:ascii="Times New Roman" w:eastAsia="Times New Roman" w:hAnsi="Times New Roman" w:cs="Times New Roman"/>
            <w:noProof/>
            <w:color w:val="0000FF"/>
            <w:sz w:val="24"/>
            <w:szCs w:val="24"/>
            <w:u w:val="single"/>
            <w:lang w:eastAsia="ru-RU"/>
          </w:rPr>
          <w:t>2.6.4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Описание существующих технических и технологических проблем, возникающих в системе утилизации, обезвреживания и захоронения ТКО</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_Toc452835922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134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276"/>
          <w:tab w:val="left" w:pos="1680"/>
          <w:tab w:val="right" w:leader="dot" w:pos="9356"/>
        </w:tabs>
        <w:spacing w:after="0" w:line="360" w:lineRule="auto"/>
        <w:jc w:val="both"/>
        <w:rPr>
          <w:rFonts w:ascii="Calibri" w:eastAsia="Times New Roman" w:hAnsi="Calibri" w:cs="Times New Roman"/>
          <w:noProof/>
          <w:sz w:val="24"/>
          <w:szCs w:val="24"/>
          <w:lang w:eastAsia="ru-RU"/>
        </w:rPr>
      </w:pPr>
      <w:hyperlink w:anchor="_Toc452835923" w:history="1">
        <w:r w:rsidR="00921857" w:rsidRPr="00921857">
          <w:rPr>
            <w:rFonts w:ascii="Times New Roman" w:eastAsia="Times New Roman" w:hAnsi="Times New Roman" w:cs="Times New Roman"/>
            <w:noProof/>
            <w:color w:val="0000FF"/>
            <w:sz w:val="24"/>
            <w:szCs w:val="24"/>
            <w:u w:val="single"/>
            <w:lang w:eastAsia="ru-RU"/>
          </w:rPr>
          <w:t>2.6.5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Предложения по строительству, реконструкции и техническому перевооружению в системе утилизации, обезвреживания и захоронения ТКО</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_Toc452835923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135</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924" w:history="1">
        <w:r w:rsidR="00921857" w:rsidRPr="00921857">
          <w:rPr>
            <w:rFonts w:ascii="Times New Roman" w:eastAsia="Times New Roman" w:hAnsi="Times New Roman" w:cs="Times New Roman"/>
            <w:bCs/>
            <w:noProof/>
            <w:color w:val="0000FF"/>
            <w:kern w:val="32"/>
            <w:sz w:val="24"/>
            <w:szCs w:val="24"/>
            <w:u w:val="single"/>
            <w:lang w:eastAsia="ru-RU"/>
          </w:rPr>
          <w:t>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 xml:space="preserve">ПЕРСПЕКТИВЫ РАЗВИТИЯ МУНИЦИПАЛЬНОГО ОБРАЗОВАНИЯ КОПОРСКОЕ СЕЛЬСКОЕ ПОСЕЛЕНИЕ И ПРОГНОЗ СПРОСА НА КОММУНАЛЬНЫЕ РЕСУРСЫ                                                                                                                                   </w:t>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_Toc452835924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142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925" w:history="1">
        <w:r w:rsidR="00921857" w:rsidRPr="00921857">
          <w:rPr>
            <w:rFonts w:ascii="Times New Roman" w:eastAsia="Times New Roman" w:hAnsi="Times New Roman" w:cs="Times New Roman"/>
            <w:bCs/>
            <w:noProof/>
            <w:color w:val="0000FF"/>
            <w:kern w:val="32"/>
            <w:sz w:val="24"/>
            <w:szCs w:val="24"/>
            <w:u w:val="single"/>
            <w:lang w:eastAsia="ru-RU"/>
          </w:rPr>
          <w:t>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 xml:space="preserve">ЦЕЛЕВЫЕ ПОКАЗАТЕЛИ РАЗВИТИЯ КОММУНАЛЬНОЙ ИНФРАСТРУКТУРЫ МУНИЦИПАЛЬНОГО ОБРАЗОВАНИЯ КОПОРСКОЕ СЕЛЬСКОЕ ПОСЕЛЕНИЕ        </w:t>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_Toc452835925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155</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26" w:history="1">
        <w:r w:rsidR="00921857" w:rsidRPr="00921857">
          <w:rPr>
            <w:rFonts w:ascii="Times New Roman" w:eastAsia="Times New Roman" w:hAnsi="Times New Roman" w:cs="Times New Roman"/>
            <w:noProof/>
            <w:color w:val="0000FF"/>
            <w:sz w:val="24"/>
            <w:szCs w:val="24"/>
            <w:u w:val="single"/>
            <w:lang w:eastAsia="ru-RU"/>
          </w:rPr>
          <w:t>4.1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В системе теплоснабжения: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_Toc452835926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158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27" w:history="1">
        <w:r w:rsidR="00921857" w:rsidRPr="00921857">
          <w:rPr>
            <w:rFonts w:ascii="Times New Roman" w:eastAsia="Times New Roman" w:hAnsi="Times New Roman" w:cs="Times New Roman"/>
            <w:noProof/>
            <w:color w:val="0000FF"/>
            <w:sz w:val="24"/>
            <w:szCs w:val="24"/>
            <w:u w:val="single"/>
            <w:lang w:eastAsia="ru-RU"/>
          </w:rPr>
          <w:t>4.2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В системе водоснабжения: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160</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28" w:history="1">
        <w:r w:rsidR="00921857" w:rsidRPr="00921857">
          <w:rPr>
            <w:rFonts w:ascii="Times New Roman" w:eastAsia="Times New Roman" w:hAnsi="Times New Roman" w:cs="Times New Roman"/>
            <w:noProof/>
            <w:color w:val="0000FF"/>
            <w:sz w:val="24"/>
            <w:szCs w:val="24"/>
            <w:u w:val="single"/>
            <w:lang w:eastAsia="ru-RU"/>
          </w:rPr>
          <w:t>4.3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В системе водоотведения: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162</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29" w:history="1">
        <w:r w:rsidR="00921857" w:rsidRPr="00921857">
          <w:rPr>
            <w:rFonts w:ascii="Times New Roman" w:eastAsia="Times New Roman" w:hAnsi="Times New Roman" w:cs="Times New Roman"/>
            <w:noProof/>
            <w:color w:val="0000FF"/>
            <w:sz w:val="24"/>
            <w:szCs w:val="24"/>
            <w:u w:val="single"/>
            <w:lang w:eastAsia="ru-RU"/>
          </w:rPr>
          <w:t>4.4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В системе электроснабжения: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_Toc452835929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164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0" w:history="1">
        <w:r w:rsidR="00921857" w:rsidRPr="00921857">
          <w:rPr>
            <w:rFonts w:ascii="Times New Roman" w:eastAsia="Times New Roman" w:hAnsi="Times New Roman" w:cs="Times New Roman"/>
            <w:noProof/>
            <w:color w:val="0000FF"/>
            <w:sz w:val="24"/>
            <w:szCs w:val="24"/>
            <w:u w:val="single"/>
            <w:lang w:eastAsia="ru-RU"/>
          </w:rPr>
          <w:t>4.5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В системе газоснабжения: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166</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931" w:history="1">
        <w:r w:rsidR="00921857" w:rsidRPr="00921857">
          <w:rPr>
            <w:rFonts w:ascii="Times New Roman" w:eastAsia="Times New Roman" w:hAnsi="Times New Roman" w:cs="Times New Roman"/>
            <w:bCs/>
            <w:noProof/>
            <w:color w:val="0000FF"/>
            <w:kern w:val="32"/>
            <w:sz w:val="24"/>
            <w:szCs w:val="24"/>
            <w:u w:val="single"/>
            <w:lang w:eastAsia="ru-RU"/>
          </w:rPr>
          <w:t>5.</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 xml:space="preserve">ПРОГРАММА ИНВЕСТИЦИОННЫХ ПРОЕКТОВ, ОБЕСПЕЧИВАЮЩИХ ДОСТИЖЕНИЕ ЦЕЛЕВЫХ ПОКАЗАТЕЛЕЙ                                                                       </w:t>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168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2" w:history="1">
        <w:r w:rsidR="00921857" w:rsidRPr="00921857">
          <w:rPr>
            <w:rFonts w:ascii="Times New Roman" w:eastAsia="Times New Roman" w:hAnsi="Times New Roman" w:cs="Times New Roman"/>
            <w:noProof/>
            <w:color w:val="0000FF"/>
            <w:sz w:val="24"/>
            <w:szCs w:val="24"/>
            <w:u w:val="single"/>
            <w:lang w:eastAsia="ru-RU"/>
          </w:rPr>
          <w:t>5.1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noProof/>
            <w:color w:val="0000FF"/>
            <w:sz w:val="24"/>
            <w:szCs w:val="24"/>
            <w:u w:val="single"/>
            <w:lang w:eastAsia="ru-RU"/>
          </w:rPr>
          <w:t>Программа развития систем коммунальной инфраструктуры Копорского сельского поселения</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_Toc452835932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168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933" w:history="1">
        <w:r w:rsidR="00921857" w:rsidRPr="00921857">
          <w:rPr>
            <w:rFonts w:ascii="Times New Roman" w:eastAsia="Times New Roman" w:hAnsi="Times New Roman" w:cs="Times New Roman"/>
            <w:bCs/>
            <w:noProof/>
            <w:color w:val="0000FF"/>
            <w:kern w:val="32"/>
            <w:sz w:val="24"/>
            <w:szCs w:val="24"/>
            <w:u w:val="single"/>
            <w:lang w:eastAsia="ru-RU"/>
          </w:rPr>
          <w:t>6.</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 xml:space="preserve">ИСТОЧНИКИ ИНВЕСТИЦИЙ, ТАРИФЫ И ДОСТУПНОСТЬ ПРОГРАММЫ ДЛЯ НАСЕЛЕНИЯ                                                                                                                             </w:t>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_Toc452835933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184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4" w:history="1">
        <w:r w:rsidR="00921857" w:rsidRPr="00921857">
          <w:rPr>
            <w:rFonts w:ascii="Times New Roman" w:eastAsia="Times New Roman" w:hAnsi="Times New Roman" w:cs="Times New Roman"/>
            <w:bCs/>
            <w:iCs/>
            <w:noProof/>
            <w:color w:val="0000FF"/>
            <w:sz w:val="24"/>
            <w:szCs w:val="24"/>
            <w:u w:val="single"/>
            <w:lang w:eastAsia="ru-RU"/>
          </w:rPr>
          <w:t>6.1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Краткое описание форм организации проектов</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_Toc452835934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184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5" w:history="1">
        <w:r w:rsidR="00921857" w:rsidRPr="00921857">
          <w:rPr>
            <w:rFonts w:ascii="Times New Roman" w:eastAsia="Times New Roman" w:hAnsi="Times New Roman" w:cs="Times New Roman"/>
            <w:bCs/>
            <w:iCs/>
            <w:noProof/>
            <w:color w:val="0000FF"/>
            <w:sz w:val="24"/>
            <w:szCs w:val="24"/>
            <w:u w:val="single"/>
            <w:lang w:eastAsia="ru-RU"/>
          </w:rPr>
          <w:t>6.2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Источники и объемы финансирования по проектам</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_Toc452835935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188</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6" w:history="1">
        <w:r w:rsidR="00921857" w:rsidRPr="00921857">
          <w:rPr>
            <w:rFonts w:ascii="Times New Roman" w:eastAsia="Times New Roman" w:hAnsi="Times New Roman" w:cs="Times New Roman"/>
            <w:bCs/>
            <w:iCs/>
            <w:noProof/>
            <w:color w:val="0000FF"/>
            <w:sz w:val="24"/>
            <w:szCs w:val="24"/>
            <w:u w:val="single"/>
            <w:lang w:eastAsia="ru-RU"/>
          </w:rPr>
          <w:t>6.3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Прогноз расходов населения на коммунальные услуги</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_Toc452835936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189</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709"/>
          <w:tab w:val="left" w:pos="9072"/>
        </w:tabs>
        <w:spacing w:after="0" w:line="360" w:lineRule="auto"/>
        <w:ind w:right="-19"/>
        <w:jc w:val="both"/>
        <w:rPr>
          <w:rFonts w:ascii="Calibri" w:eastAsia="Times New Roman" w:hAnsi="Calibri" w:cs="Times New Roman"/>
          <w:noProof/>
          <w:sz w:val="24"/>
          <w:szCs w:val="24"/>
          <w:lang w:eastAsia="ru-RU"/>
        </w:rPr>
      </w:pPr>
      <w:hyperlink w:anchor="_Toc452835937" w:history="1">
        <w:r w:rsidR="00921857" w:rsidRPr="00921857">
          <w:rPr>
            <w:rFonts w:ascii="Times New Roman" w:eastAsia="Times New Roman" w:hAnsi="Times New Roman" w:cs="Times New Roman"/>
            <w:bCs/>
            <w:noProof/>
            <w:color w:val="0000FF"/>
            <w:kern w:val="32"/>
            <w:sz w:val="24"/>
            <w:szCs w:val="24"/>
            <w:u w:val="single"/>
            <w:lang w:eastAsia="ru-RU"/>
          </w:rPr>
          <w:t>7.</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noProof/>
            <w:color w:val="0000FF"/>
            <w:kern w:val="32"/>
            <w:sz w:val="24"/>
            <w:szCs w:val="24"/>
            <w:u w:val="single"/>
            <w:lang w:eastAsia="ru-RU"/>
          </w:rPr>
          <w:t xml:space="preserve">УПРАВЛЕНИЕ И КОНТРОЛЬ ЗА ХОДОМ РЕАЛИЗАЦИИ ПРОГРАММЫ         </w:t>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_Toc452835937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191</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8" w:history="1">
        <w:r w:rsidR="00921857" w:rsidRPr="00921857">
          <w:rPr>
            <w:rFonts w:ascii="Times New Roman" w:eastAsia="Times New Roman" w:hAnsi="Times New Roman" w:cs="Times New Roman"/>
            <w:bCs/>
            <w:iCs/>
            <w:noProof/>
            <w:color w:val="0000FF"/>
            <w:sz w:val="24"/>
            <w:szCs w:val="24"/>
            <w:u w:val="single"/>
            <w:lang w:eastAsia="ru-RU"/>
          </w:rPr>
          <w:t>7.1</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Ответственные за реализацию Программы</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_Toc452835938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191</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39" w:history="1">
        <w:r w:rsidR="00921857" w:rsidRPr="00921857">
          <w:rPr>
            <w:rFonts w:ascii="Times New Roman" w:eastAsia="Times New Roman" w:hAnsi="Times New Roman" w:cs="Times New Roman"/>
            <w:bCs/>
            <w:iCs/>
            <w:noProof/>
            <w:color w:val="0000FF"/>
            <w:sz w:val="24"/>
            <w:szCs w:val="24"/>
            <w:u w:val="single"/>
            <w:lang w:eastAsia="ru-RU"/>
          </w:rPr>
          <w:t>7.2</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План-график основных работ по реализации Программы</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_Toc452835939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194</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40" w:history="1">
        <w:r w:rsidR="00921857" w:rsidRPr="00921857">
          <w:rPr>
            <w:rFonts w:ascii="Times New Roman" w:eastAsia="Times New Roman" w:hAnsi="Times New Roman" w:cs="Times New Roman"/>
            <w:bCs/>
            <w:iCs/>
            <w:noProof/>
            <w:color w:val="0000FF"/>
            <w:sz w:val="24"/>
            <w:szCs w:val="24"/>
            <w:u w:val="single"/>
            <w:lang w:eastAsia="ru-RU"/>
          </w:rPr>
          <w:t>7.3</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Порядок предоставления отчетности по выполнению Программы</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_Toc452835940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197</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4013A" w:rsidP="00921857">
      <w:pPr>
        <w:tabs>
          <w:tab w:val="left" w:pos="142"/>
          <w:tab w:val="left" w:pos="709"/>
          <w:tab w:val="right" w:leader="dot" w:pos="9355"/>
        </w:tabs>
        <w:spacing w:after="0" w:line="360" w:lineRule="auto"/>
        <w:jc w:val="both"/>
        <w:rPr>
          <w:rFonts w:ascii="Calibri" w:eastAsia="Times New Roman" w:hAnsi="Calibri" w:cs="Times New Roman"/>
          <w:noProof/>
          <w:sz w:val="24"/>
          <w:szCs w:val="24"/>
          <w:lang w:eastAsia="ru-RU"/>
        </w:rPr>
      </w:pPr>
      <w:hyperlink w:anchor="_Toc452835941" w:history="1">
        <w:r w:rsidR="00921857" w:rsidRPr="00921857">
          <w:rPr>
            <w:rFonts w:ascii="Times New Roman" w:eastAsia="Times New Roman" w:hAnsi="Times New Roman" w:cs="Times New Roman"/>
            <w:bCs/>
            <w:iCs/>
            <w:noProof/>
            <w:color w:val="0000FF"/>
            <w:sz w:val="24"/>
            <w:szCs w:val="24"/>
            <w:u w:val="single"/>
            <w:lang w:eastAsia="ru-RU"/>
          </w:rPr>
          <w:t>7.4</w:t>
        </w:r>
        <w:r w:rsidR="00921857" w:rsidRPr="00921857">
          <w:rPr>
            <w:rFonts w:ascii="Calibri" w:eastAsia="Times New Roman" w:hAnsi="Calibri" w:cs="Times New Roman"/>
            <w:noProof/>
            <w:sz w:val="24"/>
            <w:szCs w:val="24"/>
            <w:lang w:eastAsia="ru-RU"/>
          </w:rPr>
          <w:tab/>
        </w:r>
        <w:r w:rsidR="00921857" w:rsidRPr="00921857">
          <w:rPr>
            <w:rFonts w:ascii="Times New Roman" w:eastAsia="Times New Roman" w:hAnsi="Times New Roman" w:cs="Times New Roman"/>
            <w:bCs/>
            <w:iCs/>
            <w:noProof/>
            <w:color w:val="0000FF"/>
            <w:sz w:val="24"/>
            <w:szCs w:val="24"/>
            <w:u w:val="single"/>
            <w:lang w:eastAsia="ru-RU"/>
          </w:rPr>
          <w:t>Порядок корректировки Программы</w:t>
        </w:r>
        <w:r w:rsidR="00921857" w:rsidRPr="00921857">
          <w:rPr>
            <w:rFonts w:ascii="Times New Roman" w:eastAsia="Times New Roman" w:hAnsi="Times New Roman" w:cs="Times New Roman"/>
            <w:noProof/>
            <w:webHidden/>
            <w:sz w:val="24"/>
            <w:szCs w:val="24"/>
            <w:lang w:eastAsia="ru-RU"/>
          </w:rPr>
          <w:tab/>
        </w:r>
        <w:r w:rsidR="00921857" w:rsidRPr="00921857">
          <w:rPr>
            <w:rFonts w:ascii="Times New Roman" w:eastAsia="Times New Roman" w:hAnsi="Times New Roman" w:cs="Times New Roman"/>
            <w:noProof/>
            <w:webHidden/>
            <w:sz w:val="24"/>
            <w:szCs w:val="24"/>
            <w:lang w:eastAsia="ru-RU"/>
          </w:rPr>
          <w:fldChar w:fldCharType="begin"/>
        </w:r>
        <w:r w:rsidR="00921857" w:rsidRPr="00921857">
          <w:rPr>
            <w:rFonts w:ascii="Times New Roman" w:eastAsia="Times New Roman" w:hAnsi="Times New Roman" w:cs="Times New Roman"/>
            <w:noProof/>
            <w:webHidden/>
            <w:sz w:val="24"/>
            <w:szCs w:val="24"/>
            <w:lang w:eastAsia="ru-RU"/>
          </w:rPr>
          <w:instrText xml:space="preserve"> PAGEREF _Toc452835941 \h </w:instrText>
        </w:r>
        <w:r w:rsidR="00921857" w:rsidRPr="00921857">
          <w:rPr>
            <w:rFonts w:ascii="Times New Roman" w:eastAsia="Times New Roman" w:hAnsi="Times New Roman" w:cs="Times New Roman"/>
            <w:noProof/>
            <w:webHidden/>
            <w:sz w:val="24"/>
            <w:szCs w:val="24"/>
            <w:lang w:eastAsia="ru-RU"/>
          </w:rPr>
        </w:r>
        <w:r w:rsidR="00921857" w:rsidRPr="00921857">
          <w:rPr>
            <w:rFonts w:ascii="Times New Roman" w:eastAsia="Times New Roman" w:hAnsi="Times New Roman" w:cs="Times New Roman"/>
            <w:noProof/>
            <w:webHidden/>
            <w:sz w:val="24"/>
            <w:szCs w:val="24"/>
            <w:lang w:eastAsia="ru-RU"/>
          </w:rPr>
          <w:fldChar w:fldCharType="separate"/>
        </w:r>
        <w:r w:rsidR="007169E0">
          <w:rPr>
            <w:rFonts w:ascii="Times New Roman" w:eastAsia="Times New Roman" w:hAnsi="Times New Roman" w:cs="Times New Roman"/>
            <w:noProof/>
            <w:webHidden/>
            <w:sz w:val="24"/>
            <w:szCs w:val="24"/>
            <w:lang w:eastAsia="ru-RU"/>
          </w:rPr>
          <w:t>197</w:t>
        </w:r>
        <w:r w:rsidR="00921857" w:rsidRPr="00921857">
          <w:rPr>
            <w:rFonts w:ascii="Times New Roman" w:eastAsia="Times New Roman" w:hAnsi="Times New Roman" w:cs="Times New Roman"/>
            <w:noProof/>
            <w:webHidden/>
            <w:sz w:val="24"/>
            <w:szCs w:val="24"/>
            <w:lang w:eastAsia="ru-RU"/>
          </w:rPr>
          <w:fldChar w:fldCharType="end"/>
        </w:r>
      </w:hyperlink>
    </w:p>
    <w:p w:rsidR="00921857" w:rsidRPr="00921857" w:rsidRDefault="00921857" w:rsidP="00921857">
      <w:p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fldChar w:fldCharType="end"/>
      </w:r>
    </w:p>
    <w:p w:rsidR="00921857" w:rsidRPr="00921857" w:rsidRDefault="00921857" w:rsidP="00921857">
      <w:pPr>
        <w:spacing w:after="0" w:line="360" w:lineRule="auto"/>
        <w:ind w:firstLine="454"/>
        <w:jc w:val="both"/>
        <w:rPr>
          <w:rFonts w:ascii="Times New Roman" w:eastAsia="Times New Roman" w:hAnsi="Times New Roman" w:cs="Times New Roman"/>
          <w:sz w:val="24"/>
          <w:szCs w:val="24"/>
          <w:lang w:eastAsia="ru-RU"/>
        </w:rPr>
      </w:pPr>
    </w:p>
    <w:p w:rsidR="00921857" w:rsidRPr="00921857" w:rsidRDefault="00921857" w:rsidP="00921857">
      <w:pPr>
        <w:spacing w:after="0" w:line="360" w:lineRule="auto"/>
        <w:ind w:firstLine="454"/>
        <w:jc w:val="both"/>
        <w:rPr>
          <w:rFonts w:ascii="Times New Roman" w:eastAsia="Times New Roman" w:hAnsi="Times New Roman" w:cs="Times New Roman"/>
          <w:sz w:val="24"/>
          <w:szCs w:val="24"/>
          <w:lang w:eastAsia="ru-RU"/>
        </w:rPr>
      </w:pPr>
    </w:p>
    <w:p w:rsidR="00921857" w:rsidRPr="00921857" w:rsidRDefault="00921857" w:rsidP="00921857">
      <w:pPr>
        <w:pageBreakBefore/>
        <w:tabs>
          <w:tab w:val="left" w:pos="0"/>
          <w:tab w:val="right" w:leader="dot" w:pos="9355"/>
        </w:tabs>
        <w:spacing w:after="0"/>
        <w:jc w:val="center"/>
        <w:outlineLvl w:val="0"/>
        <w:rPr>
          <w:rFonts w:ascii="Times New Roman" w:eastAsia="Calibri" w:hAnsi="Times New Roman" w:cs="Times New Roman"/>
          <w:b/>
          <w:kern w:val="32"/>
          <w:sz w:val="24"/>
          <w:szCs w:val="24"/>
        </w:rPr>
      </w:pPr>
      <w:bookmarkStart w:id="1" w:name="_Toc438242122"/>
      <w:bookmarkStart w:id="2" w:name="_Toc452835876"/>
      <w:r w:rsidRPr="00921857">
        <w:rPr>
          <w:rFonts w:ascii="Times New Roman" w:eastAsia="Calibri" w:hAnsi="Times New Roman" w:cs="Times New Roman"/>
          <w:b/>
          <w:kern w:val="32"/>
          <w:sz w:val="24"/>
          <w:szCs w:val="24"/>
        </w:rPr>
        <w:lastRenderedPageBreak/>
        <w:t>ПАСПОРТ</w:t>
      </w:r>
      <w:bookmarkEnd w:id="1"/>
      <w:bookmarkEnd w:id="2"/>
    </w:p>
    <w:p w:rsidR="00921857" w:rsidRPr="00921857" w:rsidRDefault="00921857" w:rsidP="00921857">
      <w:pPr>
        <w:widowControl w:val="0"/>
        <w:tabs>
          <w:tab w:val="left" w:pos="0"/>
          <w:tab w:val="right" w:leader="dot" w:pos="9355"/>
        </w:tabs>
        <w:spacing w:after="0"/>
        <w:jc w:val="center"/>
        <w:rPr>
          <w:rFonts w:ascii="Times New Roman" w:eastAsia="Calibri" w:hAnsi="Times New Roman" w:cs="Times New Roman"/>
          <w:b/>
          <w:color w:val="000000"/>
          <w:sz w:val="24"/>
          <w:szCs w:val="24"/>
        </w:rPr>
      </w:pPr>
      <w:r w:rsidRPr="00921857">
        <w:rPr>
          <w:rFonts w:ascii="Times New Roman" w:eastAsia="Calibri" w:hAnsi="Times New Roman" w:cs="Times New Roman"/>
          <w:b/>
          <w:color w:val="000000"/>
          <w:sz w:val="24"/>
          <w:szCs w:val="24"/>
        </w:rPr>
        <w:t xml:space="preserve">Программы комплексного развития систем коммунальной инфраструктуры </w:t>
      </w:r>
      <w:r w:rsidRPr="00921857">
        <w:rPr>
          <w:rFonts w:ascii="Times New Roman" w:eastAsia="Times New Roman" w:hAnsi="Times New Roman" w:cs="Times New Roman"/>
          <w:b/>
          <w:bCs/>
          <w:iCs/>
          <w:sz w:val="24"/>
          <w:szCs w:val="24"/>
          <w:lang w:eastAsia="ru-RU"/>
        </w:rPr>
        <w:t>муниципального образования Копорское сельское поселение Ломоносовского муниципального района Ленинградской области</w:t>
      </w:r>
      <w:r w:rsidRPr="00921857">
        <w:rPr>
          <w:rFonts w:ascii="Times New Roman" w:eastAsia="Calibri" w:hAnsi="Times New Roman" w:cs="Times New Roman"/>
          <w:b/>
          <w:color w:val="000000"/>
          <w:sz w:val="24"/>
          <w:szCs w:val="24"/>
        </w:rPr>
        <w:t xml:space="preserve"> на период с 2016 до 2026 год</w:t>
      </w:r>
    </w:p>
    <w:p w:rsidR="00921857" w:rsidRPr="00921857" w:rsidRDefault="00921857" w:rsidP="00921857">
      <w:pPr>
        <w:spacing w:after="0" w:line="240" w:lineRule="auto"/>
        <w:rPr>
          <w:rFonts w:ascii="Times New Roman" w:eastAsia="Calibri" w:hAnsi="Times New Roman" w:cs="Times New Roman"/>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0"/>
        <w:gridCol w:w="7351"/>
      </w:tblGrid>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Наименование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 xml:space="preserve">Программа комплексного развития систем коммунальной инфраструктуры </w:t>
            </w:r>
            <w:r w:rsidRPr="00921857">
              <w:rPr>
                <w:rFonts w:ascii="Times New Roman" w:eastAsia="Calibri" w:hAnsi="Times New Roman" w:cs="Times New Roman"/>
                <w:bCs/>
                <w:iCs/>
                <w:color w:val="000000"/>
                <w:sz w:val="24"/>
                <w:szCs w:val="24"/>
              </w:rPr>
              <w:t>муниципального образования Копорское сельское поселение Ломоносовского муниципального района Ленинградской области</w:t>
            </w:r>
            <w:r w:rsidRPr="00921857">
              <w:rPr>
                <w:rFonts w:ascii="Times New Roman" w:eastAsia="Calibri" w:hAnsi="Times New Roman" w:cs="Times New Roman"/>
                <w:color w:val="000000"/>
                <w:sz w:val="24"/>
                <w:szCs w:val="24"/>
              </w:rPr>
              <w:t xml:space="preserve"> на период с 2016 до 2026 год (далее – Программа)</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Основание для разработки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Постановление Правительства РФ от 14.06.2013 № 502 «Об утверждении требований к программам комплексного развития систем коммунальной инфраструктуры поселений, городских округов»;</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Градостроительный кодекс Российской Федерации;</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Федеральный закон «Об общих принципах организации местного самоуправления в Российской Федерации» № 131-ФЗ от 06.10.2003 г.;</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Федеральный закон «Об основах регулирования тарифов организаций коммунального комплекса» № 210-ФЗ от 30.12.2004 г.;</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Федеральный закон «О теплоснабжении» №190-ФЗ от 27.07.2010 г.;</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Федеральный закон от 26.03.2003 №35-ФЗ «Об электроэнергетике»;</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«Методические рекомендации по разработке программ комплексного развития систем коммунальной инфраструктуры муниципальных образований», утвержденные Приказом Министерства регионального развития РФ № 204 от 06.05.2011 г.;</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Государственная программа Ленинградской области «Обеспечение качественным жильем граждан на территории Ленинградской области». Сроки реализации: 2014-2016 годы.</w:t>
            </w:r>
          </w:p>
          <w:p w:rsidR="00921857" w:rsidRPr="00921857" w:rsidRDefault="0094013A"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hyperlink r:id="rId9" w:history="1">
              <w:hyperlink r:id="rId10" w:history="1">
                <w:r w:rsidR="00921857" w:rsidRPr="00921857">
                  <w:rPr>
                    <w:rFonts w:ascii="Times New Roman" w:eastAsia="Times New Roman" w:hAnsi="Times New Roman" w:cs="Times New Roman"/>
                    <w:lang w:eastAsia="ru-RU"/>
                  </w:rPr>
                  <w:t>Государственная программа Ленинградской области</w:t>
                </w:r>
              </w:hyperlink>
              <w:r w:rsidR="00921857" w:rsidRPr="00921857">
                <w:rPr>
                  <w:rFonts w:ascii="Times New Roman" w:eastAsia="Times New Roman" w:hAnsi="Times New Roman" w:cs="Times New Roman"/>
                  <w:lang w:eastAsia="ru-RU"/>
                </w:rPr>
                <w:t xml:space="preserve"> </w:t>
              </w:r>
              <w:hyperlink r:id="rId11" w:history="1">
                <w:r w:rsidR="00921857" w:rsidRPr="00921857">
                  <w:rPr>
                    <w:rFonts w:ascii="Times New Roman" w:eastAsia="Times New Roman" w:hAnsi="Times New Roman" w:cs="Times New Roman"/>
                    <w:lang w:eastAsia="ru-RU"/>
                  </w:rPr>
                  <w:t>«Обеспечение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hyperlink>
              <w:r w:rsidR="00921857" w:rsidRPr="00921857">
                <w:rPr>
                  <w:rFonts w:ascii="Times New Roman" w:eastAsia="Times New Roman" w:hAnsi="Times New Roman" w:cs="Times New Roman"/>
                  <w:lang w:eastAsia="ru-RU"/>
                </w:rPr>
                <w:t>». Срок реализации 2014-2029 годы</w:t>
              </w:r>
            </w:hyperlink>
            <w:r w:rsidR="00921857" w:rsidRPr="00921857">
              <w:rPr>
                <w:rFonts w:ascii="Times New Roman" w:eastAsia="Times New Roman" w:hAnsi="Times New Roman" w:cs="Times New Roman"/>
                <w:lang w:eastAsia="ru-RU"/>
              </w:rPr>
              <w:t>.</w:t>
            </w:r>
          </w:p>
          <w:p w:rsidR="00921857" w:rsidRPr="00921857" w:rsidRDefault="0094013A"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hyperlink r:id="rId12" w:history="1">
              <w:r w:rsidR="00921857" w:rsidRPr="00921857">
                <w:rPr>
                  <w:rFonts w:ascii="Times New Roman" w:eastAsia="Times New Roman" w:hAnsi="Times New Roman" w:cs="Times New Roman"/>
                  <w:lang w:eastAsia="ru-RU"/>
                </w:rPr>
                <w:t>Государственная программа Ленинградской области</w:t>
              </w:r>
            </w:hyperlink>
            <w:r w:rsidR="00921857" w:rsidRPr="00921857">
              <w:rPr>
                <w:rFonts w:ascii="Times New Roman" w:eastAsia="Times New Roman" w:hAnsi="Times New Roman" w:cs="Times New Roman"/>
                <w:lang w:eastAsia="ru-RU"/>
              </w:rPr>
              <w:t xml:space="preserve"> </w:t>
            </w:r>
            <w:hyperlink r:id="rId13" w:history="1">
              <w:r w:rsidR="00921857" w:rsidRPr="00921857">
                <w:rPr>
                  <w:rFonts w:ascii="Times New Roman" w:eastAsia="Times New Roman" w:hAnsi="Times New Roman" w:cs="Times New Roman"/>
                  <w:lang w:eastAsia="ru-RU"/>
                </w:rPr>
                <w:t>«Охрана окружающей среды Ленинградской области</w:t>
              </w:r>
            </w:hyperlink>
            <w:r w:rsidR="00921857" w:rsidRPr="00921857">
              <w:rPr>
                <w:rFonts w:ascii="Times New Roman" w:eastAsia="Times New Roman" w:hAnsi="Times New Roman" w:cs="Times New Roman"/>
                <w:lang w:eastAsia="ru-RU"/>
              </w:rPr>
              <w:t>». Срок реализации 2014-2020 годы.</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Областной закон «О стратегическом планировании социально-экономического развития Ленинградской области» от 18.05.2006 года № 22-03 (Принят Законодательным собранием Ленинградской области 15 марта 2006 года) (в ред. Законов Ленинградской области от 26.02.2008 № 9-оз, от 14.09.2011 № 64-оз, от 19.02.2013 № 6-оз)</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Концепция социально-экономического развития Ленинградской области на период до 2025 года (утв. областным Законом от 28.06.2013 года № 45-оз)</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 xml:space="preserve">Муниципальная программа «Энергосбережение и повышение энергетической эффективности на территории муниципального образования </w:t>
            </w:r>
            <w:r w:rsidRPr="00921857">
              <w:rPr>
                <w:rFonts w:ascii="Times New Roman" w:eastAsia="Times New Roman" w:hAnsi="Times New Roman" w:cs="Times New Roman"/>
                <w:bCs/>
                <w:iCs/>
                <w:lang w:eastAsia="ru-RU"/>
              </w:rPr>
              <w:t>Копорское</w:t>
            </w:r>
            <w:r w:rsidRPr="00921857">
              <w:rPr>
                <w:rFonts w:ascii="Times New Roman" w:eastAsia="Times New Roman" w:hAnsi="Times New Roman" w:cs="Times New Roman"/>
                <w:lang w:eastAsia="ru-RU"/>
              </w:rPr>
              <w:t xml:space="preserve"> сельское поселение в период 2015-2020 гг.»</w:t>
            </w:r>
          </w:p>
          <w:p w:rsidR="00921857" w:rsidRPr="00921857" w:rsidRDefault="00921857" w:rsidP="00921857">
            <w:pPr>
              <w:numPr>
                <w:ilvl w:val="0"/>
                <w:numId w:val="45"/>
              </w:numPr>
              <w:shd w:val="clear" w:color="auto" w:fill="FFFFFF"/>
              <w:spacing w:after="0" w:line="23" w:lineRule="atLeast"/>
              <w:ind w:hanging="13"/>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lang w:eastAsia="ru-RU"/>
              </w:rPr>
              <w:t xml:space="preserve">Муниципальный контракт №1225/ ПКР на выполнение работ по разработке программы комплексного развития систем коммунальной инфраструктуры муниципального образования </w:t>
            </w:r>
            <w:r w:rsidRPr="00921857">
              <w:rPr>
                <w:rFonts w:ascii="Times New Roman" w:eastAsia="Times New Roman" w:hAnsi="Times New Roman" w:cs="Times New Roman"/>
                <w:bCs/>
                <w:iCs/>
                <w:lang w:eastAsia="ru-RU"/>
              </w:rPr>
              <w:t>Копор</w:t>
            </w:r>
            <w:r w:rsidRPr="00921857">
              <w:rPr>
                <w:rFonts w:ascii="Times New Roman" w:eastAsia="Times New Roman" w:hAnsi="Times New Roman" w:cs="Times New Roman"/>
                <w:lang w:eastAsia="ru-RU"/>
              </w:rPr>
              <w:t xml:space="preserve">ского сельского поселения </w:t>
            </w:r>
            <w:r w:rsidRPr="00921857">
              <w:rPr>
                <w:rFonts w:ascii="Times New Roman" w:eastAsia="Calibri" w:hAnsi="Times New Roman" w:cs="Times New Roman"/>
                <w:bCs/>
                <w:iCs/>
                <w:color w:val="000000"/>
                <w:szCs w:val="24"/>
              </w:rPr>
              <w:t xml:space="preserve">Ломоносовского </w:t>
            </w:r>
            <w:r w:rsidRPr="00921857">
              <w:rPr>
                <w:rFonts w:ascii="Times New Roman" w:eastAsia="Times New Roman" w:hAnsi="Times New Roman" w:cs="Times New Roman"/>
                <w:lang w:eastAsia="ru-RU"/>
              </w:rPr>
              <w:t xml:space="preserve">муниципального </w:t>
            </w:r>
            <w:r w:rsidRPr="00921857">
              <w:rPr>
                <w:rFonts w:ascii="Times New Roman" w:eastAsia="Times New Roman" w:hAnsi="Times New Roman" w:cs="Times New Roman"/>
                <w:lang w:eastAsia="ru-RU"/>
              </w:rPr>
              <w:lastRenderedPageBreak/>
              <w:t xml:space="preserve">района Ленинградской области в соответствии с требованиями действующего законодательства между Администрацией </w:t>
            </w:r>
            <w:r w:rsidRPr="00921857">
              <w:rPr>
                <w:rFonts w:ascii="Times New Roman" w:eastAsia="Times New Roman" w:hAnsi="Times New Roman" w:cs="Times New Roman"/>
                <w:bCs/>
                <w:iCs/>
                <w:lang w:eastAsia="ru-RU"/>
              </w:rPr>
              <w:t xml:space="preserve">Копорского </w:t>
            </w:r>
            <w:r w:rsidRPr="00921857">
              <w:rPr>
                <w:rFonts w:ascii="Times New Roman" w:eastAsia="Times New Roman" w:hAnsi="Times New Roman" w:cs="Times New Roman"/>
                <w:lang w:eastAsia="ru-RU"/>
              </w:rPr>
              <w:t>сельского поселения и ООО «ЯНЭНЕРГО»</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lastRenderedPageBreak/>
              <w:t xml:space="preserve">Заказчик Программы </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widowControl w:val="0"/>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 xml:space="preserve">Администрация </w:t>
            </w:r>
            <w:r w:rsidRPr="00921857">
              <w:rPr>
                <w:rFonts w:ascii="Times New Roman" w:eastAsia="Times New Roman" w:hAnsi="Times New Roman" w:cs="Times New Roman"/>
                <w:bCs/>
                <w:iCs/>
                <w:sz w:val="24"/>
                <w:lang w:eastAsia="ru-RU"/>
              </w:rPr>
              <w:t>Копорского</w:t>
            </w:r>
            <w:r w:rsidRPr="00921857">
              <w:rPr>
                <w:rFonts w:ascii="Times New Roman" w:eastAsia="Calibri" w:hAnsi="Times New Roman" w:cs="Times New Roman"/>
                <w:color w:val="000000"/>
                <w:sz w:val="24"/>
                <w:szCs w:val="24"/>
              </w:rPr>
              <w:t xml:space="preserve"> сельского поселения</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Ответственный исполнитель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widowControl w:val="0"/>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Общество с ограниченной ответственностью «ЯНЭНЕРГО» (ООО «ЯНЭНЕРГО»)</w:t>
            </w:r>
          </w:p>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197227, г. Санкт-Петербург, Комендантский пр., д. 4А, офис 407; тел./факс (812) 449-03-16, 449-00-26</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Соисполнители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Финансово-экономический отдел</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Отдел по управлению муниципальной собственностью и земельным отношениям</w:t>
            </w:r>
          </w:p>
          <w:p w:rsidR="00921857" w:rsidRPr="00921857" w:rsidRDefault="00921857" w:rsidP="00921857">
            <w:pPr>
              <w:numPr>
                <w:ilvl w:val="0"/>
                <w:numId w:val="47"/>
              </w:numPr>
              <w:spacing w:after="0" w:line="23" w:lineRule="atLeast"/>
              <w:jc w:val="both"/>
              <w:rPr>
                <w:rFonts w:ascii="Times New Roman" w:eastAsia="Times New Roman" w:hAnsi="Times New Roman" w:cs="Times New Roman"/>
                <w:sz w:val="24"/>
                <w:szCs w:val="24"/>
              </w:rPr>
            </w:pPr>
            <w:r w:rsidRPr="00921857">
              <w:rPr>
                <w:rFonts w:ascii="Times New Roman" w:eastAsia="Calibri" w:hAnsi="Times New Roman" w:cs="Times New Roman"/>
                <w:color w:val="000000"/>
                <w:sz w:val="24"/>
                <w:szCs w:val="24"/>
              </w:rPr>
              <w:t>Отдел городского хозяйства и жилищной политики</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Юридический отдел</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Хозяйствующие субъекты, реализующие проекты развития на территории Ленинградской области (по согласованию)</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Цели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Целями Программы комплексного развития систем коммунальной инфраструктуры </w:t>
            </w:r>
            <w:r w:rsidRPr="00921857">
              <w:rPr>
                <w:rFonts w:ascii="Times New Roman" w:eastAsia="Times New Roman" w:hAnsi="Times New Roman" w:cs="Times New Roman"/>
                <w:sz w:val="24"/>
                <w:lang w:eastAsia="ru-RU"/>
              </w:rPr>
              <w:t>Копорского</w:t>
            </w:r>
            <w:r w:rsidRPr="00921857">
              <w:rPr>
                <w:rFonts w:ascii="Times New Roman" w:eastAsia="Times New Roman" w:hAnsi="Times New Roman" w:cs="Times New Roman"/>
                <w:color w:val="000000"/>
                <w:sz w:val="24"/>
                <w:szCs w:val="24"/>
                <w:lang w:eastAsia="ru-RU"/>
              </w:rPr>
              <w:t xml:space="preserve"> сельского поселения являются:</w:t>
            </w:r>
          </w:p>
          <w:p w:rsidR="00921857" w:rsidRPr="00921857" w:rsidRDefault="00921857" w:rsidP="00921857">
            <w:pPr>
              <w:numPr>
                <w:ilvl w:val="0"/>
                <w:numId w:val="46"/>
              </w:numPr>
              <w:autoSpaceDE w:val="0"/>
              <w:autoSpaceDN w:val="0"/>
              <w:adjustRightInd w:val="0"/>
              <w:spacing w:after="0" w:line="23" w:lineRule="atLeast"/>
              <w:ind w:left="43"/>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качественное и надёжное обеспечение коммунальными услугами потребителей;</w:t>
            </w:r>
          </w:p>
          <w:p w:rsidR="00921857" w:rsidRPr="00921857" w:rsidRDefault="00921857" w:rsidP="00921857">
            <w:pPr>
              <w:numPr>
                <w:ilvl w:val="0"/>
                <w:numId w:val="46"/>
              </w:numPr>
              <w:autoSpaceDE w:val="0"/>
              <w:autoSpaceDN w:val="0"/>
              <w:adjustRightInd w:val="0"/>
              <w:spacing w:after="0" w:line="23" w:lineRule="atLeast"/>
              <w:ind w:left="43"/>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повышение качества жизни населения за счёт реализации мероприятий по развитию инженерной инфраструктуры.</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Задачи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Задачи Программы комплексного развития систем коммунальной инфраструктуры:</w:t>
            </w:r>
          </w:p>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1. Инженерно-техническая оптимизация коммунальных систем.</w:t>
            </w:r>
          </w:p>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2. Взаимосвязанное перспективное планирование развития систем. </w:t>
            </w:r>
          </w:p>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3. Обоснование мероприятий по комплексной реконструкции и модернизации </w:t>
            </w:r>
          </w:p>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4. Повышение надёжности систем и качества предоставления коммунальных услуг. </w:t>
            </w:r>
          </w:p>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5. Совершенствование механизмов развития энергосбережения и повышение энергоэффективности коммунальной инфраструктуры муниципального образования. </w:t>
            </w:r>
          </w:p>
          <w:p w:rsidR="00921857" w:rsidRPr="00921857" w:rsidRDefault="00921857" w:rsidP="00921857">
            <w:pPr>
              <w:autoSpaceDE w:val="0"/>
              <w:autoSpaceDN w:val="0"/>
              <w:adjustRightInd w:val="0"/>
              <w:spacing w:after="0" w:line="23" w:lineRule="atLeast"/>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6. Повышение инвестиционной привлекательности коммунальной инфраструктуры муниципального образования. </w:t>
            </w:r>
          </w:p>
          <w:p w:rsidR="00921857" w:rsidRPr="00921857" w:rsidRDefault="00921857" w:rsidP="00921857">
            <w:pPr>
              <w:autoSpaceDE w:val="0"/>
              <w:autoSpaceDN w:val="0"/>
              <w:adjustRightInd w:val="0"/>
              <w:spacing w:after="0" w:line="23" w:lineRule="atLeast"/>
              <w:jc w:val="both"/>
              <w:rPr>
                <w:rFonts w:ascii="Times New Roman" w:eastAsia="Calibri" w:hAnsi="Times New Roman" w:cs="Times New Roman"/>
                <w:color w:val="000000"/>
                <w:sz w:val="24"/>
                <w:szCs w:val="24"/>
              </w:rPr>
            </w:pPr>
            <w:r w:rsidRPr="00921857">
              <w:rPr>
                <w:rFonts w:ascii="Times New Roman" w:eastAsia="Times New Roman" w:hAnsi="Times New Roman" w:cs="Times New Roman"/>
                <w:color w:val="000000"/>
                <w:sz w:val="24"/>
                <w:szCs w:val="24"/>
                <w:lang w:eastAsia="ru-RU"/>
              </w:rPr>
              <w:t>7. Обеспечение сбалансированности интересов субъектов коммунальной инфраструктуры и потребителей.</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Целевые показатели</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Перспективная обеспеченность и потребность застройки поселения.</w:t>
            </w:r>
          </w:p>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Система теплоснабжения:</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аварийность системы теплоснабжения – 0 ед./км;</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уровень потерь тепловой энергии при транспортировке потребителям не более 8%;</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удельный вес сетей, нуждающихся в замене не более 15%;</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обеспеченность приборами учета – 100%.</w:t>
            </w:r>
          </w:p>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Система водоснабжения:</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аварийность системы водоснабжения – 0 ед./км;</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соответствие качества питьевой воды установленным требованиям на 100%;</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сокращение эксплуатационных затрат на материалы и энергию на 10%.</w:t>
            </w:r>
          </w:p>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Система водоотведения:</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lastRenderedPageBreak/>
              <w:t>аварийность системы водоотведения – 0 ед./км;</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удельный вес сетей, нуждающихся в замене не более 5%;</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соответствие качества сточных вод установленным требованиям на 100%;</w:t>
            </w:r>
          </w:p>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Система электроснабжения:</w:t>
            </w:r>
          </w:p>
          <w:p w:rsidR="00921857" w:rsidRPr="00921857" w:rsidRDefault="00921857" w:rsidP="00921857">
            <w:pPr>
              <w:numPr>
                <w:ilvl w:val="0"/>
                <w:numId w:val="48"/>
              </w:numPr>
              <w:spacing w:after="0" w:line="23" w:lineRule="atLeast"/>
              <w:ind w:left="-13" w:firstLine="1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снижение потерь электроэнергии в распределительных сетях до 8%.</w:t>
            </w:r>
          </w:p>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Система газоснабжения:</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обеспечение потребителей услугой газоснабжения.</w:t>
            </w:r>
          </w:p>
          <w:p w:rsidR="00921857" w:rsidRPr="00921857" w:rsidRDefault="00921857" w:rsidP="00921857">
            <w:p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Система утилизации и захоронения ТКО:</w:t>
            </w:r>
          </w:p>
          <w:p w:rsidR="00921857" w:rsidRPr="00921857" w:rsidRDefault="00921857" w:rsidP="00921857">
            <w:pPr>
              <w:numPr>
                <w:ilvl w:val="0"/>
                <w:numId w:val="49"/>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обеспечение процесса сортировки ТКО в размере 100% от объемов образования отходов на территории сельского поселения;</w:t>
            </w:r>
          </w:p>
          <w:p w:rsidR="00921857" w:rsidRPr="00921857" w:rsidRDefault="00921857" w:rsidP="00921857">
            <w:pPr>
              <w:numPr>
                <w:ilvl w:val="0"/>
                <w:numId w:val="47"/>
              </w:numPr>
              <w:spacing w:after="0" w:line="23" w:lineRule="atLeast"/>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сокращение объёма захоронения ТКО на 10%.</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lastRenderedPageBreak/>
              <w:t>Сроки и этапы реализации Программы</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Сроки реализации программы: 2016-2026 годы, в том числе по этапам:</w:t>
            </w:r>
          </w:p>
          <w:p w:rsidR="00921857" w:rsidRPr="00921857" w:rsidRDefault="00921857" w:rsidP="00921857">
            <w:pPr>
              <w:widowControl w:val="0"/>
              <w:spacing w:after="0" w:line="23" w:lineRule="atLeast"/>
              <w:rPr>
                <w:rFonts w:ascii="Times New Roman" w:eastAsia="Calibri" w:hAnsi="Times New Roman" w:cs="Times New Roman"/>
                <w:color w:val="000000"/>
                <w:sz w:val="24"/>
                <w:szCs w:val="24"/>
                <w:lang w:val="en-US"/>
              </w:rPr>
            </w:pPr>
            <w:r w:rsidRPr="00921857">
              <w:rPr>
                <w:rFonts w:ascii="Times New Roman" w:eastAsia="Calibri" w:hAnsi="Times New Roman" w:cs="Times New Roman"/>
                <w:color w:val="000000"/>
                <w:sz w:val="24"/>
                <w:szCs w:val="24"/>
              </w:rPr>
              <w:t>1 этап – 2016-2021 годы</w:t>
            </w:r>
            <w:r w:rsidRPr="00921857">
              <w:rPr>
                <w:rFonts w:ascii="Times New Roman" w:eastAsia="Calibri" w:hAnsi="Times New Roman" w:cs="Times New Roman"/>
                <w:color w:val="000000"/>
                <w:sz w:val="24"/>
                <w:szCs w:val="24"/>
                <w:lang w:val="en-US"/>
              </w:rPr>
              <w:t>;</w:t>
            </w:r>
          </w:p>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2 этап – 2022-2026 годы</w:t>
            </w:r>
            <w:r w:rsidRPr="00921857">
              <w:rPr>
                <w:rFonts w:ascii="Times New Roman" w:eastAsia="Calibri" w:hAnsi="Times New Roman" w:cs="Times New Roman"/>
                <w:color w:val="000000"/>
                <w:sz w:val="24"/>
                <w:szCs w:val="24"/>
                <w:lang w:val="en-US"/>
              </w:rPr>
              <w:t>.</w:t>
            </w:r>
          </w:p>
        </w:tc>
      </w:tr>
      <w:tr w:rsidR="00921857" w:rsidRPr="00921857" w:rsidTr="004C2137">
        <w:trPr>
          <w:trHeight w:val="20"/>
        </w:trPr>
        <w:tc>
          <w:tcPr>
            <w:tcW w:w="2168" w:type="dxa"/>
            <w:tcBorders>
              <w:top w:val="single" w:sz="4" w:space="0" w:color="auto"/>
              <w:left w:val="single" w:sz="4" w:space="0" w:color="auto"/>
              <w:bottom w:val="single" w:sz="4" w:space="0" w:color="auto"/>
              <w:right w:val="single" w:sz="4" w:space="0" w:color="auto"/>
            </w:tcBorders>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Объёмы требуемых капитальных вложений</w:t>
            </w:r>
          </w:p>
        </w:tc>
        <w:tc>
          <w:tcPr>
            <w:tcW w:w="7177" w:type="dxa"/>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Общий объем финансирования программных мероприятий за период 2016-2026 гг. составляет 1 080 198,12 тыс. руб., в т. ч. в:</w:t>
            </w:r>
          </w:p>
          <w:p w:rsidR="00921857" w:rsidRPr="00921857" w:rsidRDefault="00921857" w:rsidP="00921857">
            <w:pPr>
              <w:numPr>
                <w:ilvl w:val="0"/>
                <w:numId w:val="47"/>
              </w:numPr>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системе теплоснабжения – 111 714,12</w:t>
            </w:r>
            <w:r w:rsidRPr="00921857">
              <w:rPr>
                <w:rFonts w:ascii="Times New Roman" w:eastAsia="Calibri" w:hAnsi="Times New Roman" w:cs="Times New Roman"/>
                <w:b/>
                <w:color w:val="000000"/>
                <w:sz w:val="24"/>
                <w:szCs w:val="24"/>
              </w:rPr>
              <w:t xml:space="preserve"> </w:t>
            </w:r>
            <w:r w:rsidRPr="00921857">
              <w:rPr>
                <w:rFonts w:ascii="Times New Roman" w:eastAsia="Calibri" w:hAnsi="Times New Roman" w:cs="Times New Roman"/>
                <w:color w:val="000000"/>
                <w:sz w:val="24"/>
                <w:szCs w:val="24"/>
              </w:rPr>
              <w:t>тыс. руб.;</w:t>
            </w:r>
          </w:p>
          <w:p w:rsidR="00921857" w:rsidRPr="00921857" w:rsidRDefault="00921857" w:rsidP="00921857">
            <w:pPr>
              <w:numPr>
                <w:ilvl w:val="0"/>
                <w:numId w:val="47"/>
              </w:numPr>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системе водоснабжения – 503 807,00</w:t>
            </w:r>
            <w:r w:rsidRPr="00921857">
              <w:rPr>
                <w:rFonts w:ascii="Times New Roman" w:eastAsia="Calibri" w:hAnsi="Times New Roman" w:cs="Times New Roman"/>
                <w:b/>
                <w:color w:val="000000"/>
                <w:sz w:val="24"/>
                <w:szCs w:val="24"/>
              </w:rPr>
              <w:t xml:space="preserve"> </w:t>
            </w:r>
            <w:r w:rsidRPr="00921857">
              <w:rPr>
                <w:rFonts w:ascii="Times New Roman" w:eastAsia="Calibri" w:hAnsi="Times New Roman" w:cs="Times New Roman"/>
                <w:color w:val="000000"/>
                <w:sz w:val="24"/>
                <w:szCs w:val="24"/>
              </w:rPr>
              <w:t>тыс. руб.;</w:t>
            </w:r>
          </w:p>
          <w:p w:rsidR="00921857" w:rsidRPr="00921857" w:rsidRDefault="00921857" w:rsidP="00921857">
            <w:pPr>
              <w:numPr>
                <w:ilvl w:val="0"/>
                <w:numId w:val="47"/>
              </w:numPr>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системе водоотведения – 108 915,00 тыс. руб.;</w:t>
            </w:r>
          </w:p>
          <w:p w:rsidR="00921857" w:rsidRPr="00921857" w:rsidRDefault="00921857" w:rsidP="00921857">
            <w:pPr>
              <w:numPr>
                <w:ilvl w:val="0"/>
                <w:numId w:val="47"/>
              </w:numPr>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системе электроснабжения – 430,00 тыс. руб.;</w:t>
            </w:r>
          </w:p>
          <w:p w:rsidR="00921857" w:rsidRPr="00921857" w:rsidRDefault="00921857" w:rsidP="00921857">
            <w:pPr>
              <w:numPr>
                <w:ilvl w:val="0"/>
                <w:numId w:val="47"/>
              </w:numPr>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системе газоснабжения – 338 462,00 тыс. руб.;</w:t>
            </w:r>
          </w:p>
          <w:p w:rsidR="00921857" w:rsidRPr="00921857" w:rsidRDefault="00921857" w:rsidP="00921857">
            <w:pPr>
              <w:numPr>
                <w:ilvl w:val="0"/>
                <w:numId w:val="47"/>
              </w:numPr>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системе утилизации, обезвреживания и захоронения ТКО – 16 870,00 тыс. руб.</w:t>
            </w:r>
          </w:p>
          <w:p w:rsidR="00921857" w:rsidRPr="00921857" w:rsidRDefault="00921857" w:rsidP="00921857">
            <w:pPr>
              <w:widowControl w:val="0"/>
              <w:spacing w:after="0" w:line="23" w:lineRule="atLeast"/>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К источникам финансирования программных мероприятий относятся:</w:t>
            </w:r>
          </w:p>
          <w:p w:rsidR="00921857" w:rsidRPr="00921857" w:rsidRDefault="00921857" w:rsidP="00921857">
            <w:pPr>
              <w:numPr>
                <w:ilvl w:val="0"/>
                <w:numId w:val="47"/>
              </w:numPr>
              <w:tabs>
                <w:tab w:val="num" w:pos="0"/>
              </w:tabs>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бюджеты различных уровней – 252 034,78 тыс. руб.;</w:t>
            </w:r>
          </w:p>
          <w:p w:rsidR="00921857" w:rsidRPr="00921857" w:rsidRDefault="00921857" w:rsidP="00921857">
            <w:pPr>
              <w:numPr>
                <w:ilvl w:val="0"/>
                <w:numId w:val="47"/>
              </w:numPr>
              <w:tabs>
                <w:tab w:val="num" w:pos="0"/>
              </w:tabs>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средства предприятий – 636 737,83 тыс. руб.;</w:t>
            </w:r>
          </w:p>
          <w:p w:rsidR="00921857" w:rsidRPr="00921857" w:rsidRDefault="00921857" w:rsidP="00921857">
            <w:pPr>
              <w:numPr>
                <w:ilvl w:val="0"/>
                <w:numId w:val="47"/>
              </w:numPr>
              <w:tabs>
                <w:tab w:val="num" w:pos="0"/>
              </w:tabs>
              <w:spacing w:after="0" w:line="23" w:lineRule="atLeast"/>
              <w:ind w:left="43"/>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прочие источники финансирования – 191 425,51 тыс. руб.</w:t>
            </w:r>
          </w:p>
        </w:tc>
      </w:tr>
    </w:tbl>
    <w:p w:rsidR="00921857" w:rsidRPr="00921857" w:rsidRDefault="00921857" w:rsidP="00921857">
      <w:pPr>
        <w:spacing w:after="0" w:line="360" w:lineRule="auto"/>
        <w:jc w:val="both"/>
        <w:rPr>
          <w:rFonts w:ascii="Times New Roman" w:eastAsia="Times New Roman" w:hAnsi="Times New Roman" w:cs="Times New Roman"/>
          <w:sz w:val="24"/>
          <w:szCs w:val="24"/>
          <w:lang w:eastAsia="ru-RU"/>
        </w:rPr>
      </w:pPr>
    </w:p>
    <w:p w:rsidR="00921857" w:rsidRPr="00921857" w:rsidRDefault="00921857" w:rsidP="00921857">
      <w:pPr>
        <w:spacing w:after="0" w:line="360" w:lineRule="auto"/>
        <w:ind w:firstLine="454"/>
        <w:jc w:val="both"/>
        <w:rPr>
          <w:rFonts w:ascii="Times New Roman" w:eastAsia="Times New Roman" w:hAnsi="Times New Roman" w:cs="Times New Roman"/>
          <w:sz w:val="24"/>
          <w:szCs w:val="24"/>
          <w:lang w:eastAsia="ru-RU"/>
        </w:rPr>
      </w:pPr>
    </w:p>
    <w:p w:rsidR="00921857" w:rsidRPr="00921857" w:rsidRDefault="00921857" w:rsidP="00921857">
      <w:pPr>
        <w:spacing w:after="0" w:line="360" w:lineRule="auto"/>
        <w:ind w:firstLine="454"/>
        <w:jc w:val="both"/>
        <w:rPr>
          <w:rFonts w:ascii="Times New Roman" w:eastAsia="Times New Roman" w:hAnsi="Times New Roman" w:cs="Times New Roman"/>
          <w:sz w:val="24"/>
          <w:szCs w:val="24"/>
          <w:lang w:eastAsia="ru-RU"/>
        </w:rPr>
        <w:sectPr w:rsidR="00921857" w:rsidRPr="00921857" w:rsidSect="00E66D02">
          <w:headerReference w:type="default" r:id="rId14"/>
          <w:footerReference w:type="even" r:id="rId15"/>
          <w:footerReference w:type="default" r:id="rId16"/>
          <w:footerReference w:type="first" r:id="rId17"/>
          <w:pgSz w:w="11907" w:h="16840" w:code="9"/>
          <w:pgMar w:top="1134" w:right="851" w:bottom="1134" w:left="1701" w:header="283" w:footer="283" w:gutter="0"/>
          <w:pgNumType w:start="1"/>
          <w:cols w:space="708"/>
          <w:titlePg/>
          <w:docGrid w:linePitch="360"/>
        </w:sectPr>
      </w:pP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3" w:name="_Toc357778588"/>
      <w:bookmarkStart w:id="4" w:name="_Toc390790541"/>
      <w:bookmarkStart w:id="5" w:name="_Toc452835877"/>
      <w:r w:rsidRPr="00921857">
        <w:rPr>
          <w:rFonts w:ascii="Times New Roman" w:eastAsia="Times New Roman" w:hAnsi="Times New Roman" w:cs="Times New Roman"/>
          <w:b/>
          <w:bCs/>
          <w:kern w:val="32"/>
          <w:sz w:val="24"/>
          <w:szCs w:val="24"/>
          <w:lang w:eastAsia="ru-RU"/>
        </w:rPr>
        <w:lastRenderedPageBreak/>
        <w:t>ОБЩИЕ ПОЛОЖЕНИЯ</w:t>
      </w:r>
      <w:bookmarkEnd w:id="3"/>
      <w:bookmarkEnd w:id="4"/>
      <w:bookmarkEnd w:id="5"/>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kern w:val="28"/>
          <w:sz w:val="24"/>
          <w:szCs w:val="24"/>
          <w:lang w:eastAsia="ru-RU"/>
        </w:rPr>
        <w:t xml:space="preserve">Программа комплексного развития систем коммунальной инфраструктуры </w:t>
      </w:r>
      <w:r w:rsidRPr="00921857">
        <w:rPr>
          <w:rFonts w:ascii="Times New Roman" w:eastAsia="Times New Roman" w:hAnsi="Times New Roman" w:cs="Times New Roman"/>
          <w:color w:val="000000"/>
          <w:sz w:val="24"/>
          <w:szCs w:val="24"/>
          <w:lang w:eastAsia="ru-RU"/>
        </w:rPr>
        <w:t xml:space="preserve">муниципального образования Копорское сельское поселение </w:t>
      </w:r>
      <w:r w:rsidRPr="00921857">
        <w:rPr>
          <w:rFonts w:ascii="Times New Roman" w:eastAsia="Times New Roman" w:hAnsi="Times New Roman" w:cs="Times New Roman"/>
          <w:bCs/>
          <w:iCs/>
          <w:color w:val="000000"/>
          <w:sz w:val="24"/>
          <w:szCs w:val="24"/>
          <w:lang w:eastAsia="ru-RU"/>
        </w:rPr>
        <w:t>Ломоносовского муниципального района Ленинградской области</w:t>
      </w:r>
      <w:r w:rsidRPr="00921857">
        <w:rPr>
          <w:rFonts w:ascii="Times New Roman" w:eastAsia="Times New Roman" w:hAnsi="Times New Roman" w:cs="Times New Roman"/>
          <w:color w:val="000000"/>
          <w:sz w:val="24"/>
          <w:szCs w:val="24"/>
          <w:lang w:eastAsia="ru-RU"/>
        </w:rPr>
        <w:t xml:space="preserve"> на период с 2016 </w:t>
      </w:r>
      <w:r w:rsidRPr="00921857">
        <w:rPr>
          <w:rFonts w:ascii="Times New Roman" w:eastAsia="Times New Roman" w:hAnsi="Times New Roman" w:cs="Times New Roman"/>
          <w:color w:val="000000"/>
          <w:kern w:val="28"/>
          <w:sz w:val="24"/>
          <w:szCs w:val="24"/>
          <w:lang w:eastAsia="ru-RU"/>
        </w:rPr>
        <w:t xml:space="preserve">до 2026 года (далее – </w:t>
      </w:r>
      <w:r w:rsidRPr="00921857">
        <w:rPr>
          <w:rFonts w:ascii="Times New Roman" w:eastAsia="Times New Roman" w:hAnsi="Times New Roman" w:cs="Times New Roman"/>
          <w:color w:val="000000"/>
          <w:sz w:val="24"/>
          <w:szCs w:val="24"/>
          <w:lang w:eastAsia="ru-RU"/>
        </w:rPr>
        <w:t>Программа) разработана в соответствии с требованиями Градостроительного кодекса РФ, постановления Правительства РФ от 14.06.2013 года № 502 «Об утверждении требований к программам комплексного развития систем коммунальной инфраструктуры поселений, городских округов». При разработке Программы принимаются следующие определения и понятия.</w:t>
      </w:r>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b/>
          <w:sz w:val="24"/>
          <w:szCs w:val="24"/>
          <w:lang w:eastAsia="ru-RU"/>
        </w:rPr>
        <w:t xml:space="preserve">Программа комплексного развития систем коммунальной инфраструктуры поселения </w:t>
      </w:r>
      <w:r w:rsidRPr="00921857">
        <w:rPr>
          <w:rFonts w:ascii="Times New Roman" w:eastAsia="Times New Roman" w:hAnsi="Times New Roman" w:cs="Times New Roman"/>
          <w:sz w:val="24"/>
          <w:szCs w:val="24"/>
          <w:lang w:eastAsia="ru-RU"/>
        </w:rPr>
        <w:t>– документ, устанавливающий перечень мероприятий по строительству, реконструкции систем электро-, газо-, тепло-, водоснабжения и водоотведения, объектов, используемых для утилизации, обезвреживания и захоронения твердых бытовых отходов, которые предусмотрены соответственно схемами и программами развития единой национальной (общероссийской) электрической сети на долгосрочный период, генеральной схемой размещения объектов электроэнергетики, федеральной программой газификации, соответствующими межрегиональными, региональными программами газификации, схемами теплоснабжения, схемами водоснабжения и водоотведения, программами в области обращения с отходами.</w:t>
      </w:r>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b/>
          <w:sz w:val="24"/>
          <w:szCs w:val="24"/>
          <w:lang w:eastAsia="ru-RU"/>
        </w:rPr>
        <w:t>Система коммунальной инфраструктуры</w:t>
      </w:r>
      <w:r w:rsidRPr="00921857">
        <w:rPr>
          <w:rFonts w:ascii="Times New Roman" w:eastAsia="Times New Roman" w:hAnsi="Times New Roman" w:cs="Times New Roman"/>
          <w:sz w:val="24"/>
          <w:szCs w:val="24"/>
          <w:lang w:eastAsia="ru-RU"/>
        </w:rPr>
        <w:t xml:space="preserve"> – 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сферах электро-, газо-, тепло-, водоснабжения и водоотведения до точек подключения (технологического присоединения) к инженерным системам электро-, газо-, тепло-, водоснабжения и водоотведения объектов капитального строительства, а также объекты, используемые для утилизации, обезвреживания и захоронения твердых бытовых отходов.</w:t>
      </w:r>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b/>
          <w:color w:val="000000"/>
          <w:sz w:val="24"/>
          <w:szCs w:val="24"/>
          <w:lang w:eastAsia="ru-RU"/>
        </w:rPr>
        <w:t>Инвестиционная программа организации коммунального комплекса по развитию системы коммунальной инфраструктуры</w:t>
      </w:r>
      <w:r w:rsidRPr="00921857">
        <w:rPr>
          <w:rFonts w:ascii="Times New Roman" w:eastAsia="Times New Roman" w:hAnsi="Times New Roman" w:cs="Times New Roman"/>
          <w:color w:val="000000"/>
          <w:sz w:val="24"/>
          <w:szCs w:val="24"/>
          <w:lang w:eastAsia="ru-RU"/>
        </w:rPr>
        <w:t xml:space="preserve"> – программа финансирования строительства и (или) модернизации системы коммунальной инфраструктуры в целях реализации программы комплексного развития систем коммунальной инфраструктуры.</w:t>
      </w:r>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Ответственность за разработку Программы и её утверждение закреплены за органами местного самоуправления. Инвестиционные программы организаций коммунального комплекса по развитию системы коммунальной инфраструктуры разрабатываются организациями коммунального комплекса, согласуется и представляется </w:t>
      </w:r>
      <w:r w:rsidRPr="00921857">
        <w:rPr>
          <w:rFonts w:ascii="Times New Roman" w:eastAsia="Times New Roman" w:hAnsi="Times New Roman" w:cs="Times New Roman"/>
          <w:color w:val="000000"/>
          <w:sz w:val="24"/>
          <w:szCs w:val="24"/>
          <w:lang w:eastAsia="ru-RU"/>
        </w:rPr>
        <w:lastRenderedPageBreak/>
        <w:t>в орган регулирования или утверждается представительным органом муниципального образования.</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На основании утверждённой Программы орган местного самоуправления может определять порядок и условия разработки производственных и инвестиционных программ организаций коммунального комплекса с учётом местных особенностей и муниципальных правовых актов. Программа является базовым документом для разработки инвестиционных и производственных программ организаций коммунального комплекса сельского поселения.</w:t>
      </w:r>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Утверждённая Программа является документом, на основании которого органы местного самоуправления и организации коммунального комплекса принимают решение о подготовке проектной документации на различные виды объектов капитального строительства (объекты производственного назначения – головные объекты систем коммунальной инфраструктуры и линейные объекты систем коммунальной инфраструктуры), о подготовке проектной документации в отношении отдельных этапов строительства, реконструкции и капитального ремонта перечисленных объектов капитального строительства.</w:t>
      </w:r>
    </w:p>
    <w:p w:rsidR="00921857" w:rsidRPr="00921857" w:rsidRDefault="00921857" w:rsidP="00921857">
      <w:pPr>
        <w:tabs>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Логика разработки Программы базируется на необходимости достижения целевых уровней индикаторов состояния коммунальной инфраструктуры муниципального образования Копорское сельское поселение, которые одновременно являются индикаторами выполнения производственных и инвестиционных программ организациями коммунального комплекса при соблюдении ограничений по финансовой нагрузке на семейные и местный бюджет, то есть при обеспечении не только технической, но и экономической доступности коммунальных услуг для потребителей сельского поселения. Коммунальные системы являются масштабными и капиталоёмкими хозяйственными сферами. Отсюда достижение существенных изменений параметров их функционирования за ограниченный интервал времени затруднительно. В виду этого Программа рассматривается на длительном временном интервале – до 2026 года и подразумевает двухэтапную процедуру реализации в соответствии с генеральным планом развития (положением о территориальном планировании) муниципального образования Копорское сельское поселение.</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Целью разработки Программы является обеспечение надёжности, качества и эффективности работы коммунального комплекса в соответствии с планируемыми потребностями развития муниципального образования Копорское сельское поселение на период с 2016 по 2026 год,</w:t>
      </w:r>
      <w:r w:rsidRPr="00921857">
        <w:rPr>
          <w:rFonts w:ascii="Times New Roman" w:eastAsia="Times New Roman" w:hAnsi="Times New Roman" w:cs="Times New Roman"/>
          <w:color w:val="000000"/>
          <w:spacing w:val="-4"/>
          <w:sz w:val="24"/>
          <w:szCs w:val="24"/>
          <w:lang w:eastAsia="ru-RU"/>
        </w:rPr>
        <w:t xml:space="preserve"> а также повышение качества жизни населения муниципального </w:t>
      </w:r>
      <w:r w:rsidRPr="00921857">
        <w:rPr>
          <w:rFonts w:ascii="Times New Roman" w:eastAsia="Times New Roman" w:hAnsi="Times New Roman" w:cs="Times New Roman"/>
          <w:color w:val="000000"/>
          <w:spacing w:val="-4"/>
          <w:sz w:val="24"/>
          <w:szCs w:val="24"/>
          <w:lang w:eastAsia="ru-RU"/>
        </w:rPr>
        <w:lastRenderedPageBreak/>
        <w:t xml:space="preserve">образования </w:t>
      </w:r>
      <w:r w:rsidRPr="00921857">
        <w:rPr>
          <w:rFonts w:ascii="Times New Roman" w:eastAsia="Times New Roman" w:hAnsi="Times New Roman" w:cs="Times New Roman"/>
          <w:color w:val="000000"/>
          <w:sz w:val="24"/>
          <w:szCs w:val="24"/>
          <w:lang w:eastAsia="ru-RU"/>
        </w:rPr>
        <w:t>Копорское</w:t>
      </w:r>
      <w:r w:rsidRPr="00921857">
        <w:rPr>
          <w:rFonts w:ascii="Times New Roman" w:eastAsia="Times New Roman" w:hAnsi="Times New Roman" w:cs="Times New Roman"/>
          <w:color w:val="000000"/>
          <w:spacing w:val="-4"/>
          <w:sz w:val="24"/>
          <w:szCs w:val="24"/>
          <w:lang w:eastAsia="ru-RU"/>
        </w:rPr>
        <w:t xml:space="preserve"> сельское поселение за счёт реализации мероприятий по развитию инженерной инфраструктуры поселения.</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Программа представляет собой увязанный по задачам, ресурсам и срокам осуществления перечень мероприятий, направленных на обеспечение функционирования и развития коммунальной инфраструктуры муниципального образования Копорское сельское поселение.</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Основными задачами Программы являются:</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инженерно-техническая оптимизация систем коммунальной инфраструктуры муниципального образования Копорское сельское поселение;</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взаимоувязанное по срокам и объёмам финансирования перспективное планирование развития систем коммунальной инфраструктуры муниципального образования Копорское сельское поселение;</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разработка мероприятий по комплексной реконструкции и модернизации систем коммунальной инфраструктуры муниципального образования Копорское сельское поселение;</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повышение надёжности коммунальных систем и качества коммунальных услуг муниципального образования Копорское сельское поселение;</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совершенствование механизмов развития энергосбережения и повышение энергоэффективности коммунальной инфраструктуры муниципального образования Копорское сельское поселение;</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повышение инвестиционной привлекательности коммунальной инфраструктуры муниципального образования Копорское сельское поселение;</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обеспечение сбалансированности интересов субъектов коммунальной инфраструктуры и потребителей муниципального образования Копорское сельское поселение.</w:t>
      </w:r>
    </w:p>
    <w:p w:rsidR="00921857" w:rsidRPr="00921857" w:rsidRDefault="00921857" w:rsidP="00921857">
      <w:pPr>
        <w:tabs>
          <w:tab w:val="left" w:pos="851"/>
          <w:tab w:val="left" w:pos="900"/>
        </w:tabs>
        <w:autoSpaceDE w:val="0"/>
        <w:autoSpaceDN w:val="0"/>
        <w:adjustRightInd w:val="0"/>
        <w:spacing w:after="0" w:line="360" w:lineRule="auto"/>
        <w:ind w:left="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Формирование и реализация Программы базируются на следующих принципах:</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целевом – мероприятия и решения Программы должны обеспечивать достижение поставленных целей;</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системности – рассмотрение всех субъектов коммунальной инфраструктуры муниципального образования Копорское сельское поселение как единой системы с учетом взаимного влияния всех элементов Программы друг на друга;</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комплексности – формирование Программы в увязке с различными целевыми программами (областными, муниципальными, предприятий и </w:t>
      </w:r>
      <w:r w:rsidRPr="00921857">
        <w:rPr>
          <w:rFonts w:ascii="Times New Roman" w:eastAsia="Times New Roman" w:hAnsi="Times New Roman" w:cs="Times New Roman"/>
          <w:color w:val="000000"/>
          <w:sz w:val="24"/>
          <w:szCs w:val="24"/>
          <w:lang w:eastAsia="ru-RU"/>
        </w:rPr>
        <w:lastRenderedPageBreak/>
        <w:t>организаций), реализуемыми на территории муниципального образования Копорское сельское поселение.</w:t>
      </w:r>
    </w:p>
    <w:p w:rsidR="00921857" w:rsidRPr="00921857" w:rsidRDefault="00921857" w:rsidP="00921857">
      <w:pPr>
        <w:tabs>
          <w:tab w:val="left" w:pos="900"/>
        </w:tabs>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Программа разработана в соответствии со следующими нормативно-правовыми актами и документами:</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федеральным законом от 21.07.2007 года № 185-ФЗ «О Фонде содействия реформированию жилищно-коммунального хозяйства»; </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постановлением Правительства РФ от 14.06.2013 года № 502 «Об утверждении требований к программам комплексного развития систем коммунальной инфраструктуры поселений, городских округов»;</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указом Президента Российской Федерации от 04.06.2008 года № 889 «О некоторых мерах по повышению энергетической и экологической эффективности российской экономики»;</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постановлением Правительства РФ от 09.06.2007 №360 «Об утверждении правил заключения и исполнения публичных договоров о подключении к системам коммунальной инфраструктуры»; </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постановлением Правительства РФ от 23.07.2007 года № 464 «Правила финансирования инвестиционных программ коммунального комплекса – производителей товаров и услуг в сфере электро- и (или) теплоснабжения»; </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постановлением Правительства РФ от 14.07.2008 года № 520 «Об основах ценообразования и порядке регулирования тарифов, надбавок и предельных индексов в сфере деятельности организаций коммунального комплекса»;</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постановлением Правительства РФ от 06.05.2011 года № 354 «О предоставлении коммунальных услуг собственникам и пользователям помещений в многоквартирных домах и жилых домов»;</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постановлением Правительства РФ от 27.08.2012 года № 857 «Об особенностях применения в 2012-2014 годах правил предоставления коммунальных услуг собственникам и пользователям помещений в многоквартирных домах и жилых домов;</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приказом Министерства регионального развития РФ от 14.04.2008 года № 48 «Об утверждении Методики проведения мониторинга выполнения производственных и инвестиционных программ организаций коммунального комплекса»;</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 xml:space="preserve">приказом Министерства регионального развития РФ от 10.07.2007 года № 45, содержащего методические рекомендации по разработке </w:t>
      </w:r>
      <w:r w:rsidRPr="00921857">
        <w:rPr>
          <w:rFonts w:ascii="Times New Roman" w:eastAsia="Times New Roman" w:hAnsi="Times New Roman" w:cs="Times New Roman"/>
          <w:color w:val="000000"/>
          <w:sz w:val="24"/>
          <w:szCs w:val="24"/>
          <w:lang w:eastAsia="ru-RU"/>
        </w:rPr>
        <w:lastRenderedPageBreak/>
        <w:t>инвестиционных программ организаций коммунального комплекса и методические рекомендации по разработке производственных программ организаций коммунального комплекса;</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r w:rsidRPr="00921857">
        <w:rPr>
          <w:rFonts w:ascii="Times New Roman" w:eastAsia="Times New Roman" w:hAnsi="Times New Roman" w:cs="Times New Roman"/>
          <w:color w:val="000000"/>
          <w:sz w:val="24"/>
          <w:szCs w:val="24"/>
          <w:lang w:eastAsia="ru-RU"/>
        </w:rPr>
        <w:t>долгосрочными целевыми программами, реализуемыми на территории Ленинградской области;</w:t>
      </w:r>
    </w:p>
    <w:p w:rsidR="00921857" w:rsidRPr="00921857" w:rsidRDefault="0094013A"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color w:val="000000"/>
          <w:sz w:val="24"/>
          <w:szCs w:val="24"/>
          <w:lang w:eastAsia="ru-RU"/>
        </w:rPr>
      </w:pPr>
      <w:hyperlink r:id="rId18" w:history="1">
        <w:r w:rsidR="00921857" w:rsidRPr="00921857">
          <w:rPr>
            <w:rFonts w:ascii="Times New Roman" w:eastAsia="Times New Roman" w:hAnsi="Times New Roman" w:cs="Times New Roman"/>
            <w:sz w:val="24"/>
            <w:szCs w:val="24"/>
            <w:lang w:eastAsia="ru-RU"/>
          </w:rPr>
          <w:t>государственной программы Ленинградской области</w:t>
        </w:r>
      </w:hyperlink>
      <w:r w:rsidR="00921857" w:rsidRPr="00921857">
        <w:rPr>
          <w:rFonts w:ascii="Times New Roman" w:eastAsia="Times New Roman" w:hAnsi="Times New Roman" w:cs="Times New Roman"/>
          <w:sz w:val="24"/>
          <w:szCs w:val="24"/>
          <w:lang w:eastAsia="ru-RU"/>
        </w:rPr>
        <w:t xml:space="preserve"> </w:t>
      </w:r>
      <w:hyperlink r:id="rId19" w:history="1">
        <w:r w:rsidR="00921857" w:rsidRPr="00921857">
          <w:rPr>
            <w:rFonts w:ascii="Times New Roman" w:eastAsia="Times New Roman" w:hAnsi="Times New Roman" w:cs="Times New Roman"/>
            <w:sz w:val="24"/>
            <w:szCs w:val="24"/>
            <w:lang w:eastAsia="ru-RU"/>
          </w:rPr>
          <w:t>«Обеспечение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hyperlink>
      <w:r w:rsidR="00921857" w:rsidRPr="00921857">
        <w:rPr>
          <w:rFonts w:ascii="Times New Roman" w:eastAsia="Times New Roman" w:hAnsi="Times New Roman" w:cs="Times New Roman"/>
          <w:sz w:val="24"/>
          <w:szCs w:val="24"/>
          <w:lang w:eastAsia="ru-RU"/>
        </w:rPr>
        <w:t>».</w:t>
      </w:r>
      <w:r w:rsidR="00921857" w:rsidRPr="00921857">
        <w:rPr>
          <w:rFonts w:ascii="Times New Roman" w:eastAsia="Times New Roman" w:hAnsi="Times New Roman" w:cs="Times New Roman"/>
          <w:color w:val="000000"/>
          <w:sz w:val="24"/>
          <w:szCs w:val="24"/>
          <w:lang w:eastAsia="ru-RU"/>
        </w:rPr>
        <w:t xml:space="preserve"> Срок реализации 2014-2029 годы;</w:t>
      </w:r>
    </w:p>
    <w:p w:rsidR="00921857" w:rsidRPr="00921857" w:rsidRDefault="00921857" w:rsidP="00921857">
      <w:pPr>
        <w:numPr>
          <w:ilvl w:val="0"/>
          <w:numId w:val="51"/>
        </w:numPr>
        <w:tabs>
          <w:tab w:val="left" w:pos="851"/>
          <w:tab w:val="left" w:pos="900"/>
        </w:tabs>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государственной программы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Срок реализации 2014-2029 годы.</w:t>
      </w:r>
    </w:p>
    <w:p w:rsidR="00921857" w:rsidRPr="00921857" w:rsidRDefault="00921857" w:rsidP="00921857">
      <w:pPr>
        <w:spacing w:after="0" w:line="360" w:lineRule="auto"/>
        <w:ind w:firstLine="454"/>
        <w:jc w:val="both"/>
        <w:rPr>
          <w:rFonts w:ascii="Times New Roman" w:eastAsia="Times New Roman" w:hAnsi="Times New Roman" w:cs="Times New Roman"/>
          <w:sz w:val="26"/>
          <w:szCs w:val="26"/>
          <w:lang w:eastAsia="ru-RU"/>
        </w:rPr>
      </w:pP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6" w:name="_Toc365358178"/>
      <w:bookmarkStart w:id="7" w:name="_Toc452835878"/>
      <w:r w:rsidRPr="00921857">
        <w:rPr>
          <w:rFonts w:ascii="Times New Roman" w:eastAsia="Times New Roman" w:hAnsi="Times New Roman" w:cs="Times New Roman"/>
          <w:b/>
          <w:bCs/>
          <w:kern w:val="32"/>
          <w:sz w:val="24"/>
          <w:szCs w:val="24"/>
          <w:lang w:eastAsia="ru-RU"/>
        </w:rPr>
        <w:lastRenderedPageBreak/>
        <w:t xml:space="preserve">ХАРАКТЕРИСТИКИ СОСТОЯНИЯ КОММУНАЛЬНОЙ ИНФРАСТРУКТУРЫ МО </w:t>
      </w:r>
      <w:bookmarkEnd w:id="6"/>
      <w:r w:rsidRPr="00921857">
        <w:rPr>
          <w:rFonts w:ascii="Times New Roman" w:eastAsia="Times New Roman" w:hAnsi="Times New Roman" w:cs="Times New Roman"/>
          <w:b/>
          <w:bCs/>
          <w:kern w:val="32"/>
          <w:sz w:val="24"/>
          <w:szCs w:val="24"/>
          <w:lang w:eastAsia="ru-RU"/>
        </w:rPr>
        <w:t>КОПОРСКОЕ СЕЛЬСКОЕ ПОСЕЛЕНИЕ</w:t>
      </w:r>
      <w:bookmarkEnd w:id="7"/>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Совокупное потребление коммунальных услуг определяется как сумма потребления услуг по всем категориям потребителей. Оценка совокупного потребления для целей программы комплексного развития проводится по трем основным категориям:</w:t>
      </w:r>
    </w:p>
    <w:p w:rsidR="00921857" w:rsidRPr="00921857" w:rsidRDefault="00921857" w:rsidP="00921857">
      <w:pPr>
        <w:numPr>
          <w:ilvl w:val="0"/>
          <w:numId w:val="4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население;</w:t>
      </w:r>
    </w:p>
    <w:p w:rsidR="00921857" w:rsidRPr="00921857" w:rsidRDefault="00921857" w:rsidP="00921857">
      <w:pPr>
        <w:numPr>
          <w:ilvl w:val="0"/>
          <w:numId w:val="4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бюджетные учреждения;</w:t>
      </w:r>
    </w:p>
    <w:p w:rsidR="00921857" w:rsidRPr="00921857" w:rsidRDefault="00921857" w:rsidP="00921857">
      <w:pPr>
        <w:numPr>
          <w:ilvl w:val="0"/>
          <w:numId w:val="4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прочие предприятия и организации.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Объем потребления услуг потребителями категории «население» определяется как произведение планируемой на период численности населения или площади жилищного фонда на удельный объем потребления товаров (услуг) организаций коммунального комплекса:</w:t>
      </w:r>
    </w:p>
    <w:p w:rsidR="00921857" w:rsidRPr="00921857" w:rsidRDefault="0094013A" w:rsidP="00921857">
      <w:pPr>
        <w:spacing w:after="0" w:line="360" w:lineRule="auto"/>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СП</m:t>
              </m:r>
            </m:e>
            <m:sub>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УО</m:t>
              </m:r>
            </m:e>
            <m:sub>
              <m:r>
                <w:rPr>
                  <w:rFonts w:ascii="Cambria Math" w:eastAsia="Times New Roman" w:hAnsi="Cambria Math" w:cs="Times New Roman"/>
                  <w:sz w:val="24"/>
                  <w:szCs w:val="24"/>
                  <w:lang w:val="en-US" w:eastAsia="ru-RU"/>
                </w:rPr>
                <m:t>i</m:t>
              </m:r>
            </m:sub>
          </m:sSub>
        </m:oMath>
      </m:oMathPara>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где: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СП</w:t>
      </w:r>
      <w:r w:rsidRPr="00921857">
        <w:rPr>
          <w:rFonts w:ascii="Times New Roman" w:eastAsia="Times New Roman" w:hAnsi="Times New Roman" w:cs="Times New Roman"/>
          <w:i/>
          <w:sz w:val="24"/>
          <w:szCs w:val="24"/>
          <w:vertAlign w:val="subscript"/>
          <w:lang w:val="en-US" w:eastAsia="ru-RU"/>
        </w:rPr>
        <w:t>i</w:t>
      </w:r>
      <w:r w:rsidRPr="00921857">
        <w:rPr>
          <w:rFonts w:ascii="Times New Roman" w:eastAsia="Times New Roman" w:hAnsi="Times New Roman" w:cs="Times New Roman"/>
          <w:sz w:val="24"/>
          <w:szCs w:val="24"/>
          <w:lang w:eastAsia="ru-RU"/>
        </w:rPr>
        <w:t xml:space="preserve"> – совокупное потребление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услуги (теплоснабжения, водоснабжения, водоотведения и очистки сточных вод, электроснабжения, газоснабжения, захоронения ТКО) населением, в соответствующих единицах измерения в год;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ОП</w:t>
      </w:r>
      <w:r w:rsidRPr="00921857">
        <w:rPr>
          <w:rFonts w:ascii="Times New Roman" w:eastAsia="Times New Roman" w:hAnsi="Times New Roman" w:cs="Times New Roman"/>
          <w:i/>
          <w:sz w:val="24"/>
          <w:szCs w:val="24"/>
          <w:vertAlign w:val="subscript"/>
          <w:lang w:eastAsia="ru-RU"/>
        </w:rPr>
        <w:t>i</w:t>
      </w:r>
      <w:r w:rsidRPr="00921857">
        <w:rPr>
          <w:rFonts w:ascii="Times New Roman" w:eastAsia="Times New Roman" w:hAnsi="Times New Roman" w:cs="Times New Roman"/>
          <w:sz w:val="24"/>
          <w:szCs w:val="24"/>
          <w:lang w:eastAsia="ru-RU"/>
        </w:rPr>
        <w:t xml:space="preserve"> – определяющий показатель для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услуги (численность населения, пользующегося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услугой, площадь жилищного фонда, подключенного к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системе коммунальной инфраструктуры) в соответствующих единицах измерения;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УО</w:t>
      </w:r>
      <w:r w:rsidRPr="00921857">
        <w:rPr>
          <w:rFonts w:ascii="Times New Roman" w:eastAsia="Times New Roman" w:hAnsi="Times New Roman" w:cs="Times New Roman"/>
          <w:i/>
          <w:sz w:val="24"/>
          <w:szCs w:val="24"/>
          <w:vertAlign w:val="subscript"/>
          <w:lang w:eastAsia="ru-RU"/>
        </w:rPr>
        <w:t>i</w:t>
      </w:r>
      <w:r w:rsidRPr="00921857">
        <w:rPr>
          <w:rFonts w:ascii="Times New Roman" w:eastAsia="Times New Roman" w:hAnsi="Times New Roman" w:cs="Times New Roman"/>
          <w:sz w:val="24"/>
          <w:szCs w:val="24"/>
          <w:lang w:eastAsia="ru-RU"/>
        </w:rPr>
        <w:t xml:space="preserve"> – удельный объем потребления </w:t>
      </w:r>
      <w:r w:rsidRPr="00921857">
        <w:rPr>
          <w:rFonts w:ascii="Times New Roman" w:eastAsia="Times New Roman" w:hAnsi="Times New Roman" w:cs="Times New Roman"/>
          <w:i/>
          <w:sz w:val="24"/>
          <w:szCs w:val="24"/>
          <w:lang w:val="en-US" w:eastAsia="ru-RU"/>
        </w:rPr>
        <w:t>i</w:t>
      </w:r>
      <w:r w:rsidRPr="00921857">
        <w:rPr>
          <w:rFonts w:ascii="Times New Roman" w:eastAsia="Times New Roman" w:hAnsi="Times New Roman" w:cs="Times New Roman"/>
          <w:i/>
          <w:sz w:val="24"/>
          <w:szCs w:val="24"/>
          <w:lang w:eastAsia="ru-RU"/>
        </w:rPr>
        <w:t>-й</w:t>
      </w:r>
      <w:r w:rsidRPr="00921857">
        <w:rPr>
          <w:rFonts w:ascii="Times New Roman" w:eastAsia="Times New Roman" w:hAnsi="Times New Roman" w:cs="Times New Roman"/>
          <w:sz w:val="24"/>
          <w:szCs w:val="24"/>
          <w:lang w:eastAsia="ru-RU"/>
        </w:rPr>
        <w:t xml:space="preserve"> коммунальной услуги в год, приведенной к определяющему показателю.</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Удельные объёмы потребления коммунальных услуг определяются на основании оценки фактической реализации коммунальных услуг населению по данным статистических наблюдений за ряд лет (3-5). В случае отсутствия достоверных данных в качестве удельных объемов потребления могут быть приняты утвержденные в установленном порядке нормативы потребления коммунальных услуг, приведенные к году. В этом случае также должно учитываться влияние мероприятий по энергосбережению (установка приборов учета, применение энергоэффективных осветительных приборов, утепление фасадов, автоматизация системы теплоснабжения и др.).</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При оценке перспективного совокупного потребления услуг организаций коммунального комплекса населением учитывается прогнозируемые значения </w:t>
      </w:r>
      <w:r w:rsidRPr="00921857">
        <w:rPr>
          <w:rFonts w:ascii="Times New Roman" w:eastAsia="Times New Roman" w:hAnsi="Times New Roman" w:cs="Times New Roman"/>
          <w:sz w:val="24"/>
          <w:szCs w:val="24"/>
          <w:lang w:eastAsia="ru-RU"/>
        </w:rPr>
        <w:lastRenderedPageBreak/>
        <w:t>численности населения и площади жилищного фонда с учётом его ввода и выбытия на рассматриваемый период.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Оценка перспективного потребления коммунальных услуг бюджетными учреждениями поселения основывается на зависимости потребления коммунальных услуг между потребителями различных категорий. Расчёт осуществляется исходя из отношения объёмов потребления коммунальных услуг населением, как основного потребителя и прочими потребителями. Данная зависимость обуславливается тем, что развитие бюджетных учреждений определяется в первую очередь численностью населения. Оценка выполняется по формуле:</w:t>
      </w:r>
    </w:p>
    <w:p w:rsidR="00921857" w:rsidRPr="00921857" w:rsidRDefault="0094013A" w:rsidP="00921857">
      <w:pPr>
        <w:spacing w:after="0" w:line="360" w:lineRule="auto"/>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eastAsia="ru-RU"/>
                </w:rPr>
                <m:t>бюдж.</m:t>
              </m:r>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eastAsia="ru-RU"/>
                    </w:rPr>
                    <m:t>бюдж.факт i</m:t>
                  </m:r>
                </m:sub>
              </m:sSub>
            </m:num>
            <m:den>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eastAsia="ru-RU"/>
                    </w:rPr>
                    <m:t>нас.факт i</m:t>
                  </m:r>
                </m:sub>
              </m:sSub>
            </m:den>
          </m:f>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СП</m:t>
              </m:r>
            </m:e>
            <m:sub>
              <m:r>
                <w:rPr>
                  <w:rFonts w:ascii="Cambria Math" w:eastAsia="Times New Roman" w:hAnsi="Cambria Math" w:cs="Times New Roman"/>
                  <w:sz w:val="24"/>
                  <w:szCs w:val="24"/>
                  <w:lang w:val="en-US" w:eastAsia="ru-RU"/>
                </w:rPr>
                <m:t>i</m:t>
              </m:r>
            </m:sub>
          </m:sSub>
          <m:r>
            <m:rPr>
              <m:sty m:val="p"/>
            </m:rPr>
            <w:rPr>
              <w:rFonts w:ascii="Cambria Math" w:eastAsia="Times New Roman" w:hAnsi="Cambria Math" w:cs="Times New Roman"/>
              <w:sz w:val="24"/>
              <w:szCs w:val="24"/>
              <w:lang w:eastAsia="ru-RU"/>
            </w:rPr>
            <m:t xml:space="preserve"> </m:t>
          </m:r>
        </m:oMath>
      </m:oMathPara>
    </w:p>
    <w:p w:rsidR="00921857" w:rsidRPr="00921857" w:rsidRDefault="00921857" w:rsidP="00921857">
      <w:pPr>
        <w:spacing w:after="0" w:line="360" w:lineRule="auto"/>
        <w:ind w:firstLine="709"/>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где: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ОП </w:t>
      </w:r>
      <w:r w:rsidRPr="00921857">
        <w:rPr>
          <w:rFonts w:ascii="Times New Roman" w:eastAsia="Times New Roman" w:hAnsi="Times New Roman" w:cs="Times New Roman"/>
          <w:i/>
          <w:sz w:val="24"/>
          <w:szCs w:val="24"/>
          <w:vertAlign w:val="subscript"/>
          <w:lang w:eastAsia="ru-RU"/>
        </w:rPr>
        <w:t>бюдж.i</w:t>
      </w:r>
      <w:r w:rsidRPr="00921857">
        <w:rPr>
          <w:rFonts w:ascii="Times New Roman" w:eastAsia="Times New Roman" w:hAnsi="Times New Roman" w:cs="Times New Roman"/>
          <w:sz w:val="24"/>
          <w:szCs w:val="24"/>
          <w:lang w:eastAsia="ru-RU"/>
        </w:rPr>
        <w:t xml:space="preserve"> – объём потребления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услуги бюджетными учреждениями в соответствующих ед. измерения в год;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ОП </w:t>
      </w:r>
      <w:r w:rsidRPr="00921857">
        <w:rPr>
          <w:rFonts w:ascii="Times New Roman" w:eastAsia="Times New Roman" w:hAnsi="Times New Roman" w:cs="Times New Roman"/>
          <w:i/>
          <w:sz w:val="24"/>
          <w:szCs w:val="24"/>
          <w:vertAlign w:val="subscript"/>
          <w:lang w:eastAsia="ru-RU"/>
        </w:rPr>
        <w:t xml:space="preserve">бюдж. факт </w:t>
      </w:r>
      <w:r w:rsidRPr="00921857">
        <w:rPr>
          <w:rFonts w:ascii="Times New Roman" w:eastAsia="Times New Roman" w:hAnsi="Times New Roman" w:cs="Times New Roman"/>
          <w:i/>
          <w:sz w:val="24"/>
          <w:szCs w:val="24"/>
          <w:vertAlign w:val="subscript"/>
          <w:lang w:val="en-US" w:eastAsia="ru-RU"/>
        </w:rPr>
        <w:t>I</w:t>
      </w:r>
      <w:r w:rsidRPr="00921857">
        <w:rPr>
          <w:rFonts w:ascii="Times New Roman" w:eastAsia="Times New Roman" w:hAnsi="Times New Roman" w:cs="Times New Roman"/>
          <w:sz w:val="24"/>
          <w:szCs w:val="24"/>
          <w:lang w:eastAsia="ru-RU"/>
        </w:rPr>
        <w:t xml:space="preserve"> – фактический объём потребления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услуги бюджетными учреждениями за предыдущий период, в соответствующих ед. измерения в год;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ОП </w:t>
      </w:r>
      <w:r w:rsidRPr="00921857">
        <w:rPr>
          <w:rFonts w:ascii="Times New Roman" w:eastAsia="Times New Roman" w:hAnsi="Times New Roman" w:cs="Times New Roman"/>
          <w:i/>
          <w:sz w:val="24"/>
          <w:szCs w:val="24"/>
          <w:vertAlign w:val="subscript"/>
          <w:lang w:eastAsia="ru-RU"/>
        </w:rPr>
        <w:t xml:space="preserve">нас. факт </w:t>
      </w:r>
      <w:r w:rsidRPr="00921857">
        <w:rPr>
          <w:rFonts w:ascii="Times New Roman" w:eastAsia="Times New Roman" w:hAnsi="Times New Roman" w:cs="Times New Roman"/>
          <w:i/>
          <w:sz w:val="24"/>
          <w:szCs w:val="24"/>
          <w:vertAlign w:val="subscript"/>
          <w:lang w:val="en-US" w:eastAsia="ru-RU"/>
        </w:rPr>
        <w:t>I</w:t>
      </w:r>
      <w:r w:rsidRPr="00921857">
        <w:rPr>
          <w:rFonts w:ascii="Times New Roman" w:eastAsia="Times New Roman" w:hAnsi="Times New Roman" w:cs="Times New Roman"/>
          <w:sz w:val="24"/>
          <w:szCs w:val="24"/>
          <w:lang w:eastAsia="ru-RU"/>
        </w:rPr>
        <w:t xml:space="preserve"> – фактический объём потребления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услуги населением за предыдущий период, в соответствующих ед. измерении в год;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СП</w:t>
      </w:r>
      <w:r w:rsidRPr="00921857">
        <w:rPr>
          <w:rFonts w:ascii="Times New Roman" w:eastAsia="Times New Roman" w:hAnsi="Times New Roman" w:cs="Times New Roman"/>
          <w:i/>
          <w:sz w:val="24"/>
          <w:szCs w:val="24"/>
          <w:vertAlign w:val="subscript"/>
          <w:lang w:eastAsia="ru-RU"/>
        </w:rPr>
        <w:t>i</w:t>
      </w:r>
      <w:r w:rsidRPr="00921857">
        <w:rPr>
          <w:rFonts w:ascii="Times New Roman" w:eastAsia="Times New Roman" w:hAnsi="Times New Roman" w:cs="Times New Roman"/>
          <w:sz w:val="24"/>
          <w:szCs w:val="24"/>
          <w:lang w:eastAsia="ru-RU"/>
        </w:rPr>
        <w:t xml:space="preserve"> – расчётная величина совокупного потребления </w:t>
      </w:r>
      <w:r w:rsidRPr="00921857">
        <w:rPr>
          <w:rFonts w:ascii="Times New Roman" w:eastAsia="Times New Roman" w:hAnsi="Times New Roman" w:cs="Times New Roman"/>
          <w:i/>
          <w:sz w:val="24"/>
          <w:szCs w:val="24"/>
          <w:lang w:eastAsia="ru-RU"/>
        </w:rPr>
        <w:t>i-й</w:t>
      </w:r>
      <w:r w:rsidRPr="00921857">
        <w:rPr>
          <w:rFonts w:ascii="Times New Roman" w:eastAsia="Times New Roman" w:hAnsi="Times New Roman" w:cs="Times New Roman"/>
          <w:sz w:val="24"/>
          <w:szCs w:val="24"/>
          <w:lang w:eastAsia="ru-RU"/>
        </w:rPr>
        <w:t xml:space="preserve"> коммунальной услуги населением на рассматриваемый период.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Потребление товаров и услуг организаций коммунального комплекса осуществляется не только населением, но и предприятиями и организациями  на территории поселения. Учитывая, что рассматриваемые отрасли являются инфраструктурными, потребление товаров и услуг обуславливается темпами роста экономики поселения. Исходя из этого, оценка потребления товаров и услуг прочими потребителями определяется по формуле:</w:t>
      </w:r>
    </w:p>
    <w:p w:rsidR="00921857" w:rsidRPr="00921857" w:rsidRDefault="00921857" w:rsidP="00921857">
      <w:pPr>
        <w:spacing w:after="0" w:line="360" w:lineRule="auto"/>
        <w:jc w:val="center"/>
        <w:rPr>
          <w:rFonts w:ascii="Times New Roman" w:eastAsia="Calibri" w:hAnsi="Times New Roman" w:cs="Times New Roman"/>
          <w:sz w:val="24"/>
          <w:szCs w:val="24"/>
        </w:rPr>
      </w:pPr>
      <w:r w:rsidRPr="00921857">
        <w:rPr>
          <w:rFonts w:ascii="Times New Roman" w:eastAsia="Calibri" w:hAnsi="Times New Roman" w:cs="Times New Roman"/>
          <w:sz w:val="24"/>
          <w:szCs w:val="24"/>
        </w:rPr>
        <w:t>И</w:t>
      </w:r>
      <w:r w:rsidRPr="00921857">
        <w:rPr>
          <w:rFonts w:ascii="Times New Roman" w:eastAsia="Calibri" w:hAnsi="Times New Roman" w:cs="Times New Roman"/>
          <w:i/>
          <w:sz w:val="24"/>
          <w:szCs w:val="24"/>
          <w:vertAlign w:val="subscript"/>
        </w:rPr>
        <w:t>реализ.</w:t>
      </w:r>
      <w:r w:rsidRPr="00921857">
        <w:rPr>
          <w:rFonts w:ascii="Times New Roman" w:eastAsia="Calibri" w:hAnsi="Times New Roman" w:cs="Times New Roman"/>
          <w:sz w:val="24"/>
          <w:szCs w:val="24"/>
        </w:rPr>
        <w:t>=К</w:t>
      </w:r>
      <w:r w:rsidRPr="00921857">
        <w:rPr>
          <w:rFonts w:ascii="Times New Roman" w:eastAsia="Calibri" w:hAnsi="Times New Roman" w:cs="Times New Roman"/>
          <w:i/>
          <w:sz w:val="24"/>
          <w:szCs w:val="24"/>
          <w:vertAlign w:val="subscript"/>
        </w:rPr>
        <w:t>э</w:t>
      </w:r>
      <w:r w:rsidRPr="00921857">
        <w:rPr>
          <w:rFonts w:ascii="Times New Roman" w:eastAsia="Calibri" w:hAnsi="Times New Roman" w:cs="Times New Roman"/>
          <w:sz w:val="24"/>
          <w:szCs w:val="24"/>
        </w:rPr>
        <w:t>×И</w:t>
      </w:r>
      <w:r w:rsidRPr="00921857">
        <w:rPr>
          <w:rFonts w:ascii="Times New Roman" w:eastAsia="Calibri" w:hAnsi="Times New Roman" w:cs="Times New Roman"/>
          <w:i/>
          <w:sz w:val="24"/>
          <w:szCs w:val="24"/>
          <w:vertAlign w:val="subscript"/>
        </w:rPr>
        <w:t>ипп</w:t>
      </w:r>
      <w:r w:rsidRPr="00921857">
        <w:rPr>
          <w:rFonts w:ascii="Times New Roman" w:eastAsia="Calibri" w:hAnsi="Times New Roman" w:cs="Times New Roman"/>
          <w:sz w:val="24"/>
          <w:szCs w:val="24"/>
        </w:rPr>
        <w:t>,</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где:</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И</w:t>
      </w:r>
      <w:r w:rsidRPr="00921857">
        <w:rPr>
          <w:rFonts w:ascii="Times New Roman" w:eastAsia="Calibri" w:hAnsi="Times New Roman" w:cs="Times New Roman"/>
          <w:i/>
          <w:sz w:val="24"/>
          <w:szCs w:val="24"/>
          <w:vertAlign w:val="subscript"/>
        </w:rPr>
        <w:t>реализ.</w:t>
      </w:r>
      <w:r w:rsidRPr="00921857">
        <w:rPr>
          <w:rFonts w:ascii="Times New Roman" w:eastAsia="Calibri" w:hAnsi="Times New Roman" w:cs="Times New Roman"/>
          <w:sz w:val="24"/>
          <w:szCs w:val="24"/>
        </w:rPr>
        <w:t xml:space="preserve"> – индекс изменения объемов реализации товаров и услуг организаций коммунального комплекса;</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К</w:t>
      </w:r>
      <w:r w:rsidRPr="00921857">
        <w:rPr>
          <w:rFonts w:ascii="Times New Roman" w:eastAsia="Calibri" w:hAnsi="Times New Roman" w:cs="Times New Roman"/>
          <w:i/>
          <w:sz w:val="24"/>
          <w:szCs w:val="24"/>
          <w:vertAlign w:val="subscript"/>
        </w:rPr>
        <w:t>э</w:t>
      </w:r>
      <w:r w:rsidRPr="00921857">
        <w:rPr>
          <w:rFonts w:ascii="Times New Roman" w:eastAsia="Calibri" w:hAnsi="Times New Roman" w:cs="Times New Roman"/>
          <w:sz w:val="24"/>
          <w:szCs w:val="24"/>
        </w:rPr>
        <w:t xml:space="preserve"> – коэффициент эластичности, показывающий прирост потребления товаров и услуг организации коммунального комплекса в расчете на 1 процент прироста промышленного производства;</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И</w:t>
      </w:r>
      <w:r w:rsidRPr="00921857">
        <w:rPr>
          <w:rFonts w:ascii="Times New Roman" w:eastAsia="Calibri" w:hAnsi="Times New Roman" w:cs="Times New Roman"/>
          <w:i/>
          <w:sz w:val="24"/>
          <w:szCs w:val="24"/>
          <w:vertAlign w:val="subscript"/>
        </w:rPr>
        <w:t>ипп</w:t>
      </w:r>
      <w:r w:rsidRPr="00921857">
        <w:rPr>
          <w:rFonts w:ascii="Times New Roman" w:eastAsia="Calibri" w:hAnsi="Times New Roman" w:cs="Times New Roman"/>
          <w:sz w:val="24"/>
          <w:szCs w:val="24"/>
        </w:rPr>
        <w:t xml:space="preserve"> – индекс изменения промышленного производства.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Коэффициент эластичности определяется на основании данных за ряд лет, предшествующих расчету. Индекс изменения промышленного производства определяется на основании данных государственной статистики (Основные показатели социально-экономического положения городских округов и муниципальных районов Ленинградской области).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Для оценки перспективных объёмов проанализировать сложившийся уровень потребления товаров и услуг организаций коммунального комплекса на территории поселения не представляется возможным в связи с тем, что фактические показатели потребления энергетических ресурсов населением и муниципальными бюджетными учреждениями не предоставлены.</w:t>
      </w:r>
    </w:p>
    <w:p w:rsidR="00921857" w:rsidRPr="00921857" w:rsidRDefault="00921857" w:rsidP="00921857">
      <w:pPr>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8" w:name="_Toc452835879"/>
      <w:r w:rsidRPr="00921857">
        <w:rPr>
          <w:rFonts w:ascii="Times New Roman" w:eastAsia="Calibri" w:hAnsi="Times New Roman" w:cs="Times New Roman"/>
          <w:b/>
          <w:bCs/>
          <w:sz w:val="24"/>
          <w:szCs w:val="24"/>
          <w:lang w:eastAsia="x-none"/>
        </w:rPr>
        <w:t xml:space="preserve">Характеристики существующей системы централизованного теплоснабжения </w:t>
      </w:r>
      <w:r w:rsidRPr="00921857">
        <w:rPr>
          <w:rFonts w:ascii="Times New Roman" w:eastAsia="Calibri" w:hAnsi="Times New Roman" w:cs="Times New Roman"/>
          <w:b/>
          <w:bCs/>
          <w:color w:val="000000"/>
          <w:sz w:val="24"/>
          <w:szCs w:val="24"/>
          <w:lang w:eastAsia="x-none"/>
        </w:rPr>
        <w:t>Копорского</w:t>
      </w:r>
      <w:r w:rsidRPr="00921857">
        <w:rPr>
          <w:rFonts w:ascii="Times New Roman" w:eastAsia="Calibri" w:hAnsi="Times New Roman" w:cs="Times New Roman"/>
          <w:b/>
          <w:bCs/>
          <w:sz w:val="24"/>
          <w:szCs w:val="24"/>
          <w:lang w:eastAsia="x-none"/>
        </w:rPr>
        <w:t xml:space="preserve"> сельского поселения</w:t>
      </w:r>
      <w:bookmarkEnd w:id="8"/>
    </w:p>
    <w:p w:rsidR="00921857" w:rsidRPr="00921857" w:rsidRDefault="00921857" w:rsidP="00921857">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ind w:left="1287"/>
        <w:jc w:val="both"/>
        <w:outlineLvl w:val="2"/>
        <w:rPr>
          <w:rFonts w:ascii="Times New Roman" w:eastAsia="Times New Roman" w:hAnsi="Times New Roman" w:cs="Times New Roman"/>
          <w:b/>
          <w:i/>
          <w:color w:val="000000"/>
          <w:sz w:val="24"/>
          <w:szCs w:val="24"/>
          <w:lang w:eastAsia="x-none"/>
        </w:rPr>
      </w:pPr>
      <w:bookmarkStart w:id="9" w:name="_Toc452835880"/>
      <w:r w:rsidRPr="00921857">
        <w:rPr>
          <w:rFonts w:ascii="Times New Roman" w:eastAsia="Times New Roman" w:hAnsi="Times New Roman" w:cs="Times New Roman"/>
          <w:b/>
          <w:i/>
          <w:color w:val="000000"/>
          <w:sz w:val="24"/>
          <w:szCs w:val="24"/>
          <w:lang w:eastAsia="x-none"/>
        </w:rPr>
        <w:t>Источники теплоснабжения</w:t>
      </w:r>
      <w:bookmarkEnd w:id="9"/>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bookmarkStart w:id="10" w:name="_Toc288842065"/>
      <w:r w:rsidRPr="00921857">
        <w:rPr>
          <w:rFonts w:ascii="Times New Roman" w:eastAsia="Times New Roman" w:hAnsi="Times New Roman" w:cs="Times New Roman"/>
          <w:sz w:val="24"/>
          <w:szCs w:val="26"/>
          <w:lang w:eastAsia="ru-RU"/>
        </w:rPr>
        <w:t>Централизованным отоплением и горячим водоснабжением обеспечена часть многоквартирной жилой застройки и социально значимые объекты (школа, детский сад, здание администрации и пр.) с. Копорье. Теплоснабжение жителей индивидуальной жилой застройки и остальных населенных пунктов осуществляется за счет индивидуального печного отопления, в некоторых случаях – электроснабжения и индивидуальных котлов на жидком и твердом топливе. Централизованное горячее водоснабжение в постройках с печным отоплением отсутствует.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val="x-none" w:eastAsia="ru-RU"/>
        </w:rPr>
      </w:pPr>
      <w:r w:rsidRPr="00921857">
        <w:rPr>
          <w:rFonts w:ascii="Times New Roman" w:eastAsia="Times New Roman" w:hAnsi="Times New Roman" w:cs="Times New Roman"/>
          <w:sz w:val="24"/>
          <w:szCs w:val="26"/>
          <w:lang w:val="x-none" w:eastAsia="ru-RU"/>
        </w:rPr>
        <w:t>Тепловые сети и котельная с. Копорье находятся в собственности организации ООО «ЛЭК».</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color w:val="000000"/>
          <w:sz w:val="24"/>
          <w:szCs w:val="28"/>
          <w:lang w:eastAsia="ru-RU"/>
        </w:rPr>
        <w:t>О</w:t>
      </w:r>
      <w:r w:rsidRPr="00921857">
        <w:rPr>
          <w:rFonts w:ascii="Times New Roman" w:eastAsia="Times New Roman" w:hAnsi="Times New Roman" w:cs="Times New Roman"/>
          <w:sz w:val="24"/>
          <w:szCs w:val="28"/>
          <w:lang w:eastAsia="ru-RU"/>
        </w:rPr>
        <w:t>рганизация ООО «Инженерно-энергетический комплекс» осуществляет эксплуатацию и обслуживание оборудования и сооружений централизованной системы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 51 от 28.10.2015 г. и Приказов Комитета по тарифам и ценовой политике Ленинградской области от 19 ноября 2015 года № 211-п и № 218-п) обязательства ООО «ЛР ТЭК» по договорам ресурсоснабження прекращаются невозможностью исполнения с 01 декабря 2015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На 01.01.2016 года на балансе ООО «Инженерно-энергетический комплекс» находятся следующие производственные фонды теплоэнергетического хозяйства: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котельная, работающая на природном газе;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тепловые сети от источника тепловой энергии.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Calibri" w:hAnsi="Times New Roman" w:cs="Times New Roman"/>
          <w:sz w:val="24"/>
          <w:szCs w:val="26"/>
          <w:lang w:eastAsia="ru-RU"/>
        </w:rPr>
        <w:t xml:space="preserve">Теплоснабжение усадебной жилой застройки осуществляется от индивидуальных отопительных систем (печи, камины, котлы). </w:t>
      </w:r>
      <w:r w:rsidRPr="00921857">
        <w:rPr>
          <w:rFonts w:ascii="Times New Roman" w:eastAsia="Times New Roman" w:hAnsi="Times New Roman" w:cs="Times New Roman"/>
          <w:sz w:val="24"/>
          <w:szCs w:val="26"/>
          <w:lang w:eastAsia="ru-RU"/>
        </w:rPr>
        <w:t>Функциональная схема централизованного теплоснабжения потребителей Копорского сельского поселения представлена на рисунке 1.</w:t>
      </w:r>
    </w:p>
    <w:tbl>
      <w:tblPr>
        <w:tblStyle w:val="af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21857" w:rsidRPr="00921857" w:rsidTr="004C2137">
        <w:tc>
          <w:tcPr>
            <w:tcW w:w="9345" w:type="dxa"/>
          </w:tcPr>
          <w:p w:rsidR="00921857" w:rsidRPr="00921857" w:rsidRDefault="00921857" w:rsidP="00921857">
            <w:pPr>
              <w:keepNext/>
              <w:keepLines/>
              <w:autoSpaceDE w:val="0"/>
              <w:autoSpaceDN w:val="0"/>
              <w:adjustRightInd w:val="0"/>
              <w:rPr>
                <w:rFonts w:eastAsia="Calibri"/>
                <w:sz w:val="26"/>
                <w:szCs w:val="26"/>
              </w:rPr>
            </w:pPr>
            <w:r w:rsidRPr="00921857">
              <w:rPr>
                <w:noProof/>
                <w:sz w:val="26"/>
                <w:szCs w:val="26"/>
              </w:rPr>
              <mc:AlternateContent>
                <mc:Choice Requires="wps">
                  <w:drawing>
                    <wp:anchor distT="0" distB="0" distL="114300" distR="114300" simplePos="0" relativeHeight="251661312" behindDoc="0" locked="0" layoutInCell="1" allowOverlap="1" wp14:anchorId="663E1050" wp14:editId="7604C35F">
                      <wp:simplePos x="0" y="0"/>
                      <wp:positionH relativeFrom="column">
                        <wp:posOffset>1057910</wp:posOffset>
                      </wp:positionH>
                      <wp:positionV relativeFrom="paragraph">
                        <wp:posOffset>1022</wp:posOffset>
                      </wp:positionV>
                      <wp:extent cx="3740727" cy="514350"/>
                      <wp:effectExtent l="19050" t="19050" r="31750" b="57150"/>
                      <wp:wrapNone/>
                      <wp:docPr id="2" name="Скругленный 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0727" cy="514350"/>
                              </a:xfrm>
                              <a:prstGeom prst="roundRect">
                                <a:avLst>
                                  <a:gd name="adj" fmla="val 16667"/>
                                </a:avLst>
                              </a:prstGeom>
                              <a:solidFill>
                                <a:srgbClr val="5B9BD5">
                                  <a:lumMod val="100000"/>
                                  <a:lumOff val="0"/>
                                </a:srgbClr>
                              </a:solidFill>
                              <a:ln w="38100">
                                <a:solidFill>
                                  <a:sysClr val="window" lastClr="FFFFFF">
                                    <a:lumMod val="95000"/>
                                    <a:lumOff val="0"/>
                                  </a:sysClr>
                                </a:solidFill>
                                <a:round/>
                                <a:headEnd/>
                                <a:tailEnd/>
                              </a:ln>
                              <a:effectLst>
                                <a:outerShdw dist="28398" dir="3806097" algn="ctr" rotWithShape="0">
                                  <a:srgbClr val="5B9BD5">
                                    <a:lumMod val="50000"/>
                                    <a:lumOff val="0"/>
                                    <a:alpha val="50000"/>
                                  </a:srgbClr>
                                </a:outerShdw>
                              </a:effectLst>
                            </wps:spPr>
                            <wps:txbx>
                              <w:txbxContent>
                                <w:p w:rsidR="00921857" w:rsidRPr="00883957" w:rsidRDefault="00921857" w:rsidP="00921857">
                                  <w:pPr>
                                    <w:spacing w:line="240" w:lineRule="auto"/>
                                    <w:jc w:val="center"/>
                                    <w:rPr>
                                      <w:b/>
                                      <w:sz w:val="24"/>
                                      <w:szCs w:val="24"/>
                                    </w:rPr>
                                  </w:pPr>
                                  <w:r w:rsidRPr="00883957">
                                    <w:rPr>
                                      <w:rFonts w:eastAsia="Calibri"/>
                                      <w:b/>
                                      <w:sz w:val="24"/>
                                    </w:rPr>
                                    <w:t>ООО «</w:t>
                                  </w:r>
                                  <w:r w:rsidRPr="00883957">
                                    <w:rPr>
                                      <w:b/>
                                      <w:sz w:val="24"/>
                                      <w:szCs w:val="28"/>
                                    </w:rPr>
                                    <w:t>Инженерно-энергетический комплекс</w:t>
                                  </w:r>
                                  <w:r w:rsidRPr="00883957">
                                    <w:rPr>
                                      <w:rFonts w:eastAsia="Calibri"/>
                                      <w:b/>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3E1050" id="Скругленный прямоугольник 2" o:spid="_x0000_s1026" style="position:absolute;margin-left:83.3pt;margin-top:.1pt;width:294.55pt;height: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" fillcolor="#5b9bd5" strokecolor="#f2f2f2" strokeweight="3pt">
                      <v:shadow on="t" color="#1f4e79" opacity=".5" offset="1pt"/>
                      <v:textbox>
                        <w:txbxContent>
                          <w:p w:rsidR="00921857" w:rsidRPr="00883957" w:rsidRDefault="00921857" w:rsidP="00921857">
                            <w:pPr>
                              <w:spacing w:line="240" w:lineRule="auto"/>
                              <w:jc w:val="center"/>
                              <w:rPr>
                                <w:b/>
                                <w:sz w:val="24"/>
                                <w:szCs w:val="24"/>
                              </w:rPr>
                            </w:pPr>
                            <w:r w:rsidRPr="00883957">
                              <w:rPr>
                                <w:rFonts w:eastAsia="Calibri"/>
                                <w:b/>
                                <w:sz w:val="24"/>
                              </w:rPr>
                              <w:t>ООО «</w:t>
                            </w:r>
                            <w:r w:rsidRPr="00883957">
                              <w:rPr>
                                <w:b/>
                                <w:sz w:val="24"/>
                                <w:szCs w:val="28"/>
                              </w:rPr>
                              <w:t>Инженерно-энергетический комплекс</w:t>
                            </w:r>
                            <w:r w:rsidRPr="00883957">
                              <w:rPr>
                                <w:rFonts w:eastAsia="Calibri"/>
                                <w:b/>
                                <w:sz w:val="24"/>
                              </w:rPr>
                              <w:t>»</w:t>
                            </w:r>
                          </w:p>
                        </w:txbxContent>
                      </v:textbox>
                    </v:roundrect>
                  </w:pict>
                </mc:Fallback>
              </mc:AlternateContent>
            </w:r>
          </w:p>
          <w:p w:rsidR="00921857" w:rsidRPr="00921857" w:rsidRDefault="00921857" w:rsidP="00921857">
            <w:pPr>
              <w:keepNext/>
              <w:keepLines/>
              <w:spacing w:after="120" w:line="360" w:lineRule="auto"/>
              <w:jc w:val="center"/>
              <w:rPr>
                <w:sz w:val="26"/>
                <w:szCs w:val="26"/>
                <w:lang w:val="x-none"/>
              </w:rPr>
            </w:pPr>
          </w:p>
          <w:p w:rsidR="00921857" w:rsidRPr="00921857" w:rsidRDefault="00921857" w:rsidP="00921857">
            <w:pPr>
              <w:keepNext/>
              <w:keepLines/>
              <w:spacing w:after="120" w:line="360" w:lineRule="auto"/>
              <w:ind w:firstLine="454"/>
              <w:jc w:val="both"/>
              <w:rPr>
                <w:sz w:val="26"/>
                <w:szCs w:val="26"/>
                <w:lang w:val="x-none"/>
              </w:rPr>
            </w:pPr>
            <w:r w:rsidRPr="00921857">
              <w:rPr>
                <w:noProof/>
                <w:sz w:val="26"/>
                <w:szCs w:val="26"/>
              </w:rPr>
              <mc:AlternateContent>
                <mc:Choice Requires="wps">
                  <w:drawing>
                    <wp:anchor distT="0" distB="0" distL="114300" distR="114300" simplePos="0" relativeHeight="251659264" behindDoc="0" locked="0" layoutInCell="1" allowOverlap="1" wp14:anchorId="2FC80C73" wp14:editId="289251B3">
                      <wp:simplePos x="0" y="0"/>
                      <wp:positionH relativeFrom="column">
                        <wp:posOffset>1712142</wp:posOffset>
                      </wp:positionH>
                      <wp:positionV relativeFrom="paragraph">
                        <wp:posOffset>348739</wp:posOffset>
                      </wp:positionV>
                      <wp:extent cx="2220686" cy="380010"/>
                      <wp:effectExtent l="19050" t="19050" r="46355" b="58420"/>
                      <wp:wrapNone/>
                      <wp:docPr id="12"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686" cy="380010"/>
                              </a:xfrm>
                              <a:prstGeom prst="roundRect">
                                <a:avLst>
                                  <a:gd name="adj" fmla="val 16667"/>
                                </a:avLst>
                              </a:prstGeom>
                              <a:solidFill>
                                <a:srgbClr val="5B9BD5">
                                  <a:lumMod val="100000"/>
                                  <a:lumOff val="0"/>
                                </a:srgbClr>
                              </a:solidFill>
                              <a:ln w="38100">
                                <a:solidFill>
                                  <a:sysClr val="window" lastClr="FFFFFF">
                                    <a:lumMod val="95000"/>
                                    <a:lumOff val="0"/>
                                  </a:sysClr>
                                </a:solidFill>
                                <a:round/>
                                <a:headEnd/>
                                <a:tailEnd/>
                              </a:ln>
                              <a:effectLst>
                                <a:outerShdw dist="28398" dir="3806097" algn="ctr" rotWithShape="0">
                                  <a:srgbClr val="5B9BD5">
                                    <a:lumMod val="50000"/>
                                    <a:lumOff val="0"/>
                                    <a:alpha val="50000"/>
                                  </a:srgbClr>
                                </a:outerShdw>
                              </a:effectLst>
                            </wps:spPr>
                            <wps:txbx>
                              <w:txbxContent>
                                <w:p w:rsidR="00921857" w:rsidRPr="00883957" w:rsidRDefault="00921857" w:rsidP="00921857">
                                  <w:pPr>
                                    <w:spacing w:line="240" w:lineRule="auto"/>
                                    <w:jc w:val="center"/>
                                    <w:rPr>
                                      <w:b/>
                                      <w:sz w:val="24"/>
                                      <w:szCs w:val="24"/>
                                    </w:rPr>
                                  </w:pPr>
                                  <w:r w:rsidRPr="00883957">
                                    <w:rPr>
                                      <w:b/>
                                      <w:sz w:val="24"/>
                                      <w:szCs w:val="24"/>
                                    </w:rPr>
                                    <w:t>Конечный потребитель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C80C73" id="Скругленный прямоугольник 12" o:spid="_x0000_s1027" style="position:absolute;left:0;text-align:left;margin-left:134.8pt;margin-top:27.45pt;width:174.85pt;height:2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" fillcolor="#5b9bd5" strokecolor="#f2f2f2" strokeweight="3pt">
                      <v:shadow on="t" color="#1f4e79" opacity=".5" offset="1pt"/>
                      <v:textbox>
                        <w:txbxContent>
                          <w:p w:rsidR="00921857" w:rsidRPr="00883957" w:rsidRDefault="00921857" w:rsidP="00921857">
                            <w:pPr>
                              <w:spacing w:line="240" w:lineRule="auto"/>
                              <w:jc w:val="center"/>
                              <w:rPr>
                                <w:b/>
                                <w:sz w:val="24"/>
                                <w:szCs w:val="24"/>
                              </w:rPr>
                            </w:pPr>
                            <w:r w:rsidRPr="00883957">
                              <w:rPr>
                                <w:b/>
                                <w:sz w:val="24"/>
                                <w:szCs w:val="24"/>
                              </w:rPr>
                              <w:t>Конечный потребитель</w:t>
                            </w:r>
                          </w:p>
                        </w:txbxContent>
                      </v:textbox>
                    </v:roundrect>
                  </w:pict>
                </mc:Fallback>
              </mc:AlternateContent>
            </w:r>
            <w:r w:rsidRPr="00921857">
              <w:rPr>
                <w:noProof/>
                <w:sz w:val="26"/>
                <w:szCs w:val="26"/>
              </w:rPr>
              <mc:AlternateContent>
                <mc:Choice Requires="wps">
                  <w:drawing>
                    <wp:anchor distT="0" distB="0" distL="114300" distR="114300" simplePos="0" relativeHeight="251660288" behindDoc="0" locked="0" layoutInCell="1" allowOverlap="1" wp14:anchorId="1055032B" wp14:editId="28673282">
                      <wp:simplePos x="0" y="0"/>
                      <wp:positionH relativeFrom="column">
                        <wp:posOffset>2765425</wp:posOffset>
                      </wp:positionH>
                      <wp:positionV relativeFrom="paragraph">
                        <wp:posOffset>129540</wp:posOffset>
                      </wp:positionV>
                      <wp:extent cx="247650" cy="142875"/>
                      <wp:effectExtent l="133350" t="19050" r="19050" b="66675"/>
                      <wp:wrapNone/>
                      <wp:docPr id="16" name="Стрелка вниз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42875"/>
                              </a:xfrm>
                              <a:prstGeom prst="downArrow">
                                <a:avLst>
                                  <a:gd name="adj1" fmla="val 50000"/>
                                  <a:gd name="adj2" fmla="val 25000"/>
                                </a:avLst>
                              </a:prstGeom>
                              <a:solidFill>
                                <a:srgbClr val="5B9BD5">
                                  <a:lumMod val="100000"/>
                                  <a:lumOff val="0"/>
                                </a:srgbClr>
                              </a:solidFill>
                              <a:ln w="38100">
                                <a:solidFill>
                                  <a:srgbClr val="5B9BD5">
                                    <a:lumMod val="50000"/>
                                    <a:lumOff val="0"/>
                                  </a:srgbClr>
                                </a:solidFill>
                                <a:miter lim="800000"/>
                                <a:headEnd/>
                                <a:tailEnd/>
                              </a:ln>
                              <a:effectLst>
                                <a:outerShdw dist="28398" dir="3806097" algn="ctr" rotWithShape="0">
                                  <a:srgbClr val="5B9BD5">
                                    <a:lumMod val="50000"/>
                                    <a:lumOff val="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FFAC3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6" o:spid="_x0000_s1026" type="#_x0000_t67" style="position:absolute;margin-left:217.75pt;margin-top:10.2pt;width:19.5pt;height:1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" fillcolor="#5b9bd5" strokecolor="#1f4e79" strokeweight="3pt">
                      <v:shadow on="t" color="#1f4e79" opacity=".5" offset="1pt"/>
                      <v:textbox style="layout-flow:vertical-ideographic"/>
                    </v:shape>
                  </w:pict>
                </mc:Fallback>
              </mc:AlternateContent>
            </w:r>
          </w:p>
          <w:p w:rsidR="00921857" w:rsidRPr="00921857" w:rsidRDefault="00921857" w:rsidP="00921857">
            <w:pPr>
              <w:keepNext/>
              <w:spacing w:line="360" w:lineRule="auto"/>
              <w:jc w:val="both"/>
              <w:rPr>
                <w:sz w:val="26"/>
                <w:szCs w:val="26"/>
              </w:rPr>
            </w:pPr>
          </w:p>
          <w:p w:rsidR="00921857" w:rsidRPr="00921857" w:rsidRDefault="00921857" w:rsidP="00921857">
            <w:pPr>
              <w:keepNext/>
              <w:spacing w:line="360" w:lineRule="auto"/>
              <w:jc w:val="both"/>
              <w:rPr>
                <w:sz w:val="24"/>
                <w:szCs w:val="24"/>
              </w:rPr>
            </w:pPr>
          </w:p>
        </w:tc>
      </w:tr>
    </w:tbl>
    <w:p w:rsidR="00921857" w:rsidRPr="00921857" w:rsidRDefault="00921857" w:rsidP="00921857">
      <w:pPr>
        <w:spacing w:after="0"/>
        <w:jc w:val="center"/>
        <w:rPr>
          <w:rFonts w:ascii="Times New Roman" w:eastAsia="Times New Roman" w:hAnsi="Times New Roman" w:cs="Times New Roman"/>
          <w:b/>
          <w:bCs/>
          <w:i/>
          <w:sz w:val="24"/>
          <w:szCs w:val="24"/>
          <w:lang w:eastAsia="x-none"/>
        </w:rPr>
      </w:pPr>
      <w:r w:rsidRPr="00921857">
        <w:rPr>
          <w:rFonts w:ascii="Times New Roman" w:eastAsia="Times New Roman" w:hAnsi="Times New Roman" w:cs="Times New Roman"/>
          <w:b/>
          <w:bCs/>
          <w:i/>
          <w:sz w:val="24"/>
          <w:szCs w:val="24"/>
          <w:lang w:val="x-none" w:eastAsia="x-none"/>
        </w:rPr>
        <w:t xml:space="preserve">Рисунок </w:t>
      </w:r>
      <w:r w:rsidRPr="00921857">
        <w:rPr>
          <w:rFonts w:ascii="Times New Roman" w:eastAsia="Times New Roman" w:hAnsi="Times New Roman" w:cs="Times New Roman"/>
          <w:b/>
          <w:bCs/>
          <w:i/>
          <w:sz w:val="24"/>
          <w:szCs w:val="24"/>
          <w:lang w:val="x-none" w:eastAsia="x-none"/>
        </w:rPr>
        <w:fldChar w:fldCharType="begin"/>
      </w:r>
      <w:r w:rsidRPr="00921857">
        <w:rPr>
          <w:rFonts w:ascii="Times New Roman" w:eastAsia="Times New Roman" w:hAnsi="Times New Roman" w:cs="Times New Roman"/>
          <w:b/>
          <w:bCs/>
          <w:i/>
          <w:sz w:val="24"/>
          <w:szCs w:val="24"/>
          <w:lang w:val="x-none" w:eastAsia="x-none"/>
        </w:rPr>
        <w:instrText xml:space="preserve"> SEQ Рисунок \* ARABIC </w:instrText>
      </w:r>
      <w:r w:rsidRPr="00921857">
        <w:rPr>
          <w:rFonts w:ascii="Times New Roman" w:eastAsia="Times New Roman" w:hAnsi="Times New Roman" w:cs="Times New Roman"/>
          <w:b/>
          <w:bCs/>
          <w:i/>
          <w:sz w:val="24"/>
          <w:szCs w:val="24"/>
          <w:lang w:val="x-none" w:eastAsia="x-none"/>
        </w:rPr>
        <w:fldChar w:fldCharType="separate"/>
      </w:r>
      <w:r w:rsidR="007169E0">
        <w:rPr>
          <w:rFonts w:ascii="Times New Roman" w:eastAsia="Times New Roman" w:hAnsi="Times New Roman" w:cs="Times New Roman"/>
          <w:b/>
          <w:bCs/>
          <w:i/>
          <w:noProof/>
          <w:sz w:val="24"/>
          <w:szCs w:val="24"/>
          <w:lang w:val="x-none" w:eastAsia="x-none"/>
        </w:rPr>
        <w:t>1</w:t>
      </w:r>
      <w:r w:rsidRPr="00921857">
        <w:rPr>
          <w:rFonts w:ascii="Times New Roman" w:eastAsia="Times New Roman" w:hAnsi="Times New Roman" w:cs="Times New Roman"/>
          <w:b/>
          <w:bCs/>
          <w:i/>
          <w:sz w:val="24"/>
          <w:szCs w:val="24"/>
          <w:lang w:val="x-none" w:eastAsia="x-none"/>
        </w:rPr>
        <w:fldChar w:fldCharType="end"/>
      </w:r>
      <w:r w:rsidRPr="00921857">
        <w:rPr>
          <w:rFonts w:ascii="Times New Roman" w:eastAsia="Times New Roman" w:hAnsi="Times New Roman" w:cs="Times New Roman"/>
          <w:b/>
          <w:bCs/>
          <w:i/>
          <w:sz w:val="24"/>
          <w:szCs w:val="24"/>
          <w:lang w:eastAsia="x-none"/>
        </w:rPr>
        <w:t xml:space="preserve"> – Функциональная схема централизованного теплоснабжения потребителей Копорского сельского поселения</w:t>
      </w:r>
    </w:p>
    <w:p w:rsidR="00921857" w:rsidRPr="00921857" w:rsidRDefault="00921857" w:rsidP="00921857">
      <w:pPr>
        <w:spacing w:after="0" w:line="360" w:lineRule="auto"/>
        <w:ind w:firstLine="454"/>
        <w:jc w:val="both"/>
        <w:rPr>
          <w:rFonts w:ascii="Times New Roman" w:eastAsia="Calibri" w:hAnsi="Times New Roman" w:cs="Times New Roman"/>
          <w:sz w:val="24"/>
          <w:szCs w:val="26"/>
          <w:lang w:eastAsia="ru-RU"/>
        </w:rPr>
      </w:pPr>
    </w:p>
    <w:p w:rsidR="00921857" w:rsidRPr="00921857" w:rsidRDefault="00921857" w:rsidP="00921857">
      <w:pPr>
        <w:spacing w:before="120" w:after="0" w:line="360" w:lineRule="auto"/>
        <w:ind w:firstLine="709"/>
        <w:jc w:val="both"/>
        <w:rPr>
          <w:rFonts w:ascii="Times New Roman" w:eastAsia="Times New Roman" w:hAnsi="Times New Roman" w:cs="Times New Roman"/>
          <w:b/>
          <w:bCs/>
          <w:sz w:val="24"/>
          <w:szCs w:val="24"/>
          <w:lang w:eastAsia="ru-RU"/>
        </w:rPr>
      </w:pPr>
      <w:r w:rsidRPr="00921857">
        <w:rPr>
          <w:rFonts w:ascii="Times New Roman" w:eastAsia="Times New Roman" w:hAnsi="Times New Roman" w:cs="Times New Roman"/>
          <w:b/>
          <w:bCs/>
          <w:sz w:val="24"/>
          <w:szCs w:val="24"/>
          <w:lang w:eastAsia="ru-RU"/>
        </w:rPr>
        <w:t xml:space="preserve">Котельная </w:t>
      </w:r>
      <w:r w:rsidRPr="00921857">
        <w:rPr>
          <w:rFonts w:ascii="Times New Roman" w:eastAsia="Calibri" w:hAnsi="Times New Roman" w:cs="Times New Roman"/>
          <w:b/>
          <w:sz w:val="24"/>
          <w:szCs w:val="28"/>
        </w:rPr>
        <w:t>с. Копорье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На территории МО Копорское сельское поселение действует один источник централизованного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Централизованным отоплением и горячим водоснабжением обеспечена часть многоквартирной жилой застройки и социально значимые объекты с. Копорье.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Установленная мощность котельной составляет 6,8 Гкал/ч.</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В таблице 1 представлены общие сведения по источнику тепловой энергии.</w:t>
      </w:r>
    </w:p>
    <w:p w:rsidR="00921857" w:rsidRPr="00921857" w:rsidRDefault="00921857" w:rsidP="00921857">
      <w:pPr>
        <w:spacing w:after="0"/>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w:t>
      </w:r>
      <w:r w:rsidRPr="00921857">
        <w:rPr>
          <w:rFonts w:ascii="Times New Roman" w:eastAsia="Times New Roman" w:hAnsi="Times New Roman" w:cs="Times New Roman"/>
          <w:sz w:val="24"/>
          <w:szCs w:val="24"/>
          <w:lang w:eastAsia="ru-RU"/>
        </w:rPr>
        <w:t xml:space="preserve"> </w:t>
      </w:r>
      <w:r w:rsidRPr="00921857">
        <w:rPr>
          <w:rFonts w:ascii="Times New Roman" w:eastAsia="Times New Roman" w:hAnsi="Times New Roman" w:cs="Times New Roman"/>
          <w:b/>
          <w:sz w:val="24"/>
          <w:szCs w:val="24"/>
          <w:lang w:eastAsia="ru-RU"/>
        </w:rPr>
        <w:t>Основные производственно-технические показатели котельной с. Копорье</w:t>
      </w:r>
    </w:p>
    <w:tbl>
      <w:tblPr>
        <w:tblW w:w="5000" w:type="pct"/>
        <w:tblLook w:val="0000" w:firstRow="0" w:lastRow="0" w:firstColumn="0" w:lastColumn="0" w:noHBand="0" w:noVBand="0"/>
      </w:tblPr>
      <w:tblGrid>
        <w:gridCol w:w="2052"/>
        <w:gridCol w:w="1034"/>
        <w:gridCol w:w="998"/>
        <w:gridCol w:w="1593"/>
        <w:gridCol w:w="765"/>
        <w:gridCol w:w="1219"/>
        <w:gridCol w:w="1909"/>
      </w:tblGrid>
      <w:tr w:rsidR="00921857" w:rsidRPr="00921857" w:rsidTr="004C2137">
        <w:trPr>
          <w:trHeight w:val="340"/>
          <w:tblHeader/>
        </w:trPr>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Установленная мощность МВт</w:t>
            </w:r>
          </w:p>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(Гкал/ч)</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Тип котла</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Кол-во котлов</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Подключ. нагрузка Гкал/ч</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Год ввода</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Вид топлива</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sz w:val="20"/>
                <w:szCs w:val="20"/>
                <w:lang w:eastAsia="ru-RU"/>
              </w:rPr>
              <w:t>Система теплоснабжения</w:t>
            </w:r>
          </w:p>
        </w:tc>
      </w:tr>
      <w:tr w:rsidR="00921857" w:rsidRPr="00921857" w:rsidTr="004C2137">
        <w:trPr>
          <w:trHeight w:val="340"/>
        </w:trPr>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7,90</w:t>
            </w:r>
          </w:p>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highlight w:val="yellow"/>
                <w:lang w:eastAsia="ru-RU"/>
              </w:rPr>
            </w:pPr>
            <w:r w:rsidRPr="00921857">
              <w:rPr>
                <w:rFonts w:ascii="Times New Roman" w:eastAsia="Times New Roman" w:hAnsi="Times New Roman" w:cs="Times New Roman"/>
                <w:sz w:val="20"/>
                <w:szCs w:val="20"/>
                <w:lang w:eastAsia="ru-RU"/>
              </w:rPr>
              <w:t>(6,80)</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Турботерм </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113" w:right="113"/>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3,461</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2000</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Природный газ</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Закрытая,</w:t>
            </w:r>
          </w:p>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4-х трубная</w:t>
            </w:r>
          </w:p>
        </w:tc>
      </w:tr>
    </w:tbl>
    <w:p w:rsidR="00921857" w:rsidRPr="00921857" w:rsidRDefault="00921857" w:rsidP="00921857">
      <w:pPr>
        <w:spacing w:before="120"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Расположение: Ленинградская область, Ломоносовский район, с. Копорье. Тип котельной – отдельно стоящее здание.</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lastRenderedPageBreak/>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Котельная предназначена для снабжения горячей водой жилых и социально-значимых зданий для нужд отопления и горячего водоснабжения. Система теплоснабжения закрытая, четырехтрубная.</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В котельной установлено три водогрейных котла серии «Турботерм», общей теплопроизводительностью 6,80 Гкал/ч.</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 xml:space="preserve">Водоснабжение котельной осуществляется из централизованной системы водоснабжения (ЦСВ). В качестве водоподготовительной установки (ВПУ) применяются два натрий-катионитовых фильтра Д=500 мм, работающие по схеме 1-ступенчатого </w:t>
      </w:r>
      <w:r w:rsidRPr="00921857">
        <w:rPr>
          <w:rFonts w:ascii="Times New Roman" w:eastAsia="Calibri" w:hAnsi="Times New Roman" w:cs="Times New Roman"/>
          <w:sz w:val="24"/>
          <w:szCs w:val="26"/>
          <w:lang w:val="en-US" w:eastAsia="ru-RU"/>
        </w:rPr>
        <w:t>Na</w:t>
      </w:r>
      <w:r w:rsidRPr="00921857">
        <w:rPr>
          <w:rFonts w:ascii="Times New Roman" w:eastAsia="Calibri" w:hAnsi="Times New Roman" w:cs="Times New Roman"/>
          <w:sz w:val="24"/>
          <w:szCs w:val="26"/>
          <w:lang w:eastAsia="ru-RU"/>
        </w:rPr>
        <w:t>-катионирования, производительностью 24 м</w:t>
      </w:r>
      <w:r w:rsidRPr="00921857">
        <w:rPr>
          <w:rFonts w:ascii="Times New Roman" w:eastAsia="Calibri" w:hAnsi="Times New Roman" w:cs="Times New Roman"/>
          <w:sz w:val="24"/>
          <w:szCs w:val="26"/>
          <w:vertAlign w:val="superscript"/>
          <w:lang w:eastAsia="ru-RU"/>
        </w:rPr>
        <w:t>3</w:t>
      </w:r>
      <w:r w:rsidRPr="00921857">
        <w:rPr>
          <w:rFonts w:ascii="Times New Roman" w:eastAsia="Calibri" w:hAnsi="Times New Roman" w:cs="Times New Roman"/>
          <w:sz w:val="24"/>
          <w:szCs w:val="26"/>
          <w:lang w:eastAsia="ru-RU"/>
        </w:rPr>
        <w:t>/сут.</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Резервное электропитание отсутствует, второй ввод отсутствует.</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Несанкционированный разбор теплоносителя из системы отопления отсутствует.</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Топливо котельной – природный газ. Резервное топливо – не предусмотрено. Существующая присоединенная нагрузка – 3,461 Гкал/ч. Общая протяженность тепловых сетей в 2-х трубном исчислении – 2365 м (отопление) и 2335 м (ГВС). Тепловые сети проложены подземным способом (бесканальная прокладка).</w:t>
      </w:r>
    </w:p>
    <w:p w:rsidR="00921857" w:rsidRPr="00921857" w:rsidRDefault="00921857" w:rsidP="00921857">
      <w:pPr>
        <w:spacing w:after="0" w:line="360" w:lineRule="auto"/>
        <w:ind w:firstLine="709"/>
        <w:jc w:val="both"/>
        <w:rPr>
          <w:rFonts w:ascii="Times New Roman" w:eastAsia="Calibri" w:hAnsi="Times New Roman" w:cs="Times New Roman"/>
          <w:sz w:val="26"/>
          <w:szCs w:val="26"/>
          <w:lang w:eastAsia="ru-RU"/>
        </w:rPr>
      </w:pPr>
      <w:r w:rsidRPr="00921857">
        <w:rPr>
          <w:rFonts w:ascii="Times New Roman" w:eastAsia="Calibri" w:hAnsi="Times New Roman" w:cs="Times New Roman"/>
          <w:sz w:val="24"/>
          <w:szCs w:val="26"/>
          <w:lang w:eastAsia="ru-RU"/>
        </w:rPr>
        <w:t>Вид котельной представлен на рисунке 2</w:t>
      </w:r>
      <w:r w:rsidRPr="00921857">
        <w:rPr>
          <w:rFonts w:ascii="Times New Roman" w:eastAsia="Calibri" w:hAnsi="Times New Roman" w:cs="Times New Roman"/>
          <w:sz w:val="26"/>
          <w:szCs w:val="26"/>
          <w:lang w:eastAsia="ru-RU"/>
        </w:rPr>
        <w:t>.</w:t>
      </w:r>
    </w:p>
    <w:p w:rsidR="00921857" w:rsidRPr="00921857" w:rsidRDefault="00921857" w:rsidP="00921857">
      <w:pPr>
        <w:spacing w:after="0" w:line="360" w:lineRule="auto"/>
        <w:ind w:firstLine="454"/>
        <w:jc w:val="both"/>
        <w:rPr>
          <w:rFonts w:ascii="Times New Roman" w:eastAsia="Times New Roman" w:hAnsi="Times New Roman" w:cs="Times New Roman"/>
          <w:sz w:val="26"/>
          <w:szCs w:val="26"/>
          <w:lang w:eastAsia="ru-RU"/>
        </w:rPr>
      </w:pPr>
      <w:r w:rsidRPr="00921857">
        <w:rPr>
          <w:rFonts w:ascii="Times New Roman" w:eastAsia="Calibri" w:hAnsi="Times New Roman" w:cs="Times New Roman"/>
          <w:b/>
          <w:noProof/>
          <w:sz w:val="26"/>
          <w:szCs w:val="26"/>
          <w:lang w:eastAsia="ru-RU"/>
        </w:rPr>
        <w:drawing>
          <wp:inline distT="0" distB="0" distL="0" distR="0" wp14:anchorId="1A096D4F" wp14:editId="76B33F7F">
            <wp:extent cx="5939790" cy="3758803"/>
            <wp:effectExtent l="0" t="0" r="3810" b="0"/>
            <wp:docPr id="4" name="Рисунок 4" descr="Z:\2015\97 Копорское АСТ\Исходные данные\2. ООО ЛРТЭК\6. Источник\9. Фото\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2015\97 Копорское АСТ\Исходные данные\2. ООО ЛРТЭК\6. Источник\9. Фото\176.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939790" cy="37588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21857" w:rsidRPr="00921857" w:rsidRDefault="00921857" w:rsidP="00921857">
      <w:pPr>
        <w:spacing w:line="360" w:lineRule="auto"/>
        <w:jc w:val="center"/>
        <w:rPr>
          <w:rFonts w:ascii="Times New Roman" w:eastAsia="Times New Roman" w:hAnsi="Times New Roman" w:cs="Times New Roman"/>
          <w:b/>
          <w:i/>
          <w:sz w:val="24"/>
          <w:szCs w:val="24"/>
          <w:lang w:eastAsia="x-none"/>
        </w:rPr>
      </w:pPr>
      <w:r w:rsidRPr="00921857">
        <w:rPr>
          <w:rFonts w:ascii="Times New Roman" w:eastAsia="Times New Roman" w:hAnsi="Times New Roman" w:cs="Times New Roman"/>
          <w:b/>
          <w:bCs/>
          <w:i/>
          <w:sz w:val="24"/>
          <w:szCs w:val="24"/>
          <w:lang w:val="x-none" w:eastAsia="x-none"/>
        </w:rPr>
        <w:t xml:space="preserve">Рисунок </w:t>
      </w:r>
      <w:r w:rsidRPr="00921857">
        <w:rPr>
          <w:rFonts w:ascii="Times New Roman" w:eastAsia="Times New Roman" w:hAnsi="Times New Roman" w:cs="Times New Roman"/>
          <w:b/>
          <w:bCs/>
          <w:i/>
          <w:sz w:val="24"/>
          <w:szCs w:val="24"/>
          <w:lang w:val="x-none" w:eastAsia="x-none"/>
        </w:rPr>
        <w:fldChar w:fldCharType="begin"/>
      </w:r>
      <w:r w:rsidRPr="00921857">
        <w:rPr>
          <w:rFonts w:ascii="Times New Roman" w:eastAsia="Times New Roman" w:hAnsi="Times New Roman" w:cs="Times New Roman"/>
          <w:b/>
          <w:bCs/>
          <w:i/>
          <w:sz w:val="24"/>
          <w:szCs w:val="24"/>
          <w:lang w:val="x-none" w:eastAsia="x-none"/>
        </w:rPr>
        <w:instrText xml:space="preserve"> SEQ Рисунок \* ARABIC </w:instrText>
      </w:r>
      <w:r w:rsidRPr="00921857">
        <w:rPr>
          <w:rFonts w:ascii="Times New Roman" w:eastAsia="Times New Roman" w:hAnsi="Times New Roman" w:cs="Times New Roman"/>
          <w:b/>
          <w:bCs/>
          <w:i/>
          <w:sz w:val="24"/>
          <w:szCs w:val="24"/>
          <w:lang w:val="x-none" w:eastAsia="x-none"/>
        </w:rPr>
        <w:fldChar w:fldCharType="separate"/>
      </w:r>
      <w:r w:rsidR="007169E0">
        <w:rPr>
          <w:rFonts w:ascii="Times New Roman" w:eastAsia="Times New Roman" w:hAnsi="Times New Roman" w:cs="Times New Roman"/>
          <w:b/>
          <w:bCs/>
          <w:i/>
          <w:noProof/>
          <w:sz w:val="24"/>
          <w:szCs w:val="24"/>
          <w:lang w:val="x-none" w:eastAsia="x-none"/>
        </w:rPr>
        <w:t>2</w:t>
      </w:r>
      <w:r w:rsidRPr="00921857">
        <w:rPr>
          <w:rFonts w:ascii="Times New Roman" w:eastAsia="Times New Roman" w:hAnsi="Times New Roman" w:cs="Times New Roman"/>
          <w:b/>
          <w:bCs/>
          <w:i/>
          <w:sz w:val="24"/>
          <w:szCs w:val="24"/>
          <w:lang w:val="x-none" w:eastAsia="x-none"/>
        </w:rPr>
        <w:fldChar w:fldCharType="end"/>
      </w:r>
      <w:r w:rsidRPr="00921857">
        <w:rPr>
          <w:rFonts w:ascii="Times New Roman" w:eastAsia="Times New Roman" w:hAnsi="Times New Roman" w:cs="Times New Roman"/>
          <w:b/>
          <w:bCs/>
          <w:i/>
          <w:sz w:val="24"/>
          <w:szCs w:val="24"/>
          <w:lang w:eastAsia="x-none"/>
        </w:rPr>
        <w:t xml:space="preserve"> </w:t>
      </w:r>
      <w:r w:rsidRPr="00921857">
        <w:rPr>
          <w:rFonts w:ascii="Times New Roman" w:eastAsia="Times New Roman" w:hAnsi="Times New Roman" w:cs="Times New Roman"/>
          <w:b/>
          <w:i/>
          <w:sz w:val="24"/>
          <w:szCs w:val="24"/>
          <w:lang w:val="x-none" w:eastAsia="x-none"/>
        </w:rPr>
        <w:t xml:space="preserve">– </w:t>
      </w:r>
      <w:r w:rsidRPr="00921857">
        <w:rPr>
          <w:rFonts w:ascii="Times New Roman" w:eastAsia="Times New Roman" w:hAnsi="Times New Roman" w:cs="Times New Roman"/>
          <w:b/>
          <w:i/>
          <w:sz w:val="24"/>
          <w:szCs w:val="24"/>
          <w:lang w:eastAsia="x-none"/>
        </w:rPr>
        <w:t>Вид котельной с. Копорье</w:t>
      </w:r>
    </w:p>
    <w:p w:rsidR="00921857" w:rsidRPr="00921857" w:rsidRDefault="00921857" w:rsidP="00921857">
      <w:pPr>
        <w:spacing w:after="0" w:line="360" w:lineRule="auto"/>
        <w:ind w:left="852"/>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На рисунке 3 представлены котлы «Турботерм».</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5597D622" wp14:editId="3CFEBEE1">
            <wp:extent cx="5939790" cy="3337692"/>
            <wp:effectExtent l="0" t="0" r="3810" b="0"/>
            <wp:docPr id="5" name="Рисунок 5" descr="E:\Desktop\Копорское СП\97 Копорское АСТ\Исходные данные\2. ООО ЛРТЭК\6. Источник\9. Фото\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esktop\Копорское СП\97 Копорское АСТ\Исходные данные\2. ООО ЛРТЭК\6. Источник\9. Фото\7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Cs/>
          <w:i/>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3</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Котлы «Турботерм»</w:t>
      </w:r>
    </w:p>
    <w:p w:rsidR="00921857" w:rsidRPr="00921857" w:rsidRDefault="00921857" w:rsidP="00921857">
      <w:pPr>
        <w:spacing w:after="0" w:line="360" w:lineRule="auto"/>
        <w:ind w:left="852"/>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рисунке 4 представлены насосы ГВС.</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13ED8021" wp14:editId="195922EB">
            <wp:extent cx="5939790" cy="3337692"/>
            <wp:effectExtent l="0" t="0" r="3810" b="0"/>
            <wp:docPr id="7" name="Рисунок 7" descr="E:\Desktop\Копорское СП\97 Копорское АСТ\Исходные данные\2. ООО ЛРТЭК\6. Источник\9. Фото\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esktop\Копорское СП\97 Копорское АСТ\Исходные данные\2. ООО ЛРТЭК\6. Источник\9. Фото\8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
          <w:bCs/>
          <w:sz w:val="24"/>
          <w:szCs w:val="24"/>
          <w:lang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4</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Насосы ГВС</w:t>
      </w:r>
    </w:p>
    <w:p w:rsidR="00921857" w:rsidRPr="00921857" w:rsidRDefault="00921857" w:rsidP="00921857">
      <w:pPr>
        <w:spacing w:after="0" w:line="360" w:lineRule="auto"/>
        <w:ind w:firstLine="454"/>
        <w:jc w:val="both"/>
        <w:rPr>
          <w:rFonts w:ascii="Times New Roman" w:eastAsia="Times New Roman" w:hAnsi="Times New Roman" w:cs="Times New Roman"/>
          <w:sz w:val="26"/>
          <w:szCs w:val="26"/>
          <w:lang w:eastAsia="x-none"/>
        </w:rPr>
      </w:pPr>
    </w:p>
    <w:p w:rsidR="00921857" w:rsidRPr="00921857" w:rsidRDefault="00921857" w:rsidP="00921857">
      <w:pPr>
        <w:keepNext/>
        <w:spacing w:after="0" w:line="360" w:lineRule="auto"/>
        <w:ind w:firstLine="709"/>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lastRenderedPageBreak/>
        <w:t>Основные характеристики оборудования котельной представлены в таблицах 2-4.</w:t>
      </w:r>
    </w:p>
    <w:p w:rsidR="00921857" w:rsidRPr="00921857" w:rsidRDefault="00921857" w:rsidP="00921857">
      <w:pPr>
        <w:keepNext/>
        <w:keepLines/>
        <w:spacing w:after="0"/>
        <w:rPr>
          <w:rFonts w:ascii="Times New Roman" w:eastAsia="Times New Roman" w:hAnsi="Times New Roman" w:cs="Times New Roman"/>
          <w:b/>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2</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sz w:val="24"/>
          <w:lang w:eastAsia="ru-RU"/>
        </w:rPr>
        <w:t>Котловое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2293"/>
        <w:gridCol w:w="1556"/>
        <w:gridCol w:w="3227"/>
      </w:tblGrid>
      <w:tr w:rsidR="00921857" w:rsidRPr="00921857" w:rsidTr="004C2137">
        <w:trPr>
          <w:trHeight w:val="340"/>
          <w:tblHeader/>
        </w:trPr>
        <w:tc>
          <w:tcPr>
            <w:tcW w:w="1303" w:type="pct"/>
            <w:vMerge w:val="restart"/>
            <w:shd w:val="clear" w:color="auto" w:fill="C4BC96" w:themeFill="background2" w:themeFillShade="BF"/>
            <w:vAlign w:val="center"/>
            <w:hideMark/>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Марка котлов</w:t>
            </w:r>
          </w:p>
        </w:tc>
        <w:tc>
          <w:tcPr>
            <w:tcW w:w="1198" w:type="pct"/>
            <w:vMerge w:val="restart"/>
            <w:shd w:val="clear" w:color="auto" w:fill="C4BC96" w:themeFill="background2" w:themeFillShade="BF"/>
            <w:vAlign w:val="center"/>
            <w:hideMark/>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Тип котла (водогрейный, паровой)</w:t>
            </w:r>
          </w:p>
        </w:tc>
        <w:tc>
          <w:tcPr>
            <w:tcW w:w="813" w:type="pct"/>
            <w:vMerge w:val="restart"/>
            <w:shd w:val="clear" w:color="auto" w:fill="C4BC96" w:themeFill="background2" w:themeFillShade="B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Топливо</w:t>
            </w:r>
          </w:p>
        </w:tc>
        <w:tc>
          <w:tcPr>
            <w:tcW w:w="1686" w:type="pct"/>
            <w:vMerge w:val="restart"/>
            <w:shd w:val="clear" w:color="auto" w:fill="C4BC96" w:themeFill="background2" w:themeFillShade="B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Теплопроизводительность,</w:t>
            </w:r>
          </w:p>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МВт (Гкал/ч)</w:t>
            </w:r>
          </w:p>
        </w:tc>
      </w:tr>
      <w:tr w:rsidR="00921857" w:rsidRPr="00921857" w:rsidTr="004C2137">
        <w:trPr>
          <w:trHeight w:val="340"/>
        </w:trPr>
        <w:tc>
          <w:tcPr>
            <w:tcW w:w="1303" w:type="pct"/>
            <w:vMerge/>
            <w:shd w:val="clear" w:color="auto" w:fill="C4BC96" w:themeFill="background2" w:themeFillShade="BF"/>
            <w:vAlign w:val="center"/>
            <w:hideMark/>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p>
        </w:tc>
        <w:tc>
          <w:tcPr>
            <w:tcW w:w="1198" w:type="pct"/>
            <w:vMerge/>
            <w:shd w:val="clear" w:color="auto" w:fill="C4BC96" w:themeFill="background2" w:themeFillShade="BF"/>
            <w:vAlign w:val="center"/>
            <w:hideMark/>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p>
        </w:tc>
        <w:tc>
          <w:tcPr>
            <w:tcW w:w="813" w:type="pct"/>
            <w:vMerge/>
            <w:shd w:val="clear" w:color="auto" w:fill="C4BC96" w:themeFill="background2" w:themeFillShade="BF"/>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p>
        </w:tc>
        <w:tc>
          <w:tcPr>
            <w:tcW w:w="1686" w:type="pct"/>
            <w:vMerge/>
            <w:shd w:val="clear" w:color="auto" w:fill="C4BC96" w:themeFill="background2" w:themeFillShade="BF"/>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p>
        </w:tc>
      </w:tr>
      <w:tr w:rsidR="00921857" w:rsidRPr="00921857" w:rsidTr="004C2137">
        <w:trPr>
          <w:trHeight w:val="340"/>
        </w:trPr>
        <w:tc>
          <w:tcPr>
            <w:tcW w:w="1303" w:type="pct"/>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Турботерм-3150</w:t>
            </w:r>
          </w:p>
        </w:tc>
        <w:tc>
          <w:tcPr>
            <w:tcW w:w="1198" w:type="pct"/>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водогрейный</w:t>
            </w:r>
          </w:p>
        </w:tc>
        <w:tc>
          <w:tcPr>
            <w:tcW w:w="813" w:type="pct"/>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газ</w:t>
            </w:r>
          </w:p>
        </w:tc>
        <w:tc>
          <w:tcPr>
            <w:tcW w:w="1686" w:type="pct"/>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3,15 (2,71)</w:t>
            </w:r>
          </w:p>
        </w:tc>
      </w:tr>
      <w:tr w:rsidR="00921857" w:rsidRPr="00921857" w:rsidTr="004C2137">
        <w:trPr>
          <w:trHeight w:val="340"/>
        </w:trPr>
        <w:tc>
          <w:tcPr>
            <w:tcW w:w="1303" w:type="pct"/>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Турботерм-3150</w:t>
            </w:r>
          </w:p>
        </w:tc>
        <w:tc>
          <w:tcPr>
            <w:tcW w:w="1198" w:type="pct"/>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водогрейный</w:t>
            </w:r>
          </w:p>
        </w:tc>
        <w:tc>
          <w:tcPr>
            <w:tcW w:w="813" w:type="pct"/>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газ</w:t>
            </w:r>
          </w:p>
        </w:tc>
        <w:tc>
          <w:tcPr>
            <w:tcW w:w="1686" w:type="pct"/>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3,15 (2,71)</w:t>
            </w:r>
          </w:p>
        </w:tc>
      </w:tr>
      <w:tr w:rsidR="00921857" w:rsidRPr="00921857" w:rsidTr="004C2137">
        <w:trPr>
          <w:trHeight w:val="340"/>
        </w:trPr>
        <w:tc>
          <w:tcPr>
            <w:tcW w:w="1303" w:type="pct"/>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Турботерм-1600</w:t>
            </w:r>
          </w:p>
        </w:tc>
        <w:tc>
          <w:tcPr>
            <w:tcW w:w="1198" w:type="pct"/>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водогрейный</w:t>
            </w:r>
          </w:p>
        </w:tc>
        <w:tc>
          <w:tcPr>
            <w:tcW w:w="813" w:type="pct"/>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газ</w:t>
            </w:r>
          </w:p>
        </w:tc>
        <w:tc>
          <w:tcPr>
            <w:tcW w:w="1686" w:type="pct"/>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 (1,38)</w:t>
            </w:r>
          </w:p>
        </w:tc>
      </w:tr>
    </w:tbl>
    <w:p w:rsidR="00921857" w:rsidRPr="00921857" w:rsidRDefault="00921857" w:rsidP="00921857">
      <w:pPr>
        <w:keepNext/>
        <w:spacing w:after="0"/>
        <w:rPr>
          <w:rFonts w:ascii="Times New Roman" w:eastAsia="Times New Roman" w:hAnsi="Times New Roman" w:cs="Times New Roman"/>
          <w:b/>
          <w:sz w:val="24"/>
          <w:szCs w:val="24"/>
          <w:lang w:eastAsia="ru-RU"/>
        </w:rPr>
      </w:pPr>
    </w:p>
    <w:p w:rsidR="00921857" w:rsidRPr="00921857" w:rsidRDefault="00921857" w:rsidP="00921857">
      <w:pPr>
        <w:keepNext/>
        <w:spacing w:after="0"/>
        <w:rPr>
          <w:rFonts w:ascii="Times New Roman" w:eastAsia="Times New Roman" w:hAnsi="Times New Roman" w:cs="Times New Roman"/>
          <w:b/>
          <w:sz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3</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sz w:val="24"/>
          <w:lang w:eastAsia="ru-RU"/>
        </w:rPr>
        <w:t>Теплообменное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3"/>
        <w:gridCol w:w="1409"/>
        <w:gridCol w:w="2268"/>
        <w:gridCol w:w="2260"/>
        <w:gridCol w:w="1830"/>
      </w:tblGrid>
      <w:tr w:rsidR="00921857" w:rsidRPr="00921857" w:rsidTr="004C2137">
        <w:trPr>
          <w:trHeight w:val="340"/>
          <w:tblHeader/>
        </w:trPr>
        <w:tc>
          <w:tcPr>
            <w:tcW w:w="942" w:type="pct"/>
            <w:vMerge w:val="restart"/>
            <w:shd w:val="clear" w:color="auto" w:fill="C4BC96" w:themeFill="background2" w:themeFillShade="BF"/>
            <w:vAlign w:val="center"/>
            <w:hideMark/>
          </w:tcPr>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w:t>
            </w:r>
          </w:p>
        </w:tc>
        <w:tc>
          <w:tcPr>
            <w:tcW w:w="736" w:type="pct"/>
            <w:vMerge w:val="restart"/>
            <w:shd w:val="clear" w:color="auto" w:fill="C4BC96" w:themeFill="background2" w:themeFillShade="BF"/>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Тип</w:t>
            </w:r>
          </w:p>
        </w:tc>
        <w:tc>
          <w:tcPr>
            <w:tcW w:w="1185" w:type="pct"/>
            <w:vMerge w:val="restart"/>
            <w:shd w:val="clear" w:color="auto" w:fill="C4BC96" w:themeFill="background2" w:themeFillShade="BF"/>
            <w:vAlign w:val="center"/>
            <w:hideMark/>
          </w:tcPr>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Суммарная производительность</w:t>
            </w:r>
          </w:p>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МВт (Гкал/ч)</w:t>
            </w:r>
          </w:p>
        </w:tc>
        <w:tc>
          <w:tcPr>
            <w:tcW w:w="1181" w:type="pct"/>
            <w:vMerge w:val="restart"/>
            <w:shd w:val="clear" w:color="auto" w:fill="C4BC96" w:themeFill="background2" w:themeFillShade="BF"/>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Производительность 1 секц.,</w:t>
            </w:r>
          </w:p>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МВт (Гкал/ч)</w:t>
            </w:r>
          </w:p>
        </w:tc>
        <w:tc>
          <w:tcPr>
            <w:tcW w:w="956" w:type="pct"/>
            <w:vMerge w:val="restart"/>
            <w:shd w:val="clear" w:color="auto" w:fill="C4BC96" w:themeFill="background2" w:themeFillShade="BF"/>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Поверхность нагрева 1 секц.,м</w:t>
            </w:r>
            <w:r w:rsidRPr="00921857">
              <w:rPr>
                <w:rFonts w:ascii="Times New Roman" w:eastAsia="Times New Roman" w:hAnsi="Times New Roman" w:cs="Times New Roman"/>
                <w:b/>
                <w:sz w:val="20"/>
                <w:szCs w:val="20"/>
                <w:vertAlign w:val="superscript"/>
                <w:lang w:eastAsia="ru-RU"/>
              </w:rPr>
              <w:t>2</w:t>
            </w:r>
          </w:p>
        </w:tc>
      </w:tr>
      <w:tr w:rsidR="00921857" w:rsidRPr="00921857" w:rsidTr="004C2137">
        <w:trPr>
          <w:trHeight w:val="340"/>
        </w:trPr>
        <w:tc>
          <w:tcPr>
            <w:tcW w:w="942" w:type="pct"/>
            <w:vMerge/>
            <w:shd w:val="clear" w:color="auto" w:fill="C4BC96" w:themeFill="background2" w:themeFillShade="BF"/>
            <w:vAlign w:val="center"/>
            <w:hideMark/>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p>
        </w:tc>
        <w:tc>
          <w:tcPr>
            <w:tcW w:w="736" w:type="pct"/>
            <w:vMerge/>
            <w:shd w:val="clear" w:color="auto" w:fill="C4BC96" w:themeFill="background2" w:themeFillShade="BF"/>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p>
        </w:tc>
        <w:tc>
          <w:tcPr>
            <w:tcW w:w="1185" w:type="pct"/>
            <w:vMerge/>
            <w:shd w:val="clear" w:color="auto" w:fill="C4BC96" w:themeFill="background2" w:themeFillShade="BF"/>
            <w:vAlign w:val="center"/>
            <w:hideMark/>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p>
        </w:tc>
        <w:tc>
          <w:tcPr>
            <w:tcW w:w="1181" w:type="pct"/>
            <w:vMerge/>
            <w:shd w:val="clear" w:color="auto" w:fill="C4BC96" w:themeFill="background2" w:themeFillShade="BF"/>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p>
        </w:tc>
        <w:tc>
          <w:tcPr>
            <w:tcW w:w="956" w:type="pct"/>
            <w:vMerge/>
            <w:shd w:val="clear" w:color="auto" w:fill="C4BC96" w:themeFill="background2" w:themeFillShade="BF"/>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p>
        </w:tc>
      </w:tr>
      <w:tr w:rsidR="00921857" w:rsidRPr="00921857" w:rsidTr="004C2137">
        <w:trPr>
          <w:trHeight w:val="340"/>
        </w:trPr>
        <w:tc>
          <w:tcPr>
            <w:tcW w:w="942" w:type="pct"/>
            <w:shd w:val="clear" w:color="auto" w:fill="auto"/>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Сетевой подогреватель (водоводяной с трубным пучком)</w:t>
            </w:r>
          </w:p>
        </w:tc>
        <w:tc>
          <w:tcPr>
            <w:tcW w:w="736" w:type="pct"/>
            <w:shd w:val="clear" w:color="auto" w:fill="auto"/>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ПВ325×4×1 – 4 секц.</w:t>
            </w:r>
          </w:p>
        </w:tc>
        <w:tc>
          <w:tcPr>
            <w:tcW w:w="1185"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2,54 (2,19)</w:t>
            </w:r>
          </w:p>
        </w:tc>
        <w:tc>
          <w:tcPr>
            <w:tcW w:w="1181"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0,635 (0,546)</w:t>
            </w:r>
          </w:p>
        </w:tc>
        <w:tc>
          <w:tcPr>
            <w:tcW w:w="956"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20,49</w:t>
            </w:r>
          </w:p>
        </w:tc>
      </w:tr>
      <w:tr w:rsidR="00921857" w:rsidRPr="00921857" w:rsidTr="004C2137">
        <w:trPr>
          <w:trHeight w:val="340"/>
        </w:trPr>
        <w:tc>
          <w:tcPr>
            <w:tcW w:w="942" w:type="pct"/>
            <w:shd w:val="clear" w:color="auto" w:fill="auto"/>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Сетевой подогреватель (водоводяной с трубным пучком)</w:t>
            </w:r>
          </w:p>
        </w:tc>
        <w:tc>
          <w:tcPr>
            <w:tcW w:w="736" w:type="pct"/>
            <w:shd w:val="clear" w:color="auto" w:fill="auto"/>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ПВ325×4×1 – 4 секц.</w:t>
            </w:r>
          </w:p>
        </w:tc>
        <w:tc>
          <w:tcPr>
            <w:tcW w:w="1185"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2,54 (2,19)</w:t>
            </w:r>
          </w:p>
        </w:tc>
        <w:tc>
          <w:tcPr>
            <w:tcW w:w="1181"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0,635 (0,546)</w:t>
            </w:r>
          </w:p>
        </w:tc>
        <w:tc>
          <w:tcPr>
            <w:tcW w:w="956"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20,49</w:t>
            </w:r>
          </w:p>
        </w:tc>
      </w:tr>
      <w:tr w:rsidR="00921857" w:rsidRPr="00921857" w:rsidTr="004C2137">
        <w:trPr>
          <w:trHeight w:val="340"/>
        </w:trPr>
        <w:tc>
          <w:tcPr>
            <w:tcW w:w="942" w:type="pct"/>
            <w:shd w:val="clear" w:color="auto" w:fill="auto"/>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Подогреватель подпиточный (водоводяной, пластинчатый)</w:t>
            </w:r>
          </w:p>
        </w:tc>
        <w:tc>
          <w:tcPr>
            <w:tcW w:w="736" w:type="pct"/>
            <w:shd w:val="clear" w:color="auto" w:fill="auto"/>
            <w:vAlign w:val="center"/>
          </w:tcPr>
          <w:p w:rsidR="00921857" w:rsidRPr="00921857" w:rsidRDefault="00921857" w:rsidP="00921857">
            <w:pPr>
              <w:keepNext/>
              <w:spacing w:after="0" w:line="240" w:lineRule="auto"/>
              <w:ind w:left="-57" w:right="-57"/>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«Альфа-Лаваль»-М6-MFG</w:t>
            </w:r>
          </w:p>
        </w:tc>
        <w:tc>
          <w:tcPr>
            <w:tcW w:w="1185"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181"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56" w:type="pct"/>
            <w:shd w:val="clear" w:color="auto" w:fill="auto"/>
            <w:vAlign w:val="center"/>
          </w:tcPr>
          <w:p w:rsidR="00921857" w:rsidRPr="00921857" w:rsidRDefault="00921857" w:rsidP="00921857">
            <w:pPr>
              <w:keepNext/>
              <w:spacing w:after="0" w:line="240" w:lineRule="auto"/>
              <w:ind w:left="-57" w:right="-57"/>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5,6</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keepNext/>
        <w:spacing w:after="0"/>
        <w:rPr>
          <w:rFonts w:ascii="Times New Roman" w:eastAsia="Times New Roman" w:hAnsi="Times New Roman" w:cs="Times New Roman"/>
          <w:b/>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4</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sz w:val="24"/>
          <w:lang w:eastAsia="ru-RU"/>
        </w:rPr>
        <w:t>Характеристики насосного оборудования</w:t>
      </w:r>
    </w:p>
    <w:tbl>
      <w:tblPr>
        <w:tblW w:w="498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093"/>
        <w:gridCol w:w="1707"/>
        <w:gridCol w:w="2361"/>
        <w:gridCol w:w="914"/>
        <w:gridCol w:w="1333"/>
        <w:gridCol w:w="1129"/>
      </w:tblGrid>
      <w:tr w:rsidR="00921857" w:rsidRPr="00921857" w:rsidTr="004C2137">
        <w:trPr>
          <w:trHeight w:val="340"/>
        </w:trPr>
        <w:tc>
          <w:tcPr>
            <w:tcW w:w="1097" w:type="pct"/>
            <w:shd w:val="clear" w:color="auto" w:fill="C4BC96" w:themeFill="background2" w:themeFillShade="BF"/>
            <w:vAlign w:val="center"/>
          </w:tcPr>
          <w:p w:rsidR="00921857" w:rsidRPr="00921857" w:rsidRDefault="00921857" w:rsidP="00921857">
            <w:pPr>
              <w:keepNext/>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насосного оборудования</w:t>
            </w:r>
          </w:p>
        </w:tc>
        <w:tc>
          <w:tcPr>
            <w:tcW w:w="895" w:type="pct"/>
            <w:shd w:val="clear" w:color="auto" w:fill="C4BC96" w:themeFill="background2" w:themeFillShade="BF"/>
            <w:vAlign w:val="center"/>
          </w:tcPr>
          <w:p w:rsidR="00921857" w:rsidRPr="00921857" w:rsidRDefault="00921857" w:rsidP="00921857">
            <w:pPr>
              <w:keepNext/>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Тип</w:t>
            </w:r>
          </w:p>
        </w:tc>
        <w:tc>
          <w:tcPr>
            <w:tcW w:w="1238" w:type="pct"/>
            <w:shd w:val="clear" w:color="auto" w:fill="C4BC96" w:themeFill="background2" w:themeFillShade="BF"/>
            <w:vAlign w:val="center"/>
          </w:tcPr>
          <w:p w:rsidR="00921857" w:rsidRPr="00921857" w:rsidRDefault="00921857" w:rsidP="00921857">
            <w:pPr>
              <w:keepNext/>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Производительность, м</w:t>
            </w:r>
            <w:r w:rsidRPr="00921857">
              <w:rPr>
                <w:rFonts w:ascii="Times New Roman" w:eastAsia="Times New Roman" w:hAnsi="Times New Roman" w:cs="Times New Roman"/>
                <w:b/>
                <w:sz w:val="20"/>
                <w:szCs w:val="20"/>
                <w:vertAlign w:val="superscript"/>
                <w:lang w:eastAsia="ru-RU"/>
              </w:rPr>
              <w:t>3</w:t>
            </w:r>
            <w:r w:rsidRPr="00921857">
              <w:rPr>
                <w:rFonts w:ascii="Times New Roman" w:eastAsia="Times New Roman" w:hAnsi="Times New Roman" w:cs="Times New Roman"/>
                <w:b/>
                <w:sz w:val="20"/>
                <w:szCs w:val="20"/>
                <w:lang w:eastAsia="ru-RU"/>
              </w:rPr>
              <w:t>/ч</w:t>
            </w:r>
          </w:p>
        </w:tc>
        <w:tc>
          <w:tcPr>
            <w:tcW w:w="479" w:type="pct"/>
            <w:shd w:val="clear" w:color="auto" w:fill="C4BC96" w:themeFill="background2" w:themeFillShade="BF"/>
            <w:vAlign w:val="center"/>
          </w:tcPr>
          <w:p w:rsidR="00921857" w:rsidRPr="00921857" w:rsidRDefault="00921857" w:rsidP="00921857">
            <w:pPr>
              <w:keepNext/>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Напор, м</w:t>
            </w:r>
          </w:p>
        </w:tc>
        <w:tc>
          <w:tcPr>
            <w:tcW w:w="699" w:type="pct"/>
            <w:tcBorders>
              <w:left w:val="single" w:sz="4" w:space="0" w:color="auto"/>
            </w:tcBorders>
            <w:shd w:val="clear" w:color="auto" w:fill="C4BC96" w:themeFill="background2" w:themeFillShade="BF"/>
            <w:vAlign w:val="center"/>
          </w:tcPr>
          <w:p w:rsidR="00921857" w:rsidRPr="00921857" w:rsidRDefault="00921857" w:rsidP="00921857">
            <w:pPr>
              <w:keepNext/>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Мощность, кВт</w:t>
            </w:r>
          </w:p>
        </w:tc>
        <w:tc>
          <w:tcPr>
            <w:tcW w:w="592" w:type="pct"/>
            <w:shd w:val="clear" w:color="auto" w:fill="C4BC96" w:themeFill="background2" w:themeFillShade="BF"/>
            <w:vAlign w:val="center"/>
          </w:tcPr>
          <w:p w:rsidR="00921857" w:rsidRPr="00921857" w:rsidRDefault="00921857" w:rsidP="00921857">
            <w:pPr>
              <w:keepNext/>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Частота вращ., об./мин.</w:t>
            </w:r>
          </w:p>
        </w:tc>
      </w:tr>
      <w:tr w:rsidR="00921857" w:rsidRPr="00921857" w:rsidTr="004C2137">
        <w:trPr>
          <w:trHeight w:val="340"/>
        </w:trPr>
        <w:tc>
          <w:tcPr>
            <w:tcW w:w="1097" w:type="pct"/>
            <w:vMerge w:val="restar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Сетевые насосы – 3 шт. (1 раб. 2 рез.).</w:t>
            </w: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К-100-65-200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К-100-65-200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100-65-250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67</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restar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Подпиточные насосы – 2 шт. (1 раб. 1 рез.)</w:t>
            </w: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65-50-125</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3К-6а</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restar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Насосы холодной (исходной) воды – 2 шт. (1 раб. 1 рез.)</w:t>
            </w: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80-50-200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80-50-200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restar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Циркуляционные насосы первого (котлового) контура – 2 шт. (1 раб. 1 рез.)</w:t>
            </w: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100-65-200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65</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r w:rsidR="00921857" w:rsidRPr="00921857" w:rsidTr="004C2137">
        <w:trPr>
          <w:trHeight w:val="340"/>
        </w:trPr>
        <w:tc>
          <w:tcPr>
            <w:tcW w:w="1097" w:type="pct"/>
            <w:vMerge/>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921857" w:rsidRPr="00921857" w:rsidRDefault="00921857" w:rsidP="00921857">
            <w:pPr>
              <w:keepNext/>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100-65-200</w:t>
            </w:r>
          </w:p>
        </w:tc>
        <w:tc>
          <w:tcPr>
            <w:tcW w:w="1238"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479"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592" w:type="pct"/>
            <w:vAlign w:val="center"/>
          </w:tcPr>
          <w:p w:rsidR="00921857" w:rsidRPr="00921857" w:rsidRDefault="00921857" w:rsidP="00921857">
            <w:pPr>
              <w:keepNext/>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2900</w:t>
            </w:r>
          </w:p>
        </w:tc>
      </w:tr>
    </w:tbl>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keepNext/>
        <w:keepLines/>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1" w:name="_Toc452835881"/>
      <w:r w:rsidRPr="00921857">
        <w:rPr>
          <w:rFonts w:ascii="Times New Roman" w:eastAsia="Times New Roman" w:hAnsi="Times New Roman" w:cs="Times New Roman"/>
          <w:b/>
          <w:i/>
          <w:color w:val="000000"/>
          <w:sz w:val="24"/>
          <w:szCs w:val="24"/>
          <w:lang w:eastAsia="x-none"/>
        </w:rPr>
        <w:lastRenderedPageBreak/>
        <w:t>Балансы тепловой мощности и тепловой нагрузки в зонах действия источников тепловой энергии</w:t>
      </w:r>
      <w:bookmarkEnd w:id="11"/>
    </w:p>
    <w:p w:rsidR="00921857" w:rsidRPr="00921857" w:rsidRDefault="00921857" w:rsidP="00921857">
      <w:pPr>
        <w:keepNext/>
        <w:keepLines/>
        <w:autoSpaceDE w:val="0"/>
        <w:autoSpaceDN w:val="0"/>
        <w:adjustRightInd w:val="0"/>
        <w:spacing w:after="0" w:line="360" w:lineRule="auto"/>
        <w:ind w:firstLine="709"/>
        <w:jc w:val="both"/>
        <w:rPr>
          <w:rFonts w:ascii="Times New Roman" w:eastAsia="Times New Roman" w:hAnsi="Times New Roman" w:cs="Times New Roman"/>
          <w:i/>
          <w:sz w:val="24"/>
          <w:szCs w:val="24"/>
          <w:lang w:eastAsia="ru-RU"/>
        </w:rPr>
      </w:pPr>
      <w:bookmarkStart w:id="12" w:name="_Toc374695984"/>
      <w:r w:rsidRPr="00921857">
        <w:rPr>
          <w:rFonts w:ascii="Times New Roman" w:eastAsia="Times New Roman" w:hAnsi="Times New Roman" w:cs="Times New Roman"/>
          <w:i/>
          <w:sz w:val="24"/>
          <w:szCs w:val="24"/>
          <w:lang w:eastAsia="ru-RU"/>
        </w:rPr>
        <w:t>Располагаемая тепловая мощность источников тепловой энергии</w:t>
      </w:r>
    </w:p>
    <w:p w:rsidR="00921857" w:rsidRPr="00921857" w:rsidRDefault="00921857" w:rsidP="00921857">
      <w:pPr>
        <w:keepNext/>
        <w:keepLines/>
        <w:autoSpaceDE w:val="0"/>
        <w:autoSpaceDN w:val="0"/>
        <w:adjustRightInd w:val="0"/>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В 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b/>
          <w:sz w:val="24"/>
          <w:szCs w:val="24"/>
          <w:lang w:val="x-none" w:eastAsia="ru-RU"/>
        </w:rPr>
        <w:t>Установленная мощность источника тепловой энергии</w:t>
      </w:r>
      <w:r w:rsidRPr="00921857">
        <w:rPr>
          <w:rFonts w:ascii="Times New Roman" w:eastAsia="Times New Roman" w:hAnsi="Times New Roman" w:cs="Times New Roman"/>
          <w:sz w:val="24"/>
          <w:szCs w:val="24"/>
          <w:lang w:val="x-none" w:eastAsia="ru-RU"/>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b/>
          <w:sz w:val="24"/>
          <w:szCs w:val="24"/>
          <w:lang w:val="x-none" w:eastAsia="ru-RU"/>
        </w:rPr>
        <w:t>Располагаемая мощность источника тепловой энергии</w:t>
      </w:r>
      <w:r w:rsidRPr="00921857">
        <w:rPr>
          <w:rFonts w:ascii="Times New Roman" w:eastAsia="Times New Roman" w:hAnsi="Times New Roman" w:cs="Times New Roman"/>
          <w:sz w:val="24"/>
          <w:szCs w:val="24"/>
          <w:lang w:val="x-none" w:eastAsia="ru-RU"/>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b/>
          <w:sz w:val="24"/>
          <w:szCs w:val="24"/>
          <w:lang w:val="x-none" w:eastAsia="ru-RU"/>
        </w:rPr>
        <w:t>Мощность источника тепловой энергии нетто</w:t>
      </w:r>
      <w:r w:rsidRPr="00921857">
        <w:rPr>
          <w:rFonts w:ascii="Times New Roman" w:eastAsia="Times New Roman" w:hAnsi="Times New Roman" w:cs="Times New Roman"/>
          <w:sz w:val="24"/>
          <w:szCs w:val="24"/>
          <w:lang w:val="x-none" w:eastAsia="ru-RU"/>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val="x-none" w:eastAsia="ru-RU"/>
        </w:rPr>
        <w:t xml:space="preserve">Балансы установленной, располагаемой тепловой мощности и тепловой мощности нетто, потерь в тепловых сетях и присоединенной тепловой нагрузки по </w:t>
      </w:r>
      <w:r w:rsidRPr="00921857">
        <w:rPr>
          <w:rFonts w:ascii="Times New Roman" w:eastAsia="Calibri" w:hAnsi="Times New Roman" w:cs="Times New Roman"/>
          <w:sz w:val="24"/>
          <w:szCs w:val="26"/>
          <w:lang w:eastAsia="ru-RU"/>
        </w:rPr>
        <w:t>источникам</w:t>
      </w:r>
      <w:r w:rsidRPr="00921857">
        <w:rPr>
          <w:rFonts w:ascii="Times New Roman" w:eastAsia="Calibri" w:hAnsi="Times New Roman" w:cs="Times New Roman"/>
          <w:sz w:val="24"/>
          <w:szCs w:val="26"/>
          <w:lang w:val="x-none" w:eastAsia="ru-RU"/>
        </w:rPr>
        <w:t xml:space="preserve"> тепловой энергии представлены в таблице </w:t>
      </w:r>
      <w:r w:rsidRPr="00921857">
        <w:rPr>
          <w:rFonts w:ascii="Times New Roman" w:eastAsia="Calibri" w:hAnsi="Times New Roman" w:cs="Times New Roman"/>
          <w:sz w:val="24"/>
          <w:szCs w:val="26"/>
          <w:lang w:eastAsia="ru-RU"/>
        </w:rPr>
        <w:t>5.</w:t>
      </w:r>
    </w:p>
    <w:p w:rsidR="00921857" w:rsidRPr="00921857" w:rsidRDefault="00921857" w:rsidP="00921857">
      <w:pPr>
        <w:spacing w:after="0"/>
        <w:jc w:val="both"/>
        <w:rPr>
          <w:rFonts w:ascii="Times New Roman" w:eastAsia="Times New Roman" w:hAnsi="Times New Roman" w:cs="Times New Roman"/>
          <w:b/>
          <w:bCs/>
          <w:i/>
          <w:iCs/>
          <w:sz w:val="28"/>
          <w:szCs w:val="28"/>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5</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bCs/>
          <w:iCs/>
          <w:sz w:val="24"/>
          <w:szCs w:val="28"/>
          <w:lang w:eastAsia="ru-RU"/>
        </w:rPr>
        <w:t>Баланс тепловой мощности нетто и тепловой нагрузки в горячей воде в зоне действия котельных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2"/>
        <w:gridCol w:w="1246"/>
        <w:gridCol w:w="1468"/>
        <w:gridCol w:w="1472"/>
        <w:gridCol w:w="1019"/>
        <w:gridCol w:w="982"/>
        <w:gridCol w:w="841"/>
        <w:gridCol w:w="1220"/>
      </w:tblGrid>
      <w:tr w:rsidR="00921857" w:rsidRPr="00921857" w:rsidTr="004C2137">
        <w:trPr>
          <w:trHeight w:hRule="exact" w:val="1442"/>
          <w:tblHeader/>
          <w:jc w:val="center"/>
        </w:trPr>
        <w:tc>
          <w:tcPr>
            <w:tcW w:w="0" w:type="auto"/>
            <w:vMerge w:val="restart"/>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Источник теплоснабже-ния</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Установлен-ная мощность котельной, Гкал/ч</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Располагаемая мощность котельной, Гкал/ч</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color w:val="000000"/>
                <w:sz w:val="20"/>
                <w:szCs w:val="20"/>
                <w:lang w:eastAsia="ru-RU"/>
              </w:rPr>
              <w:t>Затраты тепловой мощности на собственные и хозяйственные нужды, Гкал/ч</w:t>
            </w:r>
          </w:p>
        </w:tc>
        <w:tc>
          <w:tcPr>
            <w:tcW w:w="0" w:type="auto"/>
            <w:vMerge w:val="restart"/>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Тепловая мощность нетто, Гкал/ч</w:t>
            </w:r>
          </w:p>
        </w:tc>
        <w:tc>
          <w:tcPr>
            <w:tcW w:w="0" w:type="auto"/>
            <w:vMerge w:val="restart"/>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Потери т/энергии в т/сетях, Гкал/ч</w:t>
            </w:r>
          </w:p>
        </w:tc>
        <w:tc>
          <w:tcPr>
            <w:tcW w:w="0" w:type="auto"/>
            <w:gridSpan w:val="2"/>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Присоединенная нагрузка (с учетом потерь мощности в тепловых сетях) Гкал/ч</w:t>
            </w:r>
          </w:p>
        </w:tc>
      </w:tr>
      <w:tr w:rsidR="00921857" w:rsidRPr="00921857" w:rsidTr="004C2137">
        <w:trPr>
          <w:trHeight w:hRule="exact" w:val="845"/>
          <w:tblHeader/>
          <w:jc w:val="center"/>
        </w:trPr>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p>
        </w:tc>
        <w:tc>
          <w:tcPr>
            <w:tcW w:w="0" w:type="auto"/>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Отопле-ние</w:t>
            </w:r>
          </w:p>
        </w:tc>
        <w:tc>
          <w:tcPr>
            <w:tcW w:w="0" w:type="auto"/>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Горячее водоснабже-ние</w:t>
            </w:r>
          </w:p>
        </w:tc>
      </w:tr>
      <w:tr w:rsidR="00921857" w:rsidRPr="00921857" w:rsidTr="004C2137">
        <w:trPr>
          <w:trHeight w:val="63"/>
          <w:jc w:val="center"/>
        </w:trPr>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Котельная с. Копорье</w:t>
            </w:r>
          </w:p>
        </w:tc>
        <w:tc>
          <w:tcPr>
            <w:tcW w:w="0" w:type="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6,8</w:t>
            </w:r>
          </w:p>
        </w:tc>
        <w:tc>
          <w:tcPr>
            <w:tcW w:w="0" w:type="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6,8</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0,038</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6,76</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0,547</w:t>
            </w:r>
          </w:p>
        </w:tc>
        <w:tc>
          <w:tcPr>
            <w:tcW w:w="0" w:type="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2,781</w:t>
            </w:r>
          </w:p>
        </w:tc>
        <w:tc>
          <w:tcPr>
            <w:tcW w:w="0" w:type="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0,68</w:t>
            </w:r>
          </w:p>
        </w:tc>
      </w:tr>
    </w:tbl>
    <w:p w:rsidR="00921857" w:rsidRPr="00921857" w:rsidRDefault="00921857" w:rsidP="00921857">
      <w:pPr>
        <w:keepNext/>
        <w:keepLines/>
        <w:tabs>
          <w:tab w:val="left" w:pos="709"/>
        </w:tabs>
        <w:spacing w:before="120" w:after="120"/>
        <w:ind w:left="709"/>
        <w:jc w:val="both"/>
        <w:rPr>
          <w:rFonts w:ascii="Times New Roman" w:eastAsia="Times New Roman" w:hAnsi="Times New Roman" w:cs="Times New Roman"/>
          <w:i/>
          <w:iCs/>
          <w:noProof/>
          <w:sz w:val="24"/>
          <w:szCs w:val="24"/>
          <w:lang w:eastAsia="ru-RU"/>
        </w:rPr>
      </w:pPr>
      <w:bookmarkStart w:id="13" w:name="_Toc428952380"/>
      <w:r w:rsidRPr="00921857">
        <w:rPr>
          <w:rFonts w:ascii="Times New Roman" w:eastAsia="Times New Roman" w:hAnsi="Times New Roman" w:cs="Times New Roman"/>
          <w:i/>
          <w:iCs/>
          <w:noProof/>
          <w:sz w:val="24"/>
          <w:szCs w:val="24"/>
          <w:lang w:eastAsia="ru-RU"/>
        </w:rPr>
        <w:t>Среднегодовая загрузка оборудования</w:t>
      </w:r>
      <w:bookmarkEnd w:id="13"/>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Среднегодовая загрузка оборудования определяется числом часов использования установленной тепловой мощности источника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Число часов использования установленной тепловой мощности определяется как отношение выработанной источником теплоснабжения тепловой энергии в течение года к установленной тепловой мощности источника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Анализ загрузки котлоагрегатов проводился исходя из соотношения номинальной производительности котла и фактической выработки тепловой энергии при расчетной температуре окружающего воздуха, наиболее холодной пятидневки.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Результаты представлены в таблице 6.</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6</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Загрузка оборудования (за I квартал 2015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726"/>
        <w:gridCol w:w="2262"/>
        <w:gridCol w:w="1753"/>
        <w:gridCol w:w="1878"/>
      </w:tblGrid>
      <w:tr w:rsidR="00921857" w:rsidRPr="00921857" w:rsidTr="004C2137">
        <w:trPr>
          <w:trHeight w:val="340"/>
          <w:tblHeader/>
        </w:trPr>
        <w:tc>
          <w:tcPr>
            <w:tcW w:w="1019" w:type="pct"/>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Источник теплоснабжения</w:t>
            </w:r>
          </w:p>
        </w:tc>
        <w:tc>
          <w:tcPr>
            <w:tcW w:w="902"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 xml:space="preserve">Выработка тепловой энергии за </w:t>
            </w:r>
            <w:r w:rsidRPr="00921857">
              <w:rPr>
                <w:rFonts w:ascii="Times New Roman" w:eastAsia="Times New Roman" w:hAnsi="Times New Roman" w:cs="Times New Roman"/>
                <w:b/>
                <w:bCs/>
                <w:sz w:val="20"/>
                <w:szCs w:val="20"/>
                <w:lang w:val="en-US" w:eastAsia="ru-RU"/>
              </w:rPr>
              <w:t>I</w:t>
            </w:r>
            <w:r w:rsidRPr="00921857">
              <w:rPr>
                <w:rFonts w:ascii="Times New Roman" w:eastAsia="Times New Roman" w:hAnsi="Times New Roman" w:cs="Times New Roman"/>
                <w:b/>
                <w:bCs/>
                <w:sz w:val="20"/>
                <w:szCs w:val="20"/>
                <w:lang w:eastAsia="ru-RU"/>
              </w:rPr>
              <w:t xml:space="preserve"> квартал 2015 года, Гкал</w:t>
            </w:r>
          </w:p>
        </w:tc>
        <w:tc>
          <w:tcPr>
            <w:tcW w:w="1182"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Номинальная производительность котлов,</w:t>
            </w:r>
          </w:p>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Гкал/ч</w:t>
            </w:r>
          </w:p>
        </w:tc>
        <w:tc>
          <w:tcPr>
            <w:tcW w:w="916"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sz w:val="20"/>
                <w:szCs w:val="20"/>
                <w:lang w:eastAsia="ru-RU"/>
              </w:rPr>
              <w:t>Число часов использования установленной мощности</w:t>
            </w:r>
          </w:p>
        </w:tc>
        <w:tc>
          <w:tcPr>
            <w:tcW w:w="981"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Загрузка оборудования, %</w:t>
            </w:r>
          </w:p>
        </w:tc>
      </w:tr>
      <w:tr w:rsidR="00921857" w:rsidRPr="00921857" w:rsidTr="004C2137">
        <w:trPr>
          <w:trHeight w:val="340"/>
        </w:trPr>
        <w:tc>
          <w:tcPr>
            <w:tcW w:w="1019"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Котельная</w:t>
            </w:r>
          </w:p>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color w:val="000000"/>
                <w:sz w:val="20"/>
                <w:szCs w:val="20"/>
                <w:lang w:eastAsia="ru-RU"/>
              </w:rPr>
              <w:t>с. Копорье</w:t>
            </w:r>
          </w:p>
        </w:tc>
        <w:tc>
          <w:tcPr>
            <w:tcW w:w="90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3511,98</w:t>
            </w:r>
          </w:p>
        </w:tc>
        <w:tc>
          <w:tcPr>
            <w:tcW w:w="1182" w:type="pct"/>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6,8</w:t>
            </w:r>
          </w:p>
        </w:tc>
        <w:tc>
          <w:tcPr>
            <w:tcW w:w="916" w:type="pct"/>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516,46</w:t>
            </w:r>
          </w:p>
        </w:tc>
        <w:tc>
          <w:tcPr>
            <w:tcW w:w="981" w:type="pct"/>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noProof/>
          <w:sz w:val="24"/>
          <w:szCs w:val="24"/>
          <w:lang w:eastAsia="ru-RU"/>
        </w:rPr>
      </w:pPr>
      <w:r w:rsidRPr="00921857">
        <w:rPr>
          <w:rFonts w:ascii="Times New Roman" w:eastAsia="Times New Roman" w:hAnsi="Times New Roman" w:cs="Times New Roman"/>
          <w:noProof/>
          <w:sz w:val="24"/>
          <w:szCs w:val="24"/>
          <w:lang w:eastAsia="ru-RU"/>
        </w:rPr>
        <w:t>Анализ среднегодовой загрузки оборудования произвести невозможно, в связи с отсутствием данных по годовой выработке тепловой энергии на котельной с. Копорье.</w:t>
      </w:r>
    </w:p>
    <w:p w:rsidR="00921857" w:rsidRPr="00921857" w:rsidRDefault="00921857" w:rsidP="00921857">
      <w:pPr>
        <w:keepNext/>
        <w:keepLines/>
        <w:tabs>
          <w:tab w:val="left" w:pos="993"/>
        </w:tabs>
        <w:spacing w:after="0" w:line="360" w:lineRule="auto"/>
        <w:ind w:firstLine="709"/>
        <w:jc w:val="both"/>
        <w:rPr>
          <w:rFonts w:ascii="Times New Roman" w:eastAsia="Times New Roman" w:hAnsi="Times New Roman" w:cs="Times New Roman"/>
          <w:i/>
          <w:iCs/>
          <w:noProof/>
          <w:sz w:val="24"/>
          <w:szCs w:val="24"/>
          <w:lang w:eastAsia="ru-RU"/>
        </w:rPr>
      </w:pPr>
      <w:bookmarkStart w:id="14" w:name="_Toc428952381"/>
      <w:r w:rsidRPr="00921857">
        <w:rPr>
          <w:rFonts w:ascii="Times New Roman" w:eastAsia="Times New Roman" w:hAnsi="Times New Roman" w:cs="Times New Roman"/>
          <w:i/>
          <w:iCs/>
          <w:noProof/>
          <w:sz w:val="24"/>
          <w:szCs w:val="24"/>
          <w:lang w:eastAsia="ru-RU"/>
        </w:rPr>
        <w:t>Способы учета тепла, отпущенного в тепловые сети</w:t>
      </w:r>
      <w:bookmarkEnd w:id="14"/>
    </w:p>
    <w:p w:rsidR="00921857" w:rsidRPr="00921857" w:rsidRDefault="00921857" w:rsidP="00921857">
      <w:pPr>
        <w:spacing w:after="0" w:line="360" w:lineRule="auto"/>
        <w:ind w:firstLine="709"/>
        <w:jc w:val="both"/>
        <w:rPr>
          <w:rFonts w:ascii="Times New Roman" w:eastAsia="Times New Roman" w:hAnsi="Times New Roman" w:cs="Times New Roman"/>
          <w:noProof/>
          <w:sz w:val="24"/>
          <w:szCs w:val="24"/>
          <w:lang w:eastAsia="ru-RU"/>
        </w:rPr>
      </w:pPr>
      <w:r w:rsidRPr="00921857">
        <w:rPr>
          <w:rFonts w:ascii="Times New Roman" w:eastAsia="Times New Roman" w:hAnsi="Times New Roman" w:cs="Times New Roman"/>
          <w:noProof/>
          <w:sz w:val="24"/>
          <w:szCs w:val="24"/>
          <w:lang w:eastAsia="ru-RU"/>
        </w:rPr>
        <w:t>Для измерения расходов тепла на котельной с. Копорье установлен тепловычислитель марки ВКТ-7, который представлен на рисунке 5.</w:t>
      </w:r>
    </w:p>
    <w:p w:rsidR="00921857" w:rsidRPr="00921857" w:rsidRDefault="00921857" w:rsidP="00921857">
      <w:pPr>
        <w:keepNext/>
        <w:spacing w:before="120" w:after="120" w:line="360" w:lineRule="auto"/>
        <w:jc w:val="center"/>
        <w:rPr>
          <w:rFonts w:ascii="Times New Roman" w:eastAsia="Times New Roman" w:hAnsi="Times New Roman" w:cs="Times New Roman"/>
          <w:sz w:val="26"/>
          <w:szCs w:val="26"/>
          <w:lang w:eastAsia="ru-RU"/>
        </w:rPr>
      </w:pPr>
      <w:r w:rsidRPr="00921857">
        <w:rPr>
          <w:rFonts w:ascii="Times New Roman" w:eastAsia="Times New Roman" w:hAnsi="Times New Roman" w:cs="Times New Roman"/>
          <w:noProof/>
          <w:sz w:val="28"/>
          <w:szCs w:val="28"/>
          <w:lang w:eastAsia="ru-RU"/>
        </w:rPr>
        <w:drawing>
          <wp:inline distT="0" distB="0" distL="0" distR="0" wp14:anchorId="0B9D5C4E" wp14:editId="2EEAC207">
            <wp:extent cx="2352675" cy="3627271"/>
            <wp:effectExtent l="0" t="0" r="0" b="0"/>
            <wp:docPr id="8" name="Рисунок 8" descr="\\Bagedip\общие документы\1ТЕХНИЧЕСКИЙ ОТДЕЛ\2015\97 Копорское АСТ\Исходные данные\2. ООО ЛРТЭК\6. Источник\9. Фо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gedip\общие документы\1ТЕХНИЧЕСКИЙ ОТДЕЛ\2015\97 Копорское АСТ\Исходные данные\2. ООО ЛРТЭК\6. Источник\9. Фото\86.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l="10122" t="15171" b="6953"/>
                    <a:stretch/>
                  </pic:blipFill>
                  <pic:spPr bwMode="auto">
                    <a:xfrm>
                      <a:off x="0" y="0"/>
                      <a:ext cx="2352675" cy="36272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21857" w:rsidRPr="00921857" w:rsidRDefault="00921857" w:rsidP="00921857">
      <w:pPr>
        <w:spacing w:line="360" w:lineRule="auto"/>
        <w:jc w:val="center"/>
        <w:rPr>
          <w:rFonts w:ascii="Times New Roman" w:eastAsia="Times New Roman" w:hAnsi="Times New Roman" w:cs="Times New Roman"/>
          <w:b/>
          <w:bCs/>
          <w:noProof/>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noProof/>
          <w:sz w:val="24"/>
          <w:szCs w:val="24"/>
          <w:lang w:val="x-none" w:eastAsia="x-none"/>
        </w:rPr>
        <w:t xml:space="preserve"> </w:t>
      </w:r>
      <w:r w:rsidRPr="00921857">
        <w:rPr>
          <w:rFonts w:ascii="Times New Roman" w:eastAsia="Times New Roman" w:hAnsi="Times New Roman" w:cs="Times New Roman"/>
          <w:b/>
          <w:bCs/>
          <w:noProof/>
          <w:sz w:val="24"/>
          <w:szCs w:val="24"/>
          <w:lang w:eastAsia="x-none"/>
        </w:rPr>
        <w:t xml:space="preserve">– </w:t>
      </w:r>
      <w:r w:rsidRPr="00921857">
        <w:rPr>
          <w:rFonts w:ascii="Times New Roman" w:eastAsia="Times New Roman" w:hAnsi="Times New Roman" w:cs="Times New Roman"/>
          <w:b/>
          <w:bCs/>
          <w:noProof/>
          <w:sz w:val="24"/>
          <w:szCs w:val="24"/>
          <w:lang w:val="x-none" w:eastAsia="x-none"/>
        </w:rPr>
        <w:t>Тепловычислитель марки ВКТ-7</w:t>
      </w:r>
    </w:p>
    <w:p w:rsidR="00921857" w:rsidRPr="00921857" w:rsidRDefault="00921857" w:rsidP="00921857">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5" w:name="_Toc452835882"/>
      <w:r w:rsidRPr="00921857">
        <w:rPr>
          <w:rFonts w:ascii="Times New Roman" w:eastAsia="Times New Roman" w:hAnsi="Times New Roman" w:cs="Times New Roman"/>
          <w:b/>
          <w:i/>
          <w:color w:val="000000"/>
          <w:sz w:val="24"/>
          <w:szCs w:val="24"/>
          <w:lang w:eastAsia="x-none"/>
        </w:rPr>
        <w:lastRenderedPageBreak/>
        <w:t>Топливные балансы источников тепловой энергии и система обеспечения топливом</w:t>
      </w:r>
      <w:bookmarkEnd w:id="12"/>
      <w:bookmarkEnd w:id="15"/>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качестве основного вида топлива для котельной с. Копорье служит природный сетевой газ.</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Максимальный часовой расход природного газа котельной составляет 923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/ч. Давление газа после ГРП перед горелками – 19 мбар.</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Подача газа в котельную осуществляется по одному трубопроводу Ду 100, так как котельная относится ко второй категории (СНиП </w:t>
      </w:r>
      <w:r w:rsidRPr="00921857">
        <w:rPr>
          <w:rFonts w:ascii="Times New Roman" w:eastAsia="Times New Roman" w:hAnsi="Times New Roman" w:cs="Times New Roman"/>
          <w:sz w:val="24"/>
          <w:szCs w:val="24"/>
          <w:lang w:val="en-US" w:eastAsia="ru-RU"/>
        </w:rPr>
        <w:t>II</w:t>
      </w:r>
      <w:r w:rsidRPr="00921857">
        <w:rPr>
          <w:rFonts w:ascii="Times New Roman" w:eastAsia="Times New Roman" w:hAnsi="Times New Roman" w:cs="Times New Roman"/>
          <w:sz w:val="24"/>
          <w:szCs w:val="24"/>
          <w:lang w:eastAsia="ru-RU"/>
        </w:rPr>
        <w:t>-35-76); на вводе газопровода внутри помещения согласно СНиП 2.04.08-87 предусмотрен быстродействующий электромагнитный клапан типа КЗГЭМ-100.</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Для учета расхода газа в котельной установлен счетчик СГ-16М-1000.</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Для автоматического снижения давления газа и поддержания его на заданном уровне предусмотрен ГРП, расположенный вне котельной.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Система газопроводов котельной оборудована продувочными и сбросными свечами, выведенными наружу в места, обеспечивающие безопасные условия для рассеивания газа.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Отчет о расходе топлива на котельной с. Копорье по организации ООО «ЛР ТЭК» за первое полугодие 2015 года представлен в таблице 7.</w:t>
      </w:r>
    </w:p>
    <w:p w:rsidR="00921857" w:rsidRPr="00921857" w:rsidRDefault="00921857" w:rsidP="00921857">
      <w:pPr>
        <w:spacing w:after="0"/>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7</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Потребление топлива котельной с. Копорье (</w:t>
      </w:r>
      <w:r w:rsidRPr="00921857">
        <w:rPr>
          <w:rFonts w:ascii="Times New Roman" w:eastAsia="Times New Roman" w:hAnsi="Times New Roman" w:cs="Times New Roman"/>
          <w:b/>
          <w:sz w:val="24"/>
          <w:szCs w:val="24"/>
          <w:lang w:val="en-US" w:eastAsia="ru-RU"/>
        </w:rPr>
        <w:t>I</w:t>
      </w:r>
      <w:r w:rsidRPr="00921857">
        <w:rPr>
          <w:rFonts w:ascii="Times New Roman" w:eastAsia="Times New Roman" w:hAnsi="Times New Roman" w:cs="Times New Roman"/>
          <w:b/>
          <w:sz w:val="24"/>
          <w:szCs w:val="24"/>
          <w:lang w:eastAsia="ru-RU"/>
        </w:rPr>
        <w:t xml:space="preserve"> полугодие, 2015 г.)</w:t>
      </w:r>
    </w:p>
    <w:tbl>
      <w:tblPr>
        <w:tblStyle w:val="105"/>
        <w:tblW w:w="5000" w:type="pct"/>
        <w:tblLook w:val="04A0" w:firstRow="1" w:lastRow="0" w:firstColumn="1" w:lastColumn="0" w:noHBand="0" w:noVBand="1"/>
      </w:tblPr>
      <w:tblGrid>
        <w:gridCol w:w="3935"/>
        <w:gridCol w:w="2444"/>
        <w:gridCol w:w="3191"/>
      </w:tblGrid>
      <w:tr w:rsidR="00921857" w:rsidRPr="00921857" w:rsidTr="004C2137">
        <w:trPr>
          <w:trHeight w:val="340"/>
        </w:trPr>
        <w:tc>
          <w:tcPr>
            <w:tcW w:w="3936" w:type="dxa"/>
            <w:shd w:val="clear" w:color="auto" w:fill="C4BC96" w:themeFill="background2" w:themeFillShade="BF"/>
            <w:vAlign w:val="center"/>
          </w:tcPr>
          <w:p w:rsidR="00921857" w:rsidRPr="00921857" w:rsidRDefault="00921857" w:rsidP="00921857">
            <w:pPr>
              <w:ind w:firstLine="426"/>
              <w:jc w:val="center"/>
              <w:rPr>
                <w:rFonts w:ascii="Times New Roman" w:eastAsia="Times New Roman" w:hAnsi="Times New Roman"/>
                <w:b/>
                <w:noProof/>
              </w:rPr>
            </w:pPr>
            <w:r w:rsidRPr="00921857">
              <w:rPr>
                <w:rFonts w:ascii="Times New Roman" w:eastAsia="Times New Roman" w:hAnsi="Times New Roman"/>
                <w:b/>
                <w:noProof/>
              </w:rPr>
              <w:t>Показатели</w:t>
            </w:r>
          </w:p>
        </w:tc>
        <w:tc>
          <w:tcPr>
            <w:tcW w:w="2444" w:type="dxa"/>
            <w:shd w:val="clear" w:color="auto" w:fill="C4BC96" w:themeFill="background2" w:themeFillShade="BF"/>
            <w:vAlign w:val="center"/>
          </w:tcPr>
          <w:p w:rsidR="00921857" w:rsidRPr="00921857" w:rsidRDefault="00921857" w:rsidP="00921857">
            <w:pPr>
              <w:ind w:firstLine="426"/>
              <w:jc w:val="center"/>
              <w:rPr>
                <w:rFonts w:ascii="Times New Roman" w:eastAsia="Times New Roman" w:hAnsi="Times New Roman"/>
                <w:b/>
                <w:noProof/>
              </w:rPr>
            </w:pPr>
            <w:r w:rsidRPr="00921857">
              <w:rPr>
                <w:rFonts w:ascii="Times New Roman" w:eastAsia="Times New Roman" w:hAnsi="Times New Roman"/>
                <w:b/>
                <w:noProof/>
              </w:rPr>
              <w:t>Ед. изм.</w:t>
            </w:r>
          </w:p>
        </w:tc>
        <w:tc>
          <w:tcPr>
            <w:tcW w:w="3191" w:type="dxa"/>
            <w:shd w:val="clear" w:color="auto" w:fill="C4BC96" w:themeFill="background2" w:themeFillShade="BF"/>
            <w:vAlign w:val="center"/>
          </w:tcPr>
          <w:p w:rsidR="00921857" w:rsidRPr="00921857" w:rsidRDefault="00921857" w:rsidP="00921857">
            <w:pPr>
              <w:ind w:firstLine="426"/>
              <w:jc w:val="center"/>
              <w:rPr>
                <w:rFonts w:ascii="Times New Roman" w:eastAsia="Times New Roman" w:hAnsi="Times New Roman"/>
                <w:b/>
                <w:noProof/>
              </w:rPr>
            </w:pPr>
            <w:r w:rsidRPr="00921857">
              <w:rPr>
                <w:rFonts w:ascii="Times New Roman" w:eastAsia="Times New Roman" w:hAnsi="Times New Roman"/>
                <w:b/>
                <w:noProof/>
              </w:rPr>
              <w:t>Котельная с. Копорье</w:t>
            </w:r>
          </w:p>
        </w:tc>
      </w:tr>
      <w:tr w:rsidR="00921857" w:rsidRPr="00921857" w:rsidTr="004C2137">
        <w:trPr>
          <w:trHeight w:val="340"/>
        </w:trPr>
        <w:tc>
          <w:tcPr>
            <w:tcW w:w="3936" w:type="dxa"/>
            <w:vMerge w:val="restart"/>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Расход газа</w:t>
            </w:r>
          </w:p>
        </w:tc>
        <w:tc>
          <w:tcPr>
            <w:tcW w:w="2444"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т у. т.</w:t>
            </w:r>
          </w:p>
        </w:tc>
        <w:tc>
          <w:tcPr>
            <w:tcW w:w="3191"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795,37</w:t>
            </w:r>
          </w:p>
        </w:tc>
      </w:tr>
      <w:tr w:rsidR="00921857" w:rsidRPr="00921857" w:rsidTr="004C2137">
        <w:trPr>
          <w:trHeight w:val="340"/>
        </w:trPr>
        <w:tc>
          <w:tcPr>
            <w:tcW w:w="3936" w:type="dxa"/>
            <w:vMerge/>
            <w:vAlign w:val="center"/>
          </w:tcPr>
          <w:p w:rsidR="00921857" w:rsidRPr="00921857" w:rsidRDefault="00921857" w:rsidP="00921857">
            <w:pPr>
              <w:ind w:firstLine="426"/>
              <w:jc w:val="center"/>
              <w:rPr>
                <w:rFonts w:ascii="Times New Roman" w:eastAsia="Times New Roman" w:hAnsi="Times New Roman"/>
                <w:noProof/>
              </w:rPr>
            </w:pPr>
          </w:p>
        </w:tc>
        <w:tc>
          <w:tcPr>
            <w:tcW w:w="2444"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тыс. м</w:t>
            </w:r>
            <w:r w:rsidRPr="00921857">
              <w:rPr>
                <w:rFonts w:ascii="Times New Roman" w:eastAsia="Times New Roman" w:hAnsi="Times New Roman"/>
                <w:noProof/>
                <w:vertAlign w:val="superscript"/>
              </w:rPr>
              <w:t>3</w:t>
            </w:r>
          </w:p>
        </w:tc>
        <w:tc>
          <w:tcPr>
            <w:tcW w:w="3191"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658,66</w:t>
            </w:r>
          </w:p>
        </w:tc>
      </w:tr>
      <w:tr w:rsidR="00921857" w:rsidRPr="00921857" w:rsidTr="004C2137">
        <w:trPr>
          <w:trHeight w:val="340"/>
        </w:trPr>
        <w:tc>
          <w:tcPr>
            <w:tcW w:w="3936"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Уд. расход на выработку 1 Гкал</w:t>
            </w:r>
          </w:p>
        </w:tc>
        <w:tc>
          <w:tcPr>
            <w:tcW w:w="2444"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кг у. т.</w:t>
            </w:r>
          </w:p>
        </w:tc>
        <w:tc>
          <w:tcPr>
            <w:tcW w:w="3191" w:type="dxa"/>
            <w:vAlign w:val="center"/>
          </w:tcPr>
          <w:p w:rsidR="00921857" w:rsidRPr="00921857" w:rsidRDefault="00921857" w:rsidP="00921857">
            <w:pPr>
              <w:ind w:firstLine="426"/>
              <w:jc w:val="center"/>
              <w:rPr>
                <w:rFonts w:ascii="Times New Roman" w:eastAsia="Times New Roman" w:hAnsi="Times New Roman"/>
                <w:noProof/>
              </w:rPr>
            </w:pPr>
            <w:r w:rsidRPr="00921857">
              <w:rPr>
                <w:rFonts w:ascii="Times New Roman" w:eastAsia="Times New Roman" w:hAnsi="Times New Roman"/>
                <w:noProof/>
              </w:rPr>
              <w:t>163,10</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noProof/>
          <w:sz w:val="24"/>
          <w:szCs w:val="24"/>
          <w:lang w:eastAsia="ru-RU"/>
        </w:rPr>
      </w:pPr>
      <w:r w:rsidRPr="00921857">
        <w:rPr>
          <w:rFonts w:ascii="Times New Roman" w:eastAsia="Times New Roman" w:hAnsi="Times New Roman" w:cs="Times New Roman"/>
          <w:noProof/>
          <w:sz w:val="24"/>
          <w:szCs w:val="24"/>
          <w:lang w:eastAsia="ru-RU"/>
        </w:rPr>
        <w:t>Резервное топливо для котельной с. Копорье не предусмотрено.</w:t>
      </w:r>
    </w:p>
    <w:p w:rsidR="00921857" w:rsidRPr="00921857" w:rsidRDefault="00921857" w:rsidP="00921857">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6" w:name="_Toc452835883"/>
      <w:r w:rsidRPr="00921857">
        <w:rPr>
          <w:rFonts w:ascii="Times New Roman" w:eastAsia="Times New Roman" w:hAnsi="Times New Roman" w:cs="Times New Roman"/>
          <w:b/>
          <w:i/>
          <w:color w:val="000000"/>
          <w:sz w:val="24"/>
          <w:szCs w:val="24"/>
          <w:lang w:eastAsia="x-none"/>
        </w:rPr>
        <w:t>Перспективные балансы тепловой мощности источников тепловой энергии и тепловой нагрузки</w:t>
      </w:r>
      <w:bookmarkEnd w:id="16"/>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Данные базового уровня потребления тепла на цели теплоснабжения за </w:t>
      </w:r>
      <w:r w:rsidRPr="00921857">
        <w:rPr>
          <w:rFonts w:ascii="Times New Roman" w:eastAsia="Times New Roman" w:hAnsi="Times New Roman" w:cs="Times New Roman"/>
          <w:sz w:val="24"/>
          <w:szCs w:val="28"/>
          <w:lang w:val="en-US" w:eastAsia="ru-RU"/>
        </w:rPr>
        <w:t>I</w:t>
      </w:r>
      <w:r w:rsidRPr="00921857">
        <w:rPr>
          <w:rFonts w:ascii="Times New Roman" w:eastAsia="Times New Roman" w:hAnsi="Times New Roman" w:cs="Times New Roman"/>
          <w:sz w:val="24"/>
          <w:szCs w:val="28"/>
          <w:lang w:eastAsia="ru-RU"/>
        </w:rPr>
        <w:t xml:space="preserve"> полугодие 2015 г. представлены в таблице 8.</w:t>
      </w:r>
    </w:p>
    <w:p w:rsidR="00921857" w:rsidRPr="00921857" w:rsidRDefault="00921857" w:rsidP="00921857">
      <w:pPr>
        <w:spacing w:after="0"/>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8</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Данные базового уровня потребления тепла на цели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1499"/>
        <w:gridCol w:w="1465"/>
        <w:gridCol w:w="1621"/>
        <w:gridCol w:w="1117"/>
        <w:gridCol w:w="1314"/>
        <w:gridCol w:w="1550"/>
      </w:tblGrid>
      <w:tr w:rsidR="00921857" w:rsidRPr="00921857" w:rsidTr="004C2137">
        <w:trPr>
          <w:trHeight w:val="340"/>
        </w:trPr>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Источник тепловой энергии</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Установленная мощность, Гкал/ч</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Располагаемая мощность, Гкал/ч</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Присоединенная нагрузка</w:t>
            </w:r>
          </w:p>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sz w:val="20"/>
                <w:szCs w:val="20"/>
                <w:lang w:eastAsia="ru-RU"/>
              </w:rPr>
              <w:t>Гкал/ч</w:t>
            </w:r>
          </w:p>
        </w:tc>
        <w:tc>
          <w:tcPr>
            <w:tcW w:w="4701" w:type="dxa"/>
            <w:gridSpan w:val="3"/>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I полугодие 2015 г.</w:t>
            </w:r>
          </w:p>
        </w:tc>
      </w:tr>
      <w:tr w:rsidR="00921857" w:rsidRPr="00921857" w:rsidTr="004C2137">
        <w:trPr>
          <w:trHeight w:val="340"/>
        </w:trPr>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0" w:type="auto"/>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Выработка тепловой энергии, Гкал</w:t>
            </w:r>
          </w:p>
        </w:tc>
        <w:tc>
          <w:tcPr>
            <w:tcW w:w="0" w:type="auto"/>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Отпуск тепловой энергии с коллекторов, Гкал</w:t>
            </w:r>
          </w:p>
        </w:tc>
        <w:tc>
          <w:tcPr>
            <w:tcW w:w="206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Полезный отпуск тепловой энергии, Гкал</w:t>
            </w:r>
          </w:p>
        </w:tc>
      </w:tr>
      <w:tr w:rsidR="00921857" w:rsidRPr="00921857" w:rsidTr="004C2137">
        <w:trPr>
          <w:trHeight w:val="340"/>
        </w:trPr>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Котельная с. Копорье</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6,8</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6,8</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3,461</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4876,56</w:t>
            </w:r>
          </w:p>
        </w:tc>
        <w:tc>
          <w:tcPr>
            <w:tcW w:w="0" w:type="auto"/>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4822,92</w:t>
            </w:r>
          </w:p>
        </w:tc>
        <w:tc>
          <w:tcPr>
            <w:tcW w:w="2068" w:type="dxa"/>
            <w:shd w:val="clear" w:color="auto" w:fill="auto"/>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5585,94</w:t>
            </w:r>
          </w:p>
        </w:tc>
      </w:tr>
    </w:tbl>
    <w:p w:rsidR="00921857" w:rsidRPr="00921857" w:rsidRDefault="00921857" w:rsidP="00921857">
      <w:pPr>
        <w:spacing w:after="0"/>
        <w:ind w:firstLine="454"/>
        <w:jc w:val="both"/>
        <w:rPr>
          <w:rFonts w:ascii="Times New Roman" w:eastAsia="Times New Roman" w:hAnsi="Times New Roman" w:cs="Times New Roman"/>
          <w:i/>
          <w:sz w:val="20"/>
          <w:szCs w:val="20"/>
          <w:lang w:eastAsia="ru-RU"/>
        </w:rPr>
      </w:pPr>
      <w:r w:rsidRPr="00921857">
        <w:rPr>
          <w:rFonts w:ascii="Times New Roman" w:eastAsia="Times New Roman" w:hAnsi="Times New Roman" w:cs="Times New Roman"/>
          <w:b/>
          <w:i/>
          <w:sz w:val="20"/>
          <w:szCs w:val="20"/>
          <w:lang w:eastAsia="ru-RU"/>
        </w:rPr>
        <w:lastRenderedPageBreak/>
        <w:t xml:space="preserve">Примечание: </w:t>
      </w:r>
      <w:r w:rsidRPr="00921857">
        <w:rPr>
          <w:rFonts w:ascii="Times New Roman" w:eastAsia="Times New Roman" w:hAnsi="Times New Roman" w:cs="Times New Roman"/>
          <w:i/>
          <w:sz w:val="20"/>
          <w:szCs w:val="20"/>
          <w:lang w:eastAsia="ru-RU"/>
        </w:rPr>
        <w:t>Данные представленные в таблице 7 полностью соответствуют предоставленной информации от организации - ООО «ЛР ТЭК». Из таблицы видно, что данные представлены не корректно.</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8"/>
          <w:lang w:eastAsia="ru-RU"/>
        </w:rPr>
        <w:t xml:space="preserve">Развитие системы централизованного теплоснабжения и горячего водоснабжения связано с запланированным строительством в с. Копорье новых многоквартирных жилых домов, многофункционального центра для пожилых людей, больницы, базы отдыха, ФОК с бассейном, а также будет переподключение существующих жилых многоквартирных домов. </w:t>
      </w:r>
      <w:r w:rsidRPr="00921857">
        <w:rPr>
          <w:rFonts w:ascii="Times New Roman" w:eastAsia="Times New Roman" w:hAnsi="Times New Roman" w:cs="Times New Roman"/>
          <w:sz w:val="24"/>
          <w:szCs w:val="26"/>
          <w:lang w:eastAsia="ru-RU"/>
        </w:rPr>
        <w:t>Перспективная тепловая нагрузка, подключаемая к существующему источнику тепловой энергии, представлена в таблице 9.</w:t>
      </w:r>
    </w:p>
    <w:p w:rsidR="00921857" w:rsidRPr="00921857" w:rsidRDefault="00921857" w:rsidP="00921857">
      <w:pPr>
        <w:spacing w:after="0"/>
        <w:jc w:val="both"/>
        <w:rPr>
          <w:rFonts w:ascii="Times New Roman" w:eastAsia="Times New Roman" w:hAnsi="Times New Roman" w:cs="Times New Roman"/>
          <w:b/>
          <w:sz w:val="28"/>
          <w:szCs w:val="28"/>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sz w:val="24"/>
          <w:szCs w:val="28"/>
          <w:lang w:eastAsia="ru-RU"/>
        </w:rPr>
        <w:t>Ожидаемые потребности тепловой энергии</w:t>
      </w:r>
    </w:p>
    <w:tbl>
      <w:tblPr>
        <w:tblW w:w="5000" w:type="pct"/>
        <w:tblLayout w:type="fixed"/>
        <w:tblLook w:val="04A0" w:firstRow="1" w:lastRow="0" w:firstColumn="1" w:lastColumn="0" w:noHBand="0" w:noVBand="1"/>
      </w:tblPr>
      <w:tblGrid>
        <w:gridCol w:w="1955"/>
        <w:gridCol w:w="1985"/>
        <w:gridCol w:w="1562"/>
        <w:gridCol w:w="1414"/>
        <w:gridCol w:w="1418"/>
        <w:gridCol w:w="1236"/>
      </w:tblGrid>
      <w:tr w:rsidR="00921857" w:rsidRPr="00921857" w:rsidTr="004C2137">
        <w:trPr>
          <w:trHeight w:val="340"/>
          <w:tblHeader/>
        </w:trPr>
        <w:tc>
          <w:tcPr>
            <w:tcW w:w="1021" w:type="pct"/>
            <w:vMerge w:val="restart"/>
            <w:tcBorders>
              <w:top w:val="single" w:sz="4" w:space="0" w:color="auto"/>
              <w:left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Местоположение</w:t>
            </w:r>
          </w:p>
        </w:tc>
        <w:tc>
          <w:tcPr>
            <w:tcW w:w="1037" w:type="pct"/>
            <w:vMerge w:val="restart"/>
            <w:tcBorders>
              <w:top w:val="single" w:sz="4" w:space="0" w:color="auto"/>
              <w:left w:val="nil"/>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Тип застройки</w:t>
            </w:r>
          </w:p>
        </w:tc>
        <w:tc>
          <w:tcPr>
            <w:tcW w:w="816" w:type="pct"/>
            <w:vMerge w:val="restart"/>
            <w:tcBorders>
              <w:top w:val="single" w:sz="4" w:space="0" w:color="auto"/>
              <w:left w:val="nil"/>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Очередность подключения к тепловым сетям</w:t>
            </w:r>
          </w:p>
        </w:tc>
        <w:tc>
          <w:tcPr>
            <w:tcW w:w="739" w:type="pct"/>
            <w:vMerge w:val="restart"/>
            <w:tcBorders>
              <w:top w:val="single" w:sz="4" w:space="0" w:color="auto"/>
              <w:left w:val="nil"/>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Расчетный жилищный фонд, тыс. кв. м</w:t>
            </w:r>
          </w:p>
        </w:tc>
        <w:tc>
          <w:tcPr>
            <w:tcW w:w="1387" w:type="pct"/>
            <w:gridSpan w:val="2"/>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Расход тепла, Гкал/ч</w:t>
            </w:r>
          </w:p>
        </w:tc>
      </w:tr>
      <w:tr w:rsidR="00921857" w:rsidRPr="00921857" w:rsidTr="004C2137">
        <w:trPr>
          <w:trHeight w:val="340"/>
          <w:tblHeader/>
        </w:trPr>
        <w:tc>
          <w:tcPr>
            <w:tcW w:w="1021" w:type="pct"/>
            <w:vMerge/>
            <w:tcBorders>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p>
        </w:tc>
        <w:tc>
          <w:tcPr>
            <w:tcW w:w="1037" w:type="pct"/>
            <w:vMerge/>
            <w:tcBorders>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p>
        </w:tc>
        <w:tc>
          <w:tcPr>
            <w:tcW w:w="816" w:type="pct"/>
            <w:vMerge/>
            <w:tcBorders>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p>
        </w:tc>
        <w:tc>
          <w:tcPr>
            <w:tcW w:w="739" w:type="pct"/>
            <w:vMerge/>
            <w:tcBorders>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p>
        </w:tc>
        <w:tc>
          <w:tcPr>
            <w:tcW w:w="741" w:type="pct"/>
            <w:tcBorders>
              <w:top w:val="single" w:sz="4" w:space="0" w:color="auto"/>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отопление,</w:t>
            </w:r>
          </w:p>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Гкал/ч</w:t>
            </w:r>
          </w:p>
        </w:tc>
        <w:tc>
          <w:tcPr>
            <w:tcW w:w="646" w:type="pct"/>
            <w:tcBorders>
              <w:top w:val="single" w:sz="4" w:space="0" w:color="auto"/>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ГВС,</w:t>
            </w:r>
          </w:p>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Гкал/ч</w:t>
            </w:r>
          </w:p>
        </w:tc>
      </w:tr>
      <w:tr w:rsidR="00921857" w:rsidRPr="00921857" w:rsidTr="004C2137">
        <w:trPr>
          <w:trHeight w:val="340"/>
        </w:trPr>
        <w:tc>
          <w:tcPr>
            <w:tcW w:w="5000" w:type="pct"/>
            <w:gridSpan w:val="6"/>
            <w:tcBorders>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Существующая застройка</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существующий многоквартирный дом № 1</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0,178</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0,026</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существующий многоквартирный дом № 2</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0,192</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0,028</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существующий многоквартирный дом № 3</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0,179</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0,026</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размещение подростковых клубов в здании дома культуры с. Копорье</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800</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0,034</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0,005</w:t>
            </w:r>
          </w:p>
        </w:tc>
      </w:tr>
      <w:tr w:rsidR="00921857" w:rsidRPr="00921857" w:rsidTr="004C2137">
        <w:trPr>
          <w:trHeight w:val="34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Перспективная застройка</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Больница</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0,043</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0,006</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highlight w:val="yellow"/>
                <w:lang w:eastAsia="ru-RU"/>
              </w:rPr>
            </w:pPr>
            <w:r w:rsidRPr="00921857">
              <w:rPr>
                <w:rFonts w:ascii="Times New Roman" w:eastAsia="Times New Roman" w:hAnsi="Times New Roman" w:cs="Times New Roman"/>
                <w:sz w:val="20"/>
                <w:szCs w:val="20"/>
                <w:lang w:eastAsia="ru-RU"/>
              </w:rPr>
              <w:t>МФЦ «Копорская усадьба»</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9,600</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0,066</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0,009</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База отдыха</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0,096</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0,014</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ФОК с бассейном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0,625</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0,078</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0,031</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многоквартирный дом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0,167</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0,025</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многоквартирный дом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0,171</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0,025</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многоквартирный дом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0,169</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0,025</w:t>
            </w:r>
          </w:p>
        </w:tc>
      </w:tr>
      <w:tr w:rsidR="00921857" w:rsidRPr="00921857" w:rsidTr="004C2137">
        <w:trPr>
          <w:trHeight w:val="340"/>
        </w:trPr>
        <w:tc>
          <w:tcPr>
            <w:tcW w:w="5000" w:type="pct"/>
            <w:gridSpan w:val="6"/>
            <w:tcBorders>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i/>
                <w:sz w:val="20"/>
                <w:szCs w:val="20"/>
                <w:lang w:eastAsia="ru-RU"/>
              </w:rPr>
              <w:t>Перспективная застройка</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многоквартирный дом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0,182</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0,027</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многоквартирный дом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0,171</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0,025</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многоквартирный дом</w:t>
            </w: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нет данных</w:t>
            </w: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0,178</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0,032</w:t>
            </w:r>
          </w:p>
        </w:tc>
      </w:tr>
      <w:tr w:rsidR="00921857" w:rsidRPr="00921857" w:rsidTr="004C2137">
        <w:trPr>
          <w:trHeight w:val="340"/>
        </w:trPr>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Итого:</w:t>
            </w:r>
          </w:p>
        </w:tc>
        <w:tc>
          <w:tcPr>
            <w:tcW w:w="1037"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p>
        </w:tc>
        <w:tc>
          <w:tcPr>
            <w:tcW w:w="81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73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p>
        </w:tc>
        <w:tc>
          <w:tcPr>
            <w:tcW w:w="74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1,904</w:t>
            </w:r>
          </w:p>
        </w:tc>
        <w:tc>
          <w:tcPr>
            <w:tcW w:w="64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right="-108"/>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0,304</w:t>
            </w:r>
          </w:p>
        </w:tc>
      </w:tr>
    </w:tbl>
    <w:p w:rsidR="00921857" w:rsidRPr="00921857" w:rsidRDefault="00921857" w:rsidP="00921857">
      <w:pPr>
        <w:keepNext/>
        <w:keepLines/>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ind w:left="1287"/>
        <w:jc w:val="both"/>
        <w:outlineLvl w:val="2"/>
        <w:rPr>
          <w:rFonts w:ascii="Times New Roman" w:eastAsia="Times New Roman" w:hAnsi="Times New Roman" w:cs="Times New Roman"/>
          <w:b/>
          <w:i/>
          <w:color w:val="000000"/>
          <w:sz w:val="24"/>
          <w:szCs w:val="24"/>
          <w:lang w:eastAsia="x-none"/>
        </w:rPr>
      </w:pPr>
      <w:bookmarkStart w:id="17" w:name="_Toc452835884"/>
      <w:r w:rsidRPr="00921857">
        <w:rPr>
          <w:rFonts w:ascii="Times New Roman" w:eastAsia="Times New Roman" w:hAnsi="Times New Roman" w:cs="Times New Roman"/>
          <w:b/>
          <w:i/>
          <w:color w:val="000000"/>
          <w:sz w:val="24"/>
          <w:szCs w:val="24"/>
          <w:lang w:eastAsia="x-none"/>
        </w:rPr>
        <w:lastRenderedPageBreak/>
        <w:t>Тепловые сети и сооружения</w:t>
      </w:r>
      <w:bookmarkEnd w:id="17"/>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Тепловые сети и котельная с. Копорье находятся в собственности организации – ООО «ЛЭК», обслуживанием и эксплуатацией занимается организация ООО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№51 от 28.10.2015 и Приказов Комитета по тарифам и ценовой политике Ленинградской области от 19 ноября 2015 года №211-п и №218-п) уведомляем о том, что обязательства ООО «ЛР ТЭК» по договорам ресурсоснабження прекращаются невозможностью исполнения с 01 декабря 2015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Магистральные и распределительные трубопроводы тепловых сетей Копорского сельского поселения имеют общую протяженность в 2-х трубном исчислении – 2 365 м (отопление) и 2 335 м (ГВС).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Магистральные тепловые сети от котельной имеют радиальную направленность, не имеют резервирования тепловой энергии. Внутриквартальные тепловые сети между собой не закольцованы, что не позволяет проводить переключения на время ремонтных работ. Тепловые сети имеют подземную прокладку в непроходных каналах.</w:t>
      </w:r>
      <w:r w:rsidRPr="00921857">
        <w:rPr>
          <w:rFonts w:ascii="Arial" w:eastAsia="Times New Roman" w:hAnsi="Arial" w:cs="Times New Roman"/>
          <w:sz w:val="24"/>
          <w:szCs w:val="24"/>
          <w:lang w:eastAsia="ru-RU"/>
        </w:rPr>
        <w:t xml:space="preserve"> </w:t>
      </w:r>
      <w:r w:rsidRPr="00921857">
        <w:rPr>
          <w:rFonts w:ascii="Times New Roman" w:eastAsia="Times New Roman" w:hAnsi="Times New Roman" w:cs="Times New Roman"/>
          <w:sz w:val="24"/>
          <w:szCs w:val="24"/>
          <w:lang w:eastAsia="ru-RU"/>
        </w:rPr>
        <w:t>Изоляция теплосетей – минеральная вата. Состояние изоляции на основании визуального осмотра, неудовлетворительное.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Тепловые сети с. Копорье находятся в неудовлетворительном состоянии.</w:t>
      </w:r>
    </w:p>
    <w:p w:rsidR="00921857" w:rsidRPr="00921857" w:rsidRDefault="00921857" w:rsidP="00921857">
      <w:pPr>
        <w:spacing w:after="0" w:line="360" w:lineRule="auto"/>
        <w:ind w:firstLine="709"/>
        <w:jc w:val="both"/>
        <w:rPr>
          <w:rFonts w:ascii="Times New Roman" w:eastAsia="Times New Roman" w:hAnsi="Times New Roman" w:cs="Times New Roman"/>
          <w:sz w:val="28"/>
          <w:szCs w:val="28"/>
          <w:lang w:eastAsia="ru-RU"/>
        </w:rPr>
      </w:pPr>
      <w:r w:rsidRPr="00921857">
        <w:rPr>
          <w:rFonts w:ascii="Times New Roman" w:eastAsia="Times New Roman" w:hAnsi="Times New Roman" w:cs="Times New Roman"/>
          <w:sz w:val="24"/>
          <w:szCs w:val="24"/>
          <w:lang w:eastAsia="ru-RU"/>
        </w:rPr>
        <w:t>Характеристика тепловых сетей, имеющихся на территории Копорского сельского поселения представлена в таблице 10.</w:t>
      </w:r>
    </w:p>
    <w:p w:rsidR="00921857" w:rsidRPr="00921857" w:rsidRDefault="00921857" w:rsidP="00921857">
      <w:pPr>
        <w:spacing w:after="0"/>
        <w:ind w:firstLine="709"/>
        <w:jc w:val="both"/>
        <w:rPr>
          <w:rFonts w:ascii="Times New Roman" w:eastAsia="Times New Roman" w:hAnsi="Times New Roman" w:cs="Times New Roman"/>
          <w:b/>
          <w:sz w:val="28"/>
          <w:szCs w:val="28"/>
          <w:lang w:eastAsia="ru-RU"/>
        </w:rPr>
        <w:sectPr w:rsidR="00921857" w:rsidRPr="00921857" w:rsidSect="00C04AE6">
          <w:pgSz w:w="11906" w:h="16838"/>
          <w:pgMar w:top="1134" w:right="1134" w:bottom="1134" w:left="1418" w:header="142" w:footer="142" w:gutter="0"/>
          <w:cols w:space="708"/>
          <w:docGrid w:linePitch="360"/>
        </w:sectPr>
      </w:pPr>
    </w:p>
    <w:p w:rsidR="00921857" w:rsidRPr="00921857" w:rsidRDefault="00921857" w:rsidP="00921857">
      <w:pPr>
        <w:keepNext/>
        <w:spacing w:after="0"/>
        <w:rPr>
          <w:rFonts w:ascii="Times New Roman" w:eastAsia="Times New Roman" w:hAnsi="Times New Roman" w:cs="Times New Roman"/>
          <w:b/>
          <w:bCs/>
          <w:sz w:val="24"/>
          <w:szCs w:val="24"/>
          <w:lang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10</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w:t>
      </w:r>
      <w:r w:rsidRPr="00921857">
        <w:rPr>
          <w:rFonts w:ascii="Times New Roman" w:eastAsia="Times New Roman" w:hAnsi="Times New Roman" w:cs="Times New Roman"/>
          <w:b/>
          <w:bCs/>
          <w:sz w:val="24"/>
          <w:szCs w:val="24"/>
          <w:lang w:val="x-none" w:eastAsia="x-none"/>
        </w:rPr>
        <w:t>Характеристика тепловых сетей Копорско</w:t>
      </w:r>
      <w:r w:rsidRPr="00921857">
        <w:rPr>
          <w:rFonts w:ascii="Times New Roman" w:eastAsia="Times New Roman" w:hAnsi="Times New Roman" w:cs="Times New Roman"/>
          <w:b/>
          <w:bCs/>
          <w:sz w:val="24"/>
          <w:szCs w:val="24"/>
          <w:lang w:eastAsia="x-none"/>
        </w:rPr>
        <w:t>го</w:t>
      </w:r>
      <w:r w:rsidRPr="00921857">
        <w:rPr>
          <w:rFonts w:ascii="Times New Roman" w:eastAsia="Times New Roman" w:hAnsi="Times New Roman" w:cs="Times New Roman"/>
          <w:b/>
          <w:bCs/>
          <w:sz w:val="24"/>
          <w:szCs w:val="24"/>
          <w:lang w:val="x-none" w:eastAsia="x-none"/>
        </w:rPr>
        <w:t xml:space="preserve"> сельско</w:t>
      </w:r>
      <w:r w:rsidRPr="00921857">
        <w:rPr>
          <w:rFonts w:ascii="Times New Roman" w:eastAsia="Times New Roman" w:hAnsi="Times New Roman" w:cs="Times New Roman"/>
          <w:b/>
          <w:bCs/>
          <w:sz w:val="24"/>
          <w:szCs w:val="24"/>
          <w:lang w:eastAsia="x-none"/>
        </w:rPr>
        <w:t>го</w:t>
      </w:r>
      <w:r w:rsidRPr="00921857">
        <w:rPr>
          <w:rFonts w:ascii="Times New Roman" w:eastAsia="Times New Roman" w:hAnsi="Times New Roman" w:cs="Times New Roman"/>
          <w:b/>
          <w:bCs/>
          <w:sz w:val="24"/>
          <w:szCs w:val="24"/>
          <w:lang w:val="x-none" w:eastAsia="x-none"/>
        </w:rPr>
        <w:t xml:space="preserve"> поселени</w:t>
      </w:r>
      <w:r w:rsidRPr="00921857">
        <w:rPr>
          <w:rFonts w:ascii="Times New Roman" w:eastAsia="Times New Roman" w:hAnsi="Times New Roman" w:cs="Times New Roman"/>
          <w:b/>
          <w:bCs/>
          <w:sz w:val="24"/>
          <w:szCs w:val="24"/>
          <w:lang w:eastAsia="x-none"/>
        </w:rPr>
        <w:t>я</w:t>
      </w:r>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9"/>
        <w:gridCol w:w="6"/>
        <w:gridCol w:w="5104"/>
        <w:gridCol w:w="854"/>
        <w:gridCol w:w="7793"/>
      </w:tblGrid>
      <w:tr w:rsidR="00921857" w:rsidRPr="00921857" w:rsidTr="004C2137">
        <w:trPr>
          <w:trHeight w:val="340"/>
          <w:tblHeader/>
        </w:trPr>
        <w:tc>
          <w:tcPr>
            <w:tcW w:w="280" w:type="pct"/>
            <w:gridSpan w:val="2"/>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w:t>
            </w:r>
          </w:p>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п/п</w:t>
            </w:r>
          </w:p>
        </w:tc>
        <w:tc>
          <w:tcPr>
            <w:tcW w:w="1752"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w:t>
            </w:r>
          </w:p>
        </w:tc>
        <w:tc>
          <w:tcPr>
            <w:tcW w:w="293"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Ед. изм.</w:t>
            </w:r>
          </w:p>
        </w:tc>
        <w:tc>
          <w:tcPr>
            <w:tcW w:w="2675"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Характеристика тепловых сетей</w:t>
            </w:r>
          </w:p>
        </w:tc>
      </w:tr>
      <w:tr w:rsidR="00921857" w:rsidRPr="00921857" w:rsidTr="004C2137">
        <w:trPr>
          <w:trHeight w:val="340"/>
        </w:trPr>
        <w:tc>
          <w:tcPr>
            <w:tcW w:w="280" w:type="pct"/>
            <w:gridSpan w:val="2"/>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Источник теплоснабжения, связанный с тепловыми сетями</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Котельная с. Копорье</w:t>
            </w:r>
          </w:p>
        </w:tc>
      </w:tr>
      <w:tr w:rsidR="00921857" w:rsidRPr="00921857" w:rsidTr="004C2137">
        <w:trPr>
          <w:trHeight w:val="340"/>
        </w:trPr>
        <w:tc>
          <w:tcPr>
            <w:tcW w:w="280" w:type="pct"/>
            <w:gridSpan w:val="2"/>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Наименование предприятия эксплуатирующего тепловые сети</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ООО «ЛР ТЭК»</w:t>
            </w:r>
          </w:p>
        </w:tc>
      </w:tr>
      <w:tr w:rsidR="00921857" w:rsidRPr="00921857" w:rsidTr="004C2137">
        <w:trPr>
          <w:trHeight w:val="340"/>
        </w:trPr>
        <w:tc>
          <w:tcPr>
            <w:tcW w:w="280" w:type="pct"/>
            <w:gridSpan w:val="2"/>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Вид тепловых сетей (централизованный или локальный)</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централизованные тепловые сети</w:t>
            </w:r>
          </w:p>
        </w:tc>
      </w:tr>
      <w:tr w:rsidR="00921857" w:rsidRPr="00921857" w:rsidTr="004C2137">
        <w:trPr>
          <w:trHeight w:val="340"/>
        </w:trPr>
        <w:tc>
          <w:tcPr>
            <w:tcW w:w="280" w:type="pct"/>
            <w:gridSpan w:val="2"/>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Структура тепловых сетей (кол-во труб)</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shd w:val="clear" w:color="auto" w:fill="auto"/>
            <w:vAlign w:val="center"/>
          </w:tcPr>
          <w:p w:rsidR="00921857" w:rsidRPr="00921857" w:rsidRDefault="00921857" w:rsidP="00921857">
            <w:pPr>
              <w:tabs>
                <w:tab w:val="left" w:pos="755"/>
                <w:tab w:val="center" w:pos="1217"/>
              </w:tab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4-х тр.</w:t>
            </w:r>
          </w:p>
        </w:tc>
      </w:tr>
      <w:tr w:rsidR="00921857" w:rsidRPr="00921857" w:rsidTr="004C2137">
        <w:trPr>
          <w:trHeight w:val="340"/>
        </w:trPr>
        <w:tc>
          <w:tcPr>
            <w:tcW w:w="280" w:type="pct"/>
            <w:gridSpan w:val="2"/>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Протяженность трубопроводов тепловых сетей в 2-х трубном исчислении</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w:t>
            </w:r>
          </w:p>
        </w:tc>
        <w:tc>
          <w:tcPr>
            <w:tcW w:w="2675"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отопление – 2 365</w:t>
            </w:r>
          </w:p>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ГВС – 2 335</w:t>
            </w:r>
          </w:p>
        </w:tc>
      </w:tr>
      <w:tr w:rsidR="00921857" w:rsidRPr="00921857" w:rsidTr="004C2137">
        <w:trPr>
          <w:trHeight w:val="340"/>
        </w:trPr>
        <w:tc>
          <w:tcPr>
            <w:tcW w:w="280"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Наличие центральных тепловых пунктов</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w:t>
            </w:r>
          </w:p>
        </w:tc>
        <w:tc>
          <w:tcPr>
            <w:tcW w:w="2675"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r>
      <w:tr w:rsidR="00921857" w:rsidRPr="00921857" w:rsidTr="004C2137">
        <w:trPr>
          <w:trHeight w:val="340"/>
        </w:trPr>
        <w:tc>
          <w:tcPr>
            <w:tcW w:w="280"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Тип теплоносителя и его параметры</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vertAlign w:val="superscript"/>
                <w:lang w:eastAsia="ru-RU"/>
              </w:rPr>
              <w:t>о</w:t>
            </w:r>
            <w:r w:rsidRPr="00921857">
              <w:rPr>
                <w:rFonts w:ascii="Times New Roman" w:eastAsia="Times New Roman" w:hAnsi="Times New Roman" w:cs="Times New Roman"/>
                <w:sz w:val="20"/>
                <w:szCs w:val="20"/>
                <w:lang w:eastAsia="ru-RU"/>
              </w:rPr>
              <w:t>С</w:t>
            </w:r>
          </w:p>
        </w:tc>
        <w:tc>
          <w:tcPr>
            <w:tcW w:w="2675"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Вода</w:t>
            </w:r>
          </w:p>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95/70</w:t>
            </w:r>
          </w:p>
        </w:tc>
      </w:tr>
      <w:tr w:rsidR="00921857" w:rsidRPr="00921857" w:rsidTr="004C2137">
        <w:trPr>
          <w:trHeight w:val="340"/>
        </w:trPr>
        <w:tc>
          <w:tcPr>
            <w:tcW w:w="280"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Описание процедур диагностики состояние тепловых сетей и планирования капитальных ремонтов</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vAlign w:val="center"/>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Диагностика проводится в соответствии с Правилами эксплуатации тепловых энергоустановок и заключается в</w:t>
            </w:r>
          </w:p>
          <w:p w:rsidR="00921857" w:rsidRPr="00921857" w:rsidRDefault="00921857" w:rsidP="00921857">
            <w:pPr>
              <w:numPr>
                <w:ilvl w:val="0"/>
                <w:numId w:val="116"/>
              </w:num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плановом обходе</w:t>
            </w:r>
          </w:p>
          <w:p w:rsidR="00921857" w:rsidRPr="00921857" w:rsidRDefault="00921857" w:rsidP="00921857">
            <w:pPr>
              <w:numPr>
                <w:ilvl w:val="0"/>
                <w:numId w:val="116"/>
              </w:num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плановой шурфовке</w:t>
            </w:r>
          </w:p>
          <w:p w:rsidR="00921857" w:rsidRPr="00921857" w:rsidRDefault="00921857" w:rsidP="00921857">
            <w:pPr>
              <w:numPr>
                <w:ilvl w:val="0"/>
                <w:numId w:val="116"/>
              </w:num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контроле за температурой и давлением в т/с</w:t>
            </w:r>
          </w:p>
          <w:p w:rsidR="00921857" w:rsidRPr="00921857" w:rsidRDefault="00921857" w:rsidP="00921857">
            <w:pPr>
              <w:numPr>
                <w:ilvl w:val="0"/>
                <w:numId w:val="116"/>
              </w:num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контроле за размером подпитки т/с</w:t>
            </w:r>
          </w:p>
        </w:tc>
      </w:tr>
      <w:tr w:rsidR="00921857" w:rsidRPr="00921857" w:rsidTr="004C2137">
        <w:trPr>
          <w:trHeight w:val="340"/>
        </w:trPr>
        <w:tc>
          <w:tcPr>
            <w:tcW w:w="280"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Периодичность и параметры испытаний (гидравлических, температурных, на тепловые потери)</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лет</w:t>
            </w:r>
          </w:p>
        </w:tc>
        <w:tc>
          <w:tcPr>
            <w:tcW w:w="2675" w:type="pct"/>
            <w:vAlign w:val="center"/>
          </w:tcPr>
          <w:p w:rsidR="00921857" w:rsidRPr="00921857" w:rsidRDefault="00921857" w:rsidP="00921857">
            <w:pPr>
              <w:spacing w:after="0" w:line="240" w:lineRule="auto"/>
              <w:rPr>
                <w:rFonts w:ascii="Times New Roman" w:eastAsia="Times New Roman" w:hAnsi="Times New Roman" w:cs="Times New Roman"/>
                <w:sz w:val="20"/>
                <w:szCs w:val="20"/>
                <w:vertAlign w:val="superscript"/>
                <w:lang w:eastAsia="ru-RU"/>
              </w:rPr>
            </w:pPr>
            <w:r w:rsidRPr="00921857">
              <w:rPr>
                <w:rFonts w:ascii="Times New Roman" w:eastAsia="Times New Roman" w:hAnsi="Times New Roman" w:cs="Times New Roman"/>
                <w:sz w:val="20"/>
                <w:szCs w:val="20"/>
                <w:lang w:eastAsia="ru-RU"/>
              </w:rPr>
              <w:t>Гидравлические испытания проводятся ежегодно после окончания отопительного сезона</w:t>
            </w:r>
          </w:p>
        </w:tc>
      </w:tr>
      <w:tr w:rsidR="00921857" w:rsidRPr="00921857" w:rsidTr="004C2137">
        <w:trPr>
          <w:trHeight w:val="340"/>
        </w:trPr>
        <w:tc>
          <w:tcPr>
            <w:tcW w:w="280"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Предписание надзорных органов по запрещению дальнейшей эксплуатации участков тепловой сети и результаты их исполнения</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vAlign w:val="center"/>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отсутствует</w:t>
            </w:r>
          </w:p>
        </w:tc>
      </w:tr>
      <w:tr w:rsidR="00921857" w:rsidRPr="00921857" w:rsidTr="004C2137">
        <w:trPr>
          <w:trHeight w:val="340"/>
        </w:trPr>
        <w:tc>
          <w:tcPr>
            <w:tcW w:w="280"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c>
          <w:tcPr>
            <w:tcW w:w="1752"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Перечень выявленных бесхозяйных тепловых сетей и обоснование выбора организации, уполномоченной на их эксплуатацию</w:t>
            </w:r>
          </w:p>
        </w:tc>
        <w:tc>
          <w:tcPr>
            <w:tcW w:w="293"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2675" w:type="pct"/>
            <w:vAlign w:val="center"/>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Бесхозяйных тепловых сетей не выявлено</w:t>
            </w:r>
          </w:p>
        </w:tc>
      </w:tr>
      <w:tr w:rsidR="00921857" w:rsidRPr="00921857" w:rsidTr="004C2137">
        <w:trPr>
          <w:trHeight w:val="340"/>
        </w:trPr>
        <w:tc>
          <w:tcPr>
            <w:tcW w:w="278" w:type="pct"/>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w:t>
            </w:r>
          </w:p>
        </w:tc>
        <w:tc>
          <w:tcPr>
            <w:tcW w:w="1754" w:type="pct"/>
            <w:gridSpan w:val="2"/>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Описание нормативов технологических затрат и потерь при передаче тепловой энергии, включаемых в расчет отпущенной тепловой энергии</w:t>
            </w:r>
          </w:p>
        </w:tc>
        <w:tc>
          <w:tcPr>
            <w:tcW w:w="293" w:type="pct"/>
            <w:vAlign w:val="center"/>
          </w:tcPr>
          <w:p w:rsidR="00921857" w:rsidRPr="00921857" w:rsidRDefault="00921857" w:rsidP="00921857">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Гкал</w:t>
            </w:r>
          </w:p>
        </w:tc>
        <w:tc>
          <w:tcPr>
            <w:tcW w:w="2675" w:type="pct"/>
            <w:vAlign w:val="center"/>
          </w:tcPr>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 </w:t>
            </w:r>
            <w:r w:rsidRPr="00921857">
              <w:rPr>
                <w:rFonts w:ascii="Times New Roman" w:eastAsia="Times New Roman" w:hAnsi="Times New Roman" w:cs="Times New Roman"/>
                <w:b/>
                <w:sz w:val="20"/>
                <w:szCs w:val="20"/>
                <w:lang w:eastAsia="ru-RU"/>
              </w:rPr>
              <w:t>нормативам</w:t>
            </w:r>
            <w:r w:rsidRPr="00921857">
              <w:rPr>
                <w:rFonts w:ascii="Times New Roman" w:eastAsia="Times New Roman" w:hAnsi="Times New Roman" w:cs="Times New Roman"/>
                <w:sz w:val="20"/>
                <w:szCs w:val="20"/>
                <w:lang w:eastAsia="ru-RU"/>
              </w:rPr>
              <w:t xml:space="preserve"> </w:t>
            </w:r>
            <w:r w:rsidRPr="00921857">
              <w:rPr>
                <w:rFonts w:ascii="Times New Roman" w:eastAsia="Times New Roman" w:hAnsi="Times New Roman" w:cs="Times New Roman"/>
                <w:b/>
                <w:sz w:val="20"/>
                <w:szCs w:val="20"/>
                <w:lang w:eastAsia="ru-RU"/>
              </w:rPr>
              <w:t>технологических потерь</w:t>
            </w:r>
            <w:r w:rsidRPr="00921857">
              <w:rPr>
                <w:rFonts w:ascii="Times New Roman" w:eastAsia="Times New Roman" w:hAnsi="Times New Roman" w:cs="Times New Roman"/>
                <w:sz w:val="20"/>
                <w:szCs w:val="20"/>
                <w:lang w:eastAsia="ru-RU"/>
              </w:rPr>
              <w:t xml:space="preserve">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 потери и затраты теплоносителя (м</w:t>
            </w:r>
            <w:r w:rsidRPr="00921857">
              <w:rPr>
                <w:rFonts w:ascii="Times New Roman" w:eastAsia="Times New Roman" w:hAnsi="Times New Roman" w:cs="Times New Roman"/>
                <w:sz w:val="20"/>
                <w:szCs w:val="20"/>
                <w:vertAlign w:val="superscript"/>
                <w:lang w:eastAsia="ru-RU"/>
              </w:rPr>
              <w:t>3</w:t>
            </w:r>
            <w:r w:rsidRPr="00921857">
              <w:rPr>
                <w:rFonts w:ascii="Times New Roman" w:eastAsia="Times New Roman" w:hAnsi="Times New Roman" w:cs="Times New Roman"/>
                <w:sz w:val="20"/>
                <w:szCs w:val="20"/>
                <w:lang w:eastAsia="ru-RU"/>
              </w:rPr>
              <w:t>) в пределах установленных норм;</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 потери тепловой энергии теплопередачей через теплоизоляционные конструкции теплопроводов и с потерями и затратами теплоносителя (Гкал);</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 </w:t>
            </w:r>
            <w:r w:rsidRPr="00921857">
              <w:rPr>
                <w:rFonts w:ascii="Times New Roman" w:eastAsia="Times New Roman" w:hAnsi="Times New Roman" w:cs="Times New Roman"/>
                <w:b/>
                <w:sz w:val="20"/>
                <w:szCs w:val="20"/>
                <w:lang w:eastAsia="ru-RU"/>
              </w:rPr>
              <w:t>нормируемым технологическим затратам</w:t>
            </w:r>
            <w:r w:rsidRPr="00921857">
              <w:rPr>
                <w:rFonts w:ascii="Times New Roman" w:eastAsia="Times New Roman" w:hAnsi="Times New Roman" w:cs="Times New Roman"/>
                <w:sz w:val="20"/>
                <w:szCs w:val="20"/>
                <w:lang w:eastAsia="ru-RU"/>
              </w:rPr>
              <w:t xml:space="preserve"> теплоносителя относятся:</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1) затраты теплоносителя на заполнение трубопроводов тепловых сетей перед пуском </w:t>
            </w:r>
            <w:r w:rsidRPr="00921857">
              <w:rPr>
                <w:rFonts w:ascii="Times New Roman" w:eastAsia="Times New Roman" w:hAnsi="Times New Roman" w:cs="Times New Roman"/>
                <w:sz w:val="20"/>
                <w:szCs w:val="20"/>
                <w:lang w:eastAsia="ru-RU"/>
              </w:rPr>
              <w:lastRenderedPageBreak/>
              <w:t>после плановых ремонтов и при подключении новых участков тепловых сетей;</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 технологические сливы теплоносителя средствами автоматического регулирования теплового и гидравлического режима, а также защиты оборудования;</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 технически обоснованные затраты теплоносителя на плановые эксплуатационные испытания тепловых сетей и другие регламентные работы.</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 нормируемым </w:t>
            </w:r>
            <w:r w:rsidRPr="00921857">
              <w:rPr>
                <w:rFonts w:ascii="Times New Roman" w:eastAsia="Times New Roman" w:hAnsi="Times New Roman" w:cs="Times New Roman"/>
                <w:b/>
                <w:sz w:val="20"/>
                <w:szCs w:val="20"/>
                <w:lang w:eastAsia="ru-RU"/>
              </w:rPr>
              <w:t>технологическим потерям</w:t>
            </w:r>
            <w:r w:rsidRPr="00921857">
              <w:rPr>
                <w:rFonts w:ascii="Times New Roman" w:eastAsia="Times New Roman" w:hAnsi="Times New Roman" w:cs="Times New Roman"/>
                <w:sz w:val="20"/>
                <w:szCs w:val="20"/>
                <w:lang w:eastAsia="ru-RU"/>
              </w:rPr>
              <w:t xml:space="preserve">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rsidR="00921857" w:rsidRPr="00921857" w:rsidRDefault="00921857" w:rsidP="00921857">
            <w:pPr>
              <w:autoSpaceDE w:val="0"/>
              <w:autoSpaceDN w:val="0"/>
              <w:adjustRightInd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Суммарные фактические тепловые потери в тепловых сетях, рассчитанные в программе ГИС Zulu Thermo 7.0, составляют 2 063,81 Гкал.</w:t>
            </w:r>
          </w:p>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Нормативные тепловые потери по данным, предоставленным организацией ООО «ЛР ТЭК», составляют 2488,77 Гкал.</w:t>
            </w:r>
          </w:p>
        </w:tc>
      </w:tr>
    </w:tbl>
    <w:p w:rsidR="00921857" w:rsidRPr="00921857" w:rsidRDefault="00921857" w:rsidP="00921857">
      <w:pPr>
        <w:spacing w:after="0"/>
        <w:ind w:firstLine="709"/>
        <w:jc w:val="both"/>
        <w:rPr>
          <w:rFonts w:ascii="Times New Roman" w:eastAsia="Times New Roman" w:hAnsi="Times New Roman" w:cs="Times New Roman"/>
          <w:sz w:val="28"/>
          <w:szCs w:val="28"/>
          <w:lang w:eastAsia="ru-RU"/>
        </w:rPr>
      </w:pPr>
    </w:p>
    <w:p w:rsidR="00921857" w:rsidRPr="00921857" w:rsidRDefault="00921857" w:rsidP="00921857">
      <w:pPr>
        <w:spacing w:before="120" w:after="120" w:line="360" w:lineRule="auto"/>
        <w:jc w:val="both"/>
        <w:rPr>
          <w:rFonts w:ascii="Times New Roman" w:eastAsia="Times New Roman" w:hAnsi="Times New Roman" w:cs="Times New Roman"/>
          <w:sz w:val="24"/>
          <w:szCs w:val="24"/>
          <w:lang w:eastAsia="ru-RU"/>
        </w:rPr>
      </w:pPr>
    </w:p>
    <w:p w:rsidR="00921857" w:rsidRPr="00921857" w:rsidRDefault="00921857" w:rsidP="00921857">
      <w:pPr>
        <w:spacing w:before="120" w:after="120" w:line="360" w:lineRule="auto"/>
        <w:jc w:val="both"/>
        <w:rPr>
          <w:rFonts w:ascii="Times New Roman" w:eastAsia="Times New Roman" w:hAnsi="Times New Roman" w:cs="Times New Roman"/>
          <w:sz w:val="24"/>
          <w:szCs w:val="24"/>
          <w:lang w:eastAsia="ru-RU"/>
        </w:rPr>
        <w:sectPr w:rsidR="00921857" w:rsidRPr="00921857" w:rsidSect="009C37E6">
          <w:pgSz w:w="16838" w:h="11906" w:orient="landscape"/>
          <w:pgMar w:top="1134" w:right="1134" w:bottom="851" w:left="1418" w:header="709" w:footer="567" w:gutter="0"/>
          <w:cols w:space="708"/>
          <w:docGrid w:linePitch="360"/>
        </w:sectPr>
      </w:pPr>
    </w:p>
    <w:p w:rsidR="00921857" w:rsidRPr="00921857" w:rsidRDefault="00921857" w:rsidP="00921857">
      <w:pPr>
        <w:keepNext/>
        <w:keepLines/>
        <w:tabs>
          <w:tab w:val="left" w:pos="993"/>
        </w:tabs>
        <w:spacing w:after="0"/>
        <w:ind w:firstLine="709"/>
        <w:jc w:val="both"/>
        <w:rPr>
          <w:rFonts w:ascii="Times New Roman" w:eastAsia="Times New Roman" w:hAnsi="Times New Roman" w:cs="Times New Roman"/>
          <w:i/>
          <w:iCs/>
          <w:noProof/>
          <w:sz w:val="24"/>
          <w:szCs w:val="24"/>
          <w:lang w:eastAsia="ru-RU"/>
        </w:rPr>
      </w:pPr>
      <w:bookmarkStart w:id="18" w:name="_Toc428952387"/>
      <w:r w:rsidRPr="00921857">
        <w:rPr>
          <w:rFonts w:ascii="Times New Roman" w:eastAsia="Times New Roman" w:hAnsi="Times New Roman" w:cs="Times New Roman"/>
          <w:i/>
          <w:iCs/>
          <w:noProof/>
          <w:sz w:val="24"/>
          <w:szCs w:val="24"/>
          <w:lang w:eastAsia="ru-RU"/>
        </w:rPr>
        <w:lastRenderedPageBreak/>
        <w:t>Параметры тепловых сетей, включая год начала эксплуатации, тип изоляции, тип прокладки, краткую характеристику грунтов в местах прокладки с выделением наименее надежных участков</w:t>
      </w:r>
      <w:bookmarkEnd w:id="18"/>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Система теплоснабжения закрытая, четырехтрубная, ГВС присутствует. Характеристики участков тепловых сетей от котельной представлены в таблицах 11 и 12.</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11</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Характеристика наружных трубопроводов системы отопления от котельной с. Копорье</w:t>
      </w:r>
    </w:p>
    <w:tbl>
      <w:tblPr>
        <w:tblW w:w="5000" w:type="pct"/>
        <w:tblLayout w:type="fixed"/>
        <w:tblLook w:val="04A0" w:firstRow="1" w:lastRow="0" w:firstColumn="1" w:lastColumn="0" w:noHBand="0" w:noVBand="1"/>
      </w:tblPr>
      <w:tblGrid>
        <w:gridCol w:w="1398"/>
        <w:gridCol w:w="1397"/>
        <w:gridCol w:w="940"/>
        <w:gridCol w:w="1438"/>
        <w:gridCol w:w="1438"/>
        <w:gridCol w:w="1400"/>
        <w:gridCol w:w="1560"/>
      </w:tblGrid>
      <w:tr w:rsidR="00921857" w:rsidRPr="00921857" w:rsidTr="004C2137">
        <w:trPr>
          <w:trHeight w:val="340"/>
          <w:tblHeader/>
        </w:trPr>
        <w:tc>
          <w:tcPr>
            <w:tcW w:w="1398" w:type="dxa"/>
            <w:tcBorders>
              <w:top w:val="single" w:sz="4" w:space="0" w:color="auto"/>
              <w:left w:val="single" w:sz="4" w:space="0" w:color="000000"/>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начала участка</w:t>
            </w:r>
          </w:p>
        </w:tc>
        <w:tc>
          <w:tcPr>
            <w:tcW w:w="1397"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конца участка</w:t>
            </w:r>
          </w:p>
        </w:tc>
        <w:tc>
          <w:tcPr>
            <w:tcW w:w="940"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Длина участка, м</w:t>
            </w:r>
          </w:p>
        </w:tc>
        <w:tc>
          <w:tcPr>
            <w:tcW w:w="1438"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438"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400"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Вид прокладки тепловой сети</w:t>
            </w:r>
          </w:p>
        </w:tc>
        <w:tc>
          <w:tcPr>
            <w:tcW w:w="1560" w:type="dxa"/>
            <w:tcBorders>
              <w:top w:val="single" w:sz="4" w:space="0" w:color="000000"/>
              <w:left w:val="nil"/>
              <w:bottom w:val="single" w:sz="4" w:space="0" w:color="000000"/>
              <w:right w:val="single" w:sz="4" w:space="0" w:color="000000"/>
            </w:tcBorders>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Изоляционный материал</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7</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УТ-8</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57</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УТ-7а</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УТ-8</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УТ-9</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УТ-8</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УТ-10</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72</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УТ-10</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УТ-14</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19</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УТ-14</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8</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79</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Мех. цех</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Уз-1</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Уз-1</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10</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74</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УТ-10</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6</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5</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9</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64</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УТ-6</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81</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УТ-6</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42</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УТ-7а</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УТ-7б</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Уз-3</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15</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УТ-9</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11</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Котельная с. Копорье</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18</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97</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Подземная </w:t>
            </w:r>
            <w:r w:rsidRPr="00921857">
              <w:rPr>
                <w:rFonts w:ascii="Times New Roman" w:eastAsia="Times New Roman" w:hAnsi="Times New Roman" w:cs="Times New Roman"/>
                <w:color w:val="000000"/>
                <w:sz w:val="20"/>
                <w:szCs w:val="20"/>
                <w:lang w:eastAsia="ru-RU"/>
              </w:rPr>
              <w:lastRenderedPageBreak/>
              <w:t>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УТ-3</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Д/с</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УТ-7б</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УТ-7в</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УТ-6</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354</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УТ-15а</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53</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УТ-15а</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Уз-4</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УТ-7а</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12</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УТ-9</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Уз-5</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УТ-7б</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Уз-3</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Уз-3</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16</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132</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Подземная бесканальная </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УТ-14</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Школа</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Уз-4</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Администрация</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Уз-4</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Магазин</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УТ-7в</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17</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Уз-5</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14</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398"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Уз-5</w:t>
            </w:r>
          </w:p>
        </w:tc>
        <w:tc>
          <w:tcPr>
            <w:tcW w:w="1397"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13</w:t>
            </w:r>
          </w:p>
        </w:tc>
        <w:tc>
          <w:tcPr>
            <w:tcW w:w="94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38"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40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560"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bl>
    <w:p w:rsidR="00921857" w:rsidRPr="00921857" w:rsidRDefault="00921857" w:rsidP="00921857">
      <w:pPr>
        <w:spacing w:after="0"/>
        <w:ind w:firstLine="709"/>
        <w:jc w:val="both"/>
        <w:rPr>
          <w:rFonts w:ascii="Times New Roman" w:eastAsia="Times New Roman" w:hAnsi="Times New Roman" w:cs="Times New Roman"/>
          <w:sz w:val="28"/>
          <w:szCs w:val="28"/>
          <w:lang w:eastAsia="ru-RU"/>
        </w:rPr>
      </w:pP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Характеристика наружных трубопроводов системы горячего водоснабжения от котельной с. Копорье</w:t>
      </w:r>
    </w:p>
    <w:tbl>
      <w:tblPr>
        <w:tblW w:w="5000" w:type="pct"/>
        <w:tblLayout w:type="fixed"/>
        <w:tblLook w:val="04A0" w:firstRow="1" w:lastRow="0" w:firstColumn="1" w:lastColumn="0" w:noHBand="0" w:noVBand="1"/>
      </w:tblPr>
      <w:tblGrid>
        <w:gridCol w:w="1623"/>
        <w:gridCol w:w="1454"/>
        <w:gridCol w:w="950"/>
        <w:gridCol w:w="1353"/>
        <w:gridCol w:w="1385"/>
        <w:gridCol w:w="1320"/>
        <w:gridCol w:w="1486"/>
      </w:tblGrid>
      <w:tr w:rsidR="00921857" w:rsidRPr="00921857" w:rsidTr="004C2137">
        <w:trPr>
          <w:trHeight w:val="340"/>
          <w:tblHeader/>
        </w:trPr>
        <w:tc>
          <w:tcPr>
            <w:tcW w:w="162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Наименование начала участка</w:t>
            </w:r>
          </w:p>
        </w:tc>
        <w:tc>
          <w:tcPr>
            <w:tcW w:w="1454"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Наименование конца участка</w:t>
            </w:r>
          </w:p>
        </w:tc>
        <w:tc>
          <w:tcPr>
            <w:tcW w:w="950"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Длина участка, м</w:t>
            </w:r>
          </w:p>
        </w:tc>
        <w:tc>
          <w:tcPr>
            <w:tcW w:w="1353"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Внутpенний диаметp подающего тpубопpовода, м</w:t>
            </w:r>
          </w:p>
        </w:tc>
        <w:tc>
          <w:tcPr>
            <w:tcW w:w="1385"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Внутренний диаметр обратного трубопровода, м</w:t>
            </w:r>
          </w:p>
        </w:tc>
        <w:tc>
          <w:tcPr>
            <w:tcW w:w="1320"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Вид прокладки тепловой сети</w:t>
            </w:r>
          </w:p>
        </w:tc>
        <w:tc>
          <w:tcPr>
            <w:tcW w:w="1486"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18"/>
                <w:szCs w:val="18"/>
                <w:lang w:eastAsia="ru-RU"/>
              </w:rPr>
            </w:pPr>
            <w:r w:rsidRPr="00921857">
              <w:rPr>
                <w:rFonts w:ascii="Times New Roman" w:eastAsia="Times New Roman" w:hAnsi="Times New Roman" w:cs="Times New Roman"/>
                <w:b/>
                <w:bCs/>
                <w:color w:val="000000"/>
                <w:sz w:val="18"/>
                <w:szCs w:val="18"/>
                <w:lang w:eastAsia="ru-RU"/>
              </w:rPr>
              <w:t>Изоляционный материал</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УТ-15а</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16"/>
                <w:szCs w:val="16"/>
                <w:lang w:eastAsia="ru-RU"/>
              </w:rPr>
            </w:pPr>
            <w:r w:rsidRPr="00921857">
              <w:rPr>
                <w:rFonts w:ascii="Times New Roman" w:eastAsia="Times New Roman" w:hAnsi="Times New Roman" w:cs="Times New Roman"/>
                <w:color w:val="000000"/>
                <w:sz w:val="16"/>
                <w:szCs w:val="16"/>
                <w:lang w:eastAsia="ru-RU"/>
              </w:rPr>
              <w:t>Администрация</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УТ-14</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Школа</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78</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19</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48</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УТ-14</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78</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УТ-14</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8</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79</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УТ-6</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354</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Подземная </w:t>
            </w:r>
            <w:r w:rsidRPr="00921857">
              <w:rPr>
                <w:rFonts w:ascii="Times New Roman" w:eastAsia="Times New Roman" w:hAnsi="Times New Roman" w:cs="Times New Roman"/>
                <w:color w:val="000000"/>
                <w:sz w:val="20"/>
                <w:szCs w:val="20"/>
                <w:lang w:eastAsia="ru-RU"/>
              </w:rPr>
              <w:lastRenderedPageBreak/>
              <w:t>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УТ-15</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УТ-15а</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53</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7</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9</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64</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5</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УТ-8</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57</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УТ-8</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УТ-9</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УТ-8</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УТ-10</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72</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УТ-10</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УТ-11</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Уз-2</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Уз-1</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Уз-1</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10</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74</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УТ-10</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6</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УТ-6</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81</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УТ-6</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42</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0,2</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УТ-9</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Уз-5</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Уз-5</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14</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Уз-5</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13</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УТ-9</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11</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Мех. цех</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УТ-7а</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УТ-7б</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18</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97</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Д/с</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УТ-7б</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Уз-3</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УТ-3</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132</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УТ-7а</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0,125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УТ-7б</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УТ-7в</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УТ-7в</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17</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УТ-1</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188</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Уз-3</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15</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Уз-3</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16</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УТ-7а</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12</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r w:rsidR="00921857" w:rsidRPr="00921857" w:rsidTr="004C2137">
        <w:trPr>
          <w:trHeight w:val="340"/>
        </w:trPr>
        <w:tc>
          <w:tcPr>
            <w:tcW w:w="1623" w:type="dxa"/>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Котельная в с. Копорье</w:t>
            </w:r>
          </w:p>
        </w:tc>
        <w:tc>
          <w:tcPr>
            <w:tcW w:w="1454"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w:t>
            </w:r>
          </w:p>
        </w:tc>
        <w:tc>
          <w:tcPr>
            <w:tcW w:w="95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1353"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1486" w:type="dxa"/>
            <w:tcBorders>
              <w:top w:val="nil"/>
              <w:left w:val="nil"/>
              <w:bottom w:val="single" w:sz="4" w:space="0" w:color="000000"/>
              <w:right w:val="single" w:sz="4" w:space="0" w:color="000000"/>
            </w:tcBorders>
            <w:shd w:val="clear" w:color="000000" w:fill="FFFFF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Мин. вата</w:t>
            </w:r>
          </w:p>
        </w:tc>
      </w:tr>
    </w:tbl>
    <w:p w:rsidR="00921857" w:rsidRPr="00921857" w:rsidRDefault="00921857" w:rsidP="00921857">
      <w:pPr>
        <w:keepNext/>
        <w:keepLines/>
        <w:tabs>
          <w:tab w:val="left" w:pos="993"/>
        </w:tabs>
        <w:spacing w:before="120" w:after="0"/>
        <w:ind w:firstLine="709"/>
        <w:jc w:val="both"/>
        <w:rPr>
          <w:rFonts w:ascii="Times New Roman" w:eastAsia="Times New Roman" w:hAnsi="Times New Roman" w:cs="Times New Roman"/>
          <w:i/>
          <w:iCs/>
          <w:noProof/>
          <w:sz w:val="24"/>
          <w:szCs w:val="24"/>
          <w:lang w:eastAsia="ru-RU"/>
        </w:rPr>
      </w:pPr>
      <w:bookmarkStart w:id="19" w:name="_Toc428952388"/>
      <w:r w:rsidRPr="00921857">
        <w:rPr>
          <w:rFonts w:ascii="Times New Roman" w:eastAsia="Times New Roman" w:hAnsi="Times New Roman" w:cs="Times New Roman"/>
          <w:i/>
          <w:iCs/>
          <w:noProof/>
          <w:sz w:val="24"/>
          <w:szCs w:val="24"/>
          <w:lang w:eastAsia="ru-RU"/>
        </w:rPr>
        <w:t>Описание графиков регулирования отпуска тепла в тепловые сети с анализом их особенностей</w:t>
      </w:r>
      <w:bookmarkEnd w:id="19"/>
    </w:p>
    <w:p w:rsidR="00921857" w:rsidRPr="00921857" w:rsidRDefault="00921857" w:rsidP="00921857">
      <w:pPr>
        <w:spacing w:after="0" w:line="360" w:lineRule="auto"/>
        <w:ind w:firstLine="851"/>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котельной Копорского сельского поселения регулирование отпуска тепловой энергии в тепловых сетях – качественное, т. е. производится изменение температуры теплоносителя в подающем трубопроводе в зависимости от температуры наружного воздуха.</w:t>
      </w:r>
    </w:p>
    <w:p w:rsidR="00921857" w:rsidRPr="00921857" w:rsidRDefault="00921857" w:rsidP="00921857">
      <w:pPr>
        <w:spacing w:after="0" w:line="360" w:lineRule="auto"/>
        <w:ind w:firstLine="851"/>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Источники теплоснабжения на территории Копорского сельского поселения работают по температурному графику 95/70</w:t>
      </w:r>
      <w:r w:rsidRPr="00921857">
        <w:rPr>
          <w:rFonts w:ascii="Times New Roman" w:eastAsia="Times New Roman" w:hAnsi="Times New Roman" w:cs="Times New Roman"/>
          <w:sz w:val="24"/>
          <w:szCs w:val="24"/>
          <w:vertAlign w:val="superscript"/>
          <w:lang w:eastAsia="ru-RU"/>
        </w:rPr>
        <w:t>о</w:t>
      </w:r>
      <w:r w:rsidRPr="00921857">
        <w:rPr>
          <w:rFonts w:ascii="Times New Roman" w:eastAsia="Times New Roman" w:hAnsi="Times New Roman" w:cs="Times New Roman"/>
          <w:sz w:val="24"/>
          <w:szCs w:val="24"/>
          <w:lang w:eastAsia="ru-RU"/>
        </w:rPr>
        <w:t>С.</w:t>
      </w:r>
    </w:p>
    <w:p w:rsidR="00921857" w:rsidRPr="00921857" w:rsidRDefault="00921857" w:rsidP="00921857">
      <w:pPr>
        <w:spacing w:after="0" w:line="360" w:lineRule="auto"/>
        <w:ind w:firstLine="851"/>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данных графиках, существующем состоянии сетей и способе подключения потребителей обеспечивается оптимальный режим внутреннего воздуха помещений потребителей.</w:t>
      </w:r>
    </w:p>
    <w:p w:rsidR="00921857" w:rsidRPr="00921857" w:rsidRDefault="00921857" w:rsidP="00921857">
      <w:pPr>
        <w:keepNext/>
        <w:keepLines/>
        <w:tabs>
          <w:tab w:val="left" w:pos="993"/>
        </w:tabs>
        <w:spacing w:before="120" w:after="0"/>
        <w:ind w:firstLine="709"/>
        <w:jc w:val="both"/>
        <w:rPr>
          <w:rFonts w:ascii="Times New Roman" w:eastAsia="Times New Roman" w:hAnsi="Times New Roman" w:cs="Times New Roman"/>
          <w:i/>
          <w:iCs/>
          <w:noProof/>
          <w:sz w:val="24"/>
          <w:szCs w:val="24"/>
          <w:lang w:eastAsia="ru-RU"/>
        </w:rPr>
      </w:pPr>
      <w:bookmarkStart w:id="20" w:name="_Toc428952389"/>
      <w:r w:rsidRPr="00921857">
        <w:rPr>
          <w:rFonts w:ascii="Times New Roman" w:eastAsia="Times New Roman" w:hAnsi="Times New Roman" w:cs="Times New Roman"/>
          <w:i/>
          <w:iCs/>
          <w:noProof/>
          <w:sz w:val="24"/>
          <w:szCs w:val="24"/>
          <w:lang w:eastAsia="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20"/>
    </w:p>
    <w:p w:rsidR="00921857" w:rsidRPr="00921857" w:rsidRDefault="00921857" w:rsidP="00921857">
      <w:pPr>
        <w:spacing w:after="0" w:line="360" w:lineRule="auto"/>
        <w:ind w:firstLine="851"/>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Фактические температурные режимы отпуска, согласно сменным журналам, соответствуют утвержденному графику регулирования отпуска тепловой энергии в тепловые сети.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центральном отоплении регулировать отпуск тепловой энергии на источнике можно двумя способами: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температурой теплоносителя. Данный способ регулирования называется качественным. При изменении температуры расход постоянный.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системе теплоснабжения Копорского сельского поселения используется второй способ регулирования - качественное регулирование, основным преимуществом которого является установление стабильного гидравлического режима работы тепловых сетей.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Наиболее эффективным было бы внедрение качественно-количественное регулирования, которое обладает целым рядом преимуществ, однако данный способ регулирования не может быть внедрен в существующую систему теплоснабжения без ее значительной модернизации и применения новых технологических решений.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Отдельно необходимо отметить, что на котельной с. Копорье, по данным, полученным от ресурсоснабжающей организации, фактический график регулирования отпуска тепла в тепловые сети соответствуют утвержденному графику.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Расчетный температурный график в котловом контуре (1 контур): 110/75</w:t>
      </w:r>
      <w:r w:rsidRPr="00921857">
        <w:rPr>
          <w:rFonts w:ascii="Times New Roman" w:eastAsia="Times New Roman" w:hAnsi="Times New Roman" w:cs="Times New Roman"/>
          <w:sz w:val="24"/>
          <w:szCs w:val="24"/>
          <w:vertAlign w:val="superscript"/>
          <w:lang w:eastAsia="ru-RU"/>
        </w:rPr>
        <w:t>о</w:t>
      </w:r>
      <w:r w:rsidRPr="00921857">
        <w:rPr>
          <w:rFonts w:ascii="Times New Roman" w:eastAsia="Times New Roman" w:hAnsi="Times New Roman" w:cs="Times New Roman"/>
          <w:sz w:val="24"/>
          <w:szCs w:val="24"/>
          <w:lang w:eastAsia="ru-RU"/>
        </w:rPr>
        <w:t>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Расчетный температурный график в системе теплоснабжения (2 контур): 95/70</w:t>
      </w:r>
      <w:r w:rsidRPr="00921857">
        <w:rPr>
          <w:rFonts w:ascii="Times New Roman" w:eastAsia="Times New Roman" w:hAnsi="Times New Roman" w:cs="Times New Roman"/>
          <w:sz w:val="24"/>
          <w:szCs w:val="24"/>
          <w:vertAlign w:val="superscript"/>
          <w:lang w:eastAsia="ru-RU"/>
        </w:rPr>
        <w:t>о</w:t>
      </w:r>
      <w:r w:rsidRPr="00921857">
        <w:rPr>
          <w:rFonts w:ascii="Times New Roman" w:eastAsia="Times New Roman" w:hAnsi="Times New Roman" w:cs="Times New Roman"/>
          <w:sz w:val="24"/>
          <w:szCs w:val="24"/>
          <w:lang w:eastAsia="ru-RU"/>
        </w:rPr>
        <w:t>С (</w:t>
      </w:r>
      <w:r w:rsidRPr="00921857">
        <w:rPr>
          <w:rFonts w:ascii="Times New Roman" w:eastAsia="Times New Roman" w:hAnsi="Times New Roman" w:cs="Times New Roman"/>
          <w:sz w:val="24"/>
          <w:szCs w:val="24"/>
          <w:lang w:eastAsia="ru-RU"/>
        </w:rPr>
        <w:fldChar w:fldCharType="begin"/>
      </w:r>
      <w:r w:rsidRPr="00921857">
        <w:rPr>
          <w:rFonts w:ascii="Times New Roman" w:eastAsia="Times New Roman" w:hAnsi="Times New Roman" w:cs="Times New Roman"/>
          <w:sz w:val="24"/>
          <w:szCs w:val="24"/>
          <w:lang w:eastAsia="ru-RU"/>
        </w:rPr>
        <w:instrText xml:space="preserve"> REF _Ref452533763 \h  \* MERGEFORMAT </w:instrText>
      </w:r>
      <w:r w:rsidRPr="00921857">
        <w:rPr>
          <w:rFonts w:ascii="Times New Roman" w:eastAsia="Times New Roman" w:hAnsi="Times New Roman" w:cs="Times New Roman"/>
          <w:sz w:val="24"/>
          <w:szCs w:val="24"/>
          <w:lang w:eastAsia="ru-RU"/>
        </w:rPr>
      </w:r>
      <w:r w:rsidRPr="00921857">
        <w:rPr>
          <w:rFonts w:ascii="Times New Roman" w:eastAsia="Times New Roman" w:hAnsi="Times New Roman" w:cs="Times New Roman"/>
          <w:sz w:val="24"/>
          <w:szCs w:val="24"/>
          <w:lang w:eastAsia="ru-RU"/>
        </w:rPr>
        <w:fldChar w:fldCharType="separate"/>
      </w:r>
      <w:r w:rsidR="007169E0" w:rsidRPr="007169E0">
        <w:rPr>
          <w:rFonts w:ascii="Times New Roman" w:eastAsia="Times New Roman" w:hAnsi="Times New Roman" w:cs="Times New Roman"/>
          <w:sz w:val="26"/>
          <w:szCs w:val="26"/>
          <w:lang w:eastAsia="ru-RU"/>
        </w:rPr>
        <w:t xml:space="preserve">Таблица </w:t>
      </w:r>
      <w:r w:rsidR="007169E0" w:rsidRPr="007169E0">
        <w:rPr>
          <w:rFonts w:ascii="Times New Roman" w:eastAsia="Times New Roman" w:hAnsi="Times New Roman" w:cs="Times New Roman"/>
          <w:noProof/>
          <w:sz w:val="26"/>
          <w:szCs w:val="26"/>
          <w:lang w:eastAsia="ru-RU"/>
        </w:rPr>
        <w:t>13</w:t>
      </w:r>
      <w:r w:rsidRPr="00921857">
        <w:rPr>
          <w:rFonts w:ascii="Times New Roman" w:eastAsia="Times New Roman" w:hAnsi="Times New Roman" w:cs="Times New Roman"/>
          <w:sz w:val="24"/>
          <w:szCs w:val="24"/>
          <w:lang w:eastAsia="ru-RU"/>
        </w:rPr>
        <w:fldChar w:fldCharType="end"/>
      </w:r>
      <w:r w:rsidRPr="00921857">
        <w:rPr>
          <w:rFonts w:ascii="Times New Roman" w:eastAsia="Times New Roman" w:hAnsi="Times New Roman" w:cs="Times New Roman"/>
          <w:sz w:val="24"/>
          <w:szCs w:val="24"/>
          <w:lang w:eastAsia="ru-RU"/>
        </w:rPr>
        <w:t>).</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Температура ГВС во внутренних системах не ниже </w:t>
      </w:r>
      <w:r w:rsidRPr="00921857">
        <w:rPr>
          <w:rFonts w:ascii="Times New Roman" w:eastAsia="Times New Roman" w:hAnsi="Times New Roman" w:cs="Times New Roman"/>
          <w:sz w:val="24"/>
          <w:szCs w:val="24"/>
          <w:lang w:val="en-US" w:eastAsia="ru-RU"/>
        </w:rPr>
        <w:t>t</w:t>
      </w:r>
      <w:r w:rsidRPr="00921857">
        <w:rPr>
          <w:rFonts w:ascii="Times New Roman" w:eastAsia="Times New Roman" w:hAnsi="Times New Roman" w:cs="Times New Roman"/>
          <w:sz w:val="24"/>
          <w:szCs w:val="24"/>
          <w:vertAlign w:val="subscript"/>
          <w:lang w:eastAsia="ru-RU"/>
        </w:rPr>
        <w:t>гвс</w:t>
      </w:r>
      <w:r w:rsidRPr="00921857">
        <w:rPr>
          <w:rFonts w:ascii="Times New Roman" w:eastAsia="Times New Roman" w:hAnsi="Times New Roman" w:cs="Times New Roman"/>
          <w:sz w:val="24"/>
          <w:szCs w:val="24"/>
          <w:lang w:eastAsia="ru-RU"/>
        </w:rPr>
        <w:t>=50</w:t>
      </w:r>
      <w:r w:rsidRPr="00921857">
        <w:rPr>
          <w:rFonts w:ascii="Times New Roman" w:eastAsia="Times New Roman" w:hAnsi="Times New Roman" w:cs="Times New Roman"/>
          <w:sz w:val="24"/>
          <w:szCs w:val="24"/>
          <w:vertAlign w:val="superscript"/>
          <w:lang w:eastAsia="ru-RU"/>
        </w:rPr>
        <w:t>о</w:t>
      </w:r>
      <w:r w:rsidRPr="00921857">
        <w:rPr>
          <w:rFonts w:ascii="Times New Roman" w:eastAsia="Times New Roman" w:hAnsi="Times New Roman" w:cs="Times New Roman"/>
          <w:sz w:val="24"/>
          <w:szCs w:val="24"/>
          <w:lang w:eastAsia="ru-RU"/>
        </w:rPr>
        <w:t xml:space="preserve">С, расчетная температура </w:t>
      </w:r>
      <w:r w:rsidRPr="00921857">
        <w:rPr>
          <w:rFonts w:ascii="Times New Roman" w:eastAsia="Times New Roman" w:hAnsi="Times New Roman" w:cs="Times New Roman"/>
          <w:sz w:val="24"/>
          <w:szCs w:val="24"/>
          <w:lang w:val="en-US" w:eastAsia="ru-RU"/>
        </w:rPr>
        <w:t>t</w:t>
      </w:r>
      <w:r w:rsidRPr="00921857">
        <w:rPr>
          <w:rFonts w:ascii="Times New Roman" w:eastAsia="Times New Roman" w:hAnsi="Times New Roman" w:cs="Times New Roman"/>
          <w:sz w:val="24"/>
          <w:szCs w:val="24"/>
          <w:vertAlign w:val="subscript"/>
          <w:lang w:eastAsia="ru-RU"/>
        </w:rPr>
        <w:t>гвс</w:t>
      </w:r>
      <w:r w:rsidRPr="00921857">
        <w:rPr>
          <w:rFonts w:ascii="Times New Roman" w:eastAsia="Times New Roman" w:hAnsi="Times New Roman" w:cs="Times New Roman"/>
          <w:sz w:val="24"/>
          <w:szCs w:val="24"/>
          <w:lang w:eastAsia="ru-RU"/>
        </w:rPr>
        <w:t>=65</w:t>
      </w:r>
      <w:r w:rsidRPr="00921857">
        <w:rPr>
          <w:rFonts w:ascii="Times New Roman" w:eastAsia="Times New Roman" w:hAnsi="Times New Roman" w:cs="Times New Roman"/>
          <w:sz w:val="24"/>
          <w:szCs w:val="24"/>
          <w:vertAlign w:val="superscript"/>
          <w:lang w:eastAsia="ru-RU"/>
        </w:rPr>
        <w:t>о</w:t>
      </w:r>
      <w:r w:rsidRPr="00921857">
        <w:rPr>
          <w:rFonts w:ascii="Times New Roman" w:eastAsia="Times New Roman" w:hAnsi="Times New Roman" w:cs="Times New Roman"/>
          <w:sz w:val="24"/>
          <w:szCs w:val="24"/>
          <w:lang w:eastAsia="ru-RU"/>
        </w:rPr>
        <w:t>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(95/70</w:t>
      </w:r>
      <w:r w:rsidRPr="00921857">
        <w:rPr>
          <w:rFonts w:ascii="Times New Roman" w:eastAsia="Times New Roman" w:hAnsi="Times New Roman" w:cs="Times New Roman"/>
          <w:sz w:val="24"/>
          <w:szCs w:val="24"/>
          <w:vertAlign w:val="superscript"/>
          <w:lang w:eastAsia="ru-RU"/>
        </w:rPr>
        <w:t>о</w:t>
      </w:r>
      <w:r w:rsidRPr="00921857">
        <w:rPr>
          <w:rFonts w:ascii="Times New Roman" w:eastAsia="Times New Roman" w:hAnsi="Times New Roman" w:cs="Times New Roman"/>
          <w:sz w:val="24"/>
          <w:szCs w:val="24"/>
          <w:lang w:eastAsia="ru-RU"/>
        </w:rPr>
        <w:t>С) способен обеспечить поддержание комфортной температуры и влажности воздуха в отапливаемых помещениях.</w:t>
      </w:r>
    </w:p>
    <w:p w:rsidR="00921857" w:rsidRPr="00921857" w:rsidRDefault="00921857" w:rsidP="00921857">
      <w:pPr>
        <w:spacing w:after="0"/>
        <w:jc w:val="both"/>
        <w:rPr>
          <w:rFonts w:ascii="Times New Roman" w:eastAsia="Times New Roman" w:hAnsi="Times New Roman" w:cs="Times New Roman"/>
          <w:b/>
          <w:sz w:val="24"/>
          <w:szCs w:val="24"/>
          <w:lang w:eastAsia="ru-RU"/>
        </w:rPr>
      </w:pPr>
      <w:bookmarkStart w:id="21" w:name="_Ref452533763"/>
      <w:r w:rsidRPr="00921857">
        <w:rPr>
          <w:rFonts w:ascii="Times New Roman" w:eastAsia="Times New Roman" w:hAnsi="Times New Roman" w:cs="Times New Roman"/>
          <w:b/>
          <w:sz w:val="26"/>
          <w:szCs w:val="26"/>
          <w:lang w:eastAsia="ru-RU"/>
        </w:rPr>
        <w:t xml:space="preserve">Таблица </w:t>
      </w:r>
      <w:r w:rsidRPr="00921857">
        <w:rPr>
          <w:rFonts w:ascii="Times New Roman" w:eastAsia="Times New Roman" w:hAnsi="Times New Roman" w:cs="Times New Roman"/>
          <w:b/>
          <w:sz w:val="26"/>
          <w:szCs w:val="26"/>
          <w:lang w:eastAsia="ru-RU"/>
        </w:rPr>
        <w:fldChar w:fldCharType="begin"/>
      </w:r>
      <w:r w:rsidRPr="00921857">
        <w:rPr>
          <w:rFonts w:ascii="Times New Roman" w:eastAsia="Times New Roman" w:hAnsi="Times New Roman" w:cs="Times New Roman"/>
          <w:b/>
          <w:sz w:val="26"/>
          <w:szCs w:val="26"/>
          <w:lang w:eastAsia="ru-RU"/>
        </w:rPr>
        <w:instrText xml:space="preserve"> SEQ Таблица \* ARABIC </w:instrText>
      </w:r>
      <w:r w:rsidRPr="00921857">
        <w:rPr>
          <w:rFonts w:ascii="Times New Roman" w:eastAsia="Times New Roman" w:hAnsi="Times New Roman" w:cs="Times New Roman"/>
          <w:b/>
          <w:sz w:val="26"/>
          <w:szCs w:val="26"/>
          <w:lang w:eastAsia="ru-RU"/>
        </w:rPr>
        <w:fldChar w:fldCharType="separate"/>
      </w:r>
      <w:r w:rsidR="007169E0">
        <w:rPr>
          <w:rFonts w:ascii="Times New Roman" w:eastAsia="Times New Roman" w:hAnsi="Times New Roman" w:cs="Times New Roman"/>
          <w:b/>
          <w:noProof/>
          <w:sz w:val="26"/>
          <w:szCs w:val="26"/>
          <w:lang w:eastAsia="ru-RU"/>
        </w:rPr>
        <w:t>13</w:t>
      </w:r>
      <w:r w:rsidRPr="00921857">
        <w:rPr>
          <w:rFonts w:ascii="Times New Roman" w:eastAsia="Times New Roman" w:hAnsi="Times New Roman" w:cs="Times New Roman"/>
          <w:b/>
          <w:sz w:val="26"/>
          <w:szCs w:val="26"/>
          <w:lang w:eastAsia="ru-RU"/>
        </w:rPr>
        <w:fldChar w:fldCharType="end"/>
      </w:r>
      <w:bookmarkEnd w:id="21"/>
      <w:r w:rsidRPr="00921857">
        <w:rPr>
          <w:rFonts w:ascii="Times New Roman" w:eastAsia="Times New Roman" w:hAnsi="Times New Roman" w:cs="Times New Roman"/>
          <w:b/>
          <w:sz w:val="24"/>
          <w:szCs w:val="24"/>
          <w:lang w:eastAsia="ru-RU"/>
        </w:rPr>
        <w:t xml:space="preserve"> – Температурный график тепловой сети от котельной с. Копорье (природный газ) при </w:t>
      </w:r>
      <w:r w:rsidRPr="00921857">
        <w:rPr>
          <w:rFonts w:ascii="Times New Roman" w:eastAsia="Times New Roman" w:hAnsi="Times New Roman" w:cs="Times New Roman"/>
          <w:b/>
          <w:sz w:val="24"/>
          <w:szCs w:val="24"/>
          <w:lang w:val="en-US" w:eastAsia="ru-RU"/>
        </w:rPr>
        <w:t>t</w:t>
      </w:r>
      <w:r w:rsidRPr="00921857">
        <w:rPr>
          <w:rFonts w:ascii="Times New Roman" w:eastAsia="Times New Roman" w:hAnsi="Times New Roman" w:cs="Times New Roman"/>
          <w:b/>
          <w:sz w:val="24"/>
          <w:szCs w:val="24"/>
          <w:vertAlign w:val="subscript"/>
          <w:lang w:eastAsia="ru-RU"/>
        </w:rPr>
        <w:t>нв</w:t>
      </w:r>
      <w:r w:rsidRPr="00921857">
        <w:rPr>
          <w:rFonts w:ascii="Times New Roman" w:eastAsia="Times New Roman" w:hAnsi="Times New Roman" w:cs="Times New Roman"/>
          <w:b/>
          <w:sz w:val="24"/>
          <w:szCs w:val="24"/>
          <w:lang w:eastAsia="ru-RU"/>
        </w:rPr>
        <w:t>=-26</w:t>
      </w:r>
      <w:r w:rsidRPr="00921857">
        <w:rPr>
          <w:rFonts w:ascii="Times New Roman" w:eastAsia="Times New Roman" w:hAnsi="Times New Roman" w:cs="Times New Roman"/>
          <w:b/>
          <w:sz w:val="24"/>
          <w:szCs w:val="24"/>
          <w:vertAlign w:val="superscript"/>
          <w:lang w:eastAsia="ru-RU"/>
        </w:rPr>
        <w:t xml:space="preserve"> о</w:t>
      </w:r>
      <w:r w:rsidRPr="00921857">
        <w:rPr>
          <w:rFonts w:ascii="Times New Roman" w:eastAsia="Times New Roman" w:hAnsi="Times New Roman" w:cs="Times New Roman"/>
          <w:b/>
          <w:sz w:val="24"/>
          <w:szCs w:val="24"/>
          <w:lang w:eastAsia="ru-RU"/>
        </w:rPr>
        <w:t>С.</w:t>
      </w:r>
    </w:p>
    <w:tbl>
      <w:tblPr>
        <w:tblW w:w="499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3555"/>
        <w:gridCol w:w="2872"/>
        <w:gridCol w:w="3027"/>
      </w:tblGrid>
      <w:tr w:rsidR="00921857" w:rsidRPr="00921857" w:rsidTr="004C2137">
        <w:trPr>
          <w:trHeight w:val="340"/>
          <w:tblHeader/>
        </w:trPr>
        <w:tc>
          <w:tcPr>
            <w:tcW w:w="1880" w:type="pct"/>
            <w:tcBorders>
              <w:bottom w:val="single" w:sz="6" w:space="0" w:color="000000"/>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 xml:space="preserve">Температура наружного воздуха, </w:t>
            </w:r>
            <w:r w:rsidRPr="00921857">
              <w:rPr>
                <w:rFonts w:ascii="Times New Roman" w:eastAsia="Calibri" w:hAnsi="Times New Roman" w:cs="Times New Roman"/>
                <w:sz w:val="20"/>
                <w:szCs w:val="20"/>
                <w:vertAlign w:val="superscript"/>
              </w:rPr>
              <w:t>о</w:t>
            </w:r>
            <w:r w:rsidRPr="00921857">
              <w:rPr>
                <w:rFonts w:ascii="Times New Roman" w:eastAsia="Calibri" w:hAnsi="Times New Roman" w:cs="Times New Roman"/>
                <w:sz w:val="20"/>
                <w:szCs w:val="20"/>
              </w:rPr>
              <w:t>С</w:t>
            </w:r>
          </w:p>
        </w:tc>
        <w:tc>
          <w:tcPr>
            <w:tcW w:w="1519" w:type="pct"/>
            <w:tcBorders>
              <w:bottom w:val="single" w:sz="6" w:space="0" w:color="000000"/>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 xml:space="preserve">Температура прямой воды, </w:t>
            </w:r>
            <w:r w:rsidRPr="00921857">
              <w:rPr>
                <w:rFonts w:ascii="Times New Roman" w:eastAsia="Calibri" w:hAnsi="Times New Roman" w:cs="Times New Roman"/>
                <w:sz w:val="20"/>
                <w:szCs w:val="20"/>
                <w:vertAlign w:val="superscript"/>
              </w:rPr>
              <w:t>о</w:t>
            </w:r>
            <w:r w:rsidRPr="00921857">
              <w:rPr>
                <w:rFonts w:ascii="Times New Roman" w:eastAsia="Calibri" w:hAnsi="Times New Roman" w:cs="Times New Roman"/>
                <w:sz w:val="20"/>
                <w:szCs w:val="20"/>
              </w:rPr>
              <w:t>С</w:t>
            </w:r>
          </w:p>
        </w:tc>
        <w:tc>
          <w:tcPr>
            <w:tcW w:w="1601" w:type="pct"/>
            <w:tcBorders>
              <w:bottom w:val="single" w:sz="6" w:space="0" w:color="000000"/>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Температура обратной воды,</w:t>
            </w:r>
            <w:r w:rsidRPr="00921857">
              <w:rPr>
                <w:rFonts w:ascii="Times New Roman" w:eastAsia="Calibri" w:hAnsi="Times New Roman" w:cs="Times New Roman"/>
                <w:sz w:val="20"/>
                <w:szCs w:val="20"/>
                <w:vertAlign w:val="superscript"/>
              </w:rPr>
              <w:t xml:space="preserve"> о</w:t>
            </w:r>
            <w:r w:rsidRPr="00921857">
              <w:rPr>
                <w:rFonts w:ascii="Times New Roman" w:eastAsia="Calibri" w:hAnsi="Times New Roman" w:cs="Times New Roman"/>
                <w:sz w:val="20"/>
                <w:szCs w:val="20"/>
              </w:rPr>
              <w:t>С</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47</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46</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45</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lastRenderedPageBreak/>
              <w:t>0</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56</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46</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58</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47</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60</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48</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61</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49</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63</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50</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51</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66</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52</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68</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53</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-9</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69</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-10</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71</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55</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-11</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72</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56</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-12</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74</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57</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-13</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76</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58</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-14</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77</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59</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-15</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79</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60</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-16</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80</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61</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-17</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82</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62</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-18</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83</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63</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-19</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64</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-20</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86</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65</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-21</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88</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65</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-22</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89</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66</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-23</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91</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67</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-24</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92</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68</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-25</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94</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69</w:t>
            </w:r>
          </w:p>
        </w:tc>
      </w:tr>
      <w:tr w:rsidR="00921857" w:rsidRPr="00921857" w:rsidTr="004C2137">
        <w:trPr>
          <w:trHeight w:val="340"/>
        </w:trPr>
        <w:tc>
          <w:tcPr>
            <w:tcW w:w="1880"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-26</w:t>
            </w:r>
          </w:p>
        </w:tc>
        <w:tc>
          <w:tcPr>
            <w:tcW w:w="1519"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95</w:t>
            </w:r>
          </w:p>
        </w:tc>
        <w:tc>
          <w:tcPr>
            <w:tcW w:w="1601" w:type="pct"/>
            <w:shd w:val="clear" w:color="auto" w:fill="auto"/>
            <w:vAlign w:val="center"/>
          </w:tcPr>
          <w:p w:rsidR="00921857" w:rsidRPr="00921857" w:rsidRDefault="00921857" w:rsidP="00921857">
            <w:pPr>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70</w:t>
            </w:r>
          </w:p>
        </w:tc>
      </w:tr>
    </w:tbl>
    <w:p w:rsidR="00921857" w:rsidRPr="00921857" w:rsidRDefault="00921857" w:rsidP="00921857">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2" w:name="_Toc452835885"/>
      <w:r w:rsidRPr="00921857">
        <w:rPr>
          <w:rFonts w:ascii="Times New Roman" w:eastAsia="Times New Roman" w:hAnsi="Times New Roman" w:cs="Times New Roman"/>
          <w:b/>
          <w:i/>
          <w:color w:val="000000"/>
          <w:sz w:val="24"/>
          <w:szCs w:val="24"/>
          <w:lang w:eastAsia="x-none"/>
        </w:rPr>
        <w:t>Действующие тарифы и нормативы потребления коммунальной услуги в сфере теплоснабжения и горячего водоснабжения</w:t>
      </w:r>
      <w:bookmarkEnd w:id="22"/>
    </w:p>
    <w:p w:rsidR="00921857" w:rsidRPr="00921857" w:rsidRDefault="00921857" w:rsidP="00921857">
      <w:pPr>
        <w:spacing w:after="0" w:line="360" w:lineRule="auto"/>
        <w:ind w:firstLine="454"/>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Тарифы на тепловую энергию для организаций, осуществляющих услуги теплоснабжения в муниципальном образовании утверждаются на календарный год соответствующим приказом комитета по тарифам и ценовой политике Правительства Ленинградской области.</w:t>
      </w:r>
    </w:p>
    <w:p w:rsidR="00921857" w:rsidRPr="00921857" w:rsidRDefault="00921857" w:rsidP="00921857">
      <w:pPr>
        <w:spacing w:after="0" w:line="360" w:lineRule="auto"/>
        <w:ind w:firstLine="454"/>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lastRenderedPageBreak/>
        <w:t>Тарифы на тепловую энергию, поставляемую потребителям муниципального образования Ломоносовский муниципальный район Ленинградской области в 2015 году, представлены в таблице 14.</w:t>
      </w:r>
    </w:p>
    <w:p w:rsidR="00921857" w:rsidRPr="00921857" w:rsidRDefault="00921857" w:rsidP="00921857">
      <w:pPr>
        <w:spacing w:after="0"/>
        <w:jc w:val="both"/>
        <w:rPr>
          <w:rFonts w:ascii="Times New Roman" w:eastAsia="Calibri" w:hAnsi="Times New Roman" w:cs="Times New Roman"/>
          <w:b/>
          <w:sz w:val="24"/>
          <w:szCs w:val="26"/>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14</w:t>
      </w:r>
      <w:r w:rsidRPr="00921857">
        <w:rPr>
          <w:rFonts w:ascii="Times New Roman" w:eastAsia="Times New Roman" w:hAnsi="Times New Roman" w:cs="Times New Roman"/>
          <w:b/>
          <w:sz w:val="24"/>
          <w:szCs w:val="24"/>
          <w:lang w:eastAsia="ru-RU"/>
        </w:rPr>
        <w:fldChar w:fldCharType="end"/>
      </w:r>
      <w:r w:rsidRPr="00921857">
        <w:rPr>
          <w:rFonts w:ascii="Times New Roman" w:eastAsia="Calibri" w:hAnsi="Times New Roman" w:cs="Times New Roman"/>
          <w:b/>
          <w:sz w:val="24"/>
          <w:szCs w:val="26"/>
          <w:lang w:eastAsia="ru-RU"/>
        </w:rPr>
        <w:t xml:space="preserve"> – Тарифы на тепловую энергию в 2015 году</w:t>
      </w:r>
    </w:p>
    <w:tbl>
      <w:tblPr>
        <w:tblStyle w:val="afff3"/>
        <w:tblW w:w="5000" w:type="pct"/>
        <w:tblLook w:val="04A0" w:firstRow="1" w:lastRow="0" w:firstColumn="1" w:lastColumn="0" w:noHBand="0" w:noVBand="1"/>
      </w:tblPr>
      <w:tblGrid>
        <w:gridCol w:w="537"/>
        <w:gridCol w:w="1712"/>
        <w:gridCol w:w="1417"/>
        <w:gridCol w:w="866"/>
        <w:gridCol w:w="787"/>
        <w:gridCol w:w="787"/>
        <w:gridCol w:w="787"/>
        <w:gridCol w:w="888"/>
        <w:gridCol w:w="1790"/>
      </w:tblGrid>
      <w:tr w:rsidR="00921857" w:rsidRPr="00921857" w:rsidTr="004C2137">
        <w:tc>
          <w:tcPr>
            <w:tcW w:w="281" w:type="pct"/>
            <w:vMerge w:val="restar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 п/п</w:t>
            </w:r>
          </w:p>
        </w:tc>
        <w:tc>
          <w:tcPr>
            <w:tcW w:w="895" w:type="pct"/>
            <w:vMerge w:val="restar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Вид тарифа</w:t>
            </w:r>
          </w:p>
        </w:tc>
        <w:tc>
          <w:tcPr>
            <w:tcW w:w="740" w:type="pct"/>
            <w:vMerge w:val="restar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Год с календарной разбивкой</w:t>
            </w:r>
          </w:p>
        </w:tc>
        <w:tc>
          <w:tcPr>
            <w:tcW w:w="452" w:type="pct"/>
            <w:vMerge w:val="restar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Вода</w:t>
            </w:r>
          </w:p>
        </w:tc>
        <w:tc>
          <w:tcPr>
            <w:tcW w:w="1697" w:type="pct"/>
            <w:gridSpan w:val="4"/>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Отборный пар давлением</w:t>
            </w:r>
          </w:p>
        </w:tc>
        <w:tc>
          <w:tcPr>
            <w:tcW w:w="935" w:type="pct"/>
            <w:vMerge w:val="restar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Острый и редуцированный пар</w:t>
            </w:r>
          </w:p>
        </w:tc>
      </w:tr>
      <w:tr w:rsidR="00921857" w:rsidRPr="00921857" w:rsidTr="004C2137">
        <w:tc>
          <w:tcPr>
            <w:tcW w:w="281" w:type="pct"/>
            <w:vMerge/>
            <w:shd w:val="clear" w:color="auto" w:fill="C4BC96" w:themeFill="background2" w:themeFillShade="BF"/>
            <w:vAlign w:val="center"/>
          </w:tcPr>
          <w:p w:rsidR="00921857" w:rsidRPr="00921857" w:rsidRDefault="00921857" w:rsidP="00921857">
            <w:pPr>
              <w:contextualSpacing/>
              <w:jc w:val="center"/>
              <w:rPr>
                <w:rFonts w:eastAsia="Calibri"/>
                <w:b/>
              </w:rPr>
            </w:pPr>
          </w:p>
        </w:tc>
        <w:tc>
          <w:tcPr>
            <w:tcW w:w="895" w:type="pct"/>
            <w:vMerge/>
            <w:shd w:val="clear" w:color="auto" w:fill="C4BC96" w:themeFill="background2" w:themeFillShade="BF"/>
            <w:vAlign w:val="center"/>
          </w:tcPr>
          <w:p w:rsidR="00921857" w:rsidRPr="00921857" w:rsidRDefault="00921857" w:rsidP="00921857">
            <w:pPr>
              <w:contextualSpacing/>
              <w:jc w:val="center"/>
              <w:rPr>
                <w:rFonts w:eastAsia="Calibri"/>
                <w:b/>
              </w:rPr>
            </w:pPr>
          </w:p>
        </w:tc>
        <w:tc>
          <w:tcPr>
            <w:tcW w:w="740" w:type="pct"/>
            <w:vMerge/>
            <w:shd w:val="clear" w:color="auto" w:fill="C4BC96" w:themeFill="background2" w:themeFillShade="BF"/>
            <w:vAlign w:val="center"/>
          </w:tcPr>
          <w:p w:rsidR="00921857" w:rsidRPr="00921857" w:rsidRDefault="00921857" w:rsidP="00921857">
            <w:pPr>
              <w:contextualSpacing/>
              <w:jc w:val="center"/>
              <w:rPr>
                <w:rFonts w:eastAsia="Calibri"/>
                <w:b/>
              </w:rPr>
            </w:pPr>
          </w:p>
        </w:tc>
        <w:tc>
          <w:tcPr>
            <w:tcW w:w="452" w:type="pct"/>
            <w:vMerge/>
            <w:shd w:val="clear" w:color="auto" w:fill="C4BC96" w:themeFill="background2" w:themeFillShade="BF"/>
            <w:vAlign w:val="center"/>
          </w:tcPr>
          <w:p w:rsidR="00921857" w:rsidRPr="00921857" w:rsidRDefault="00921857" w:rsidP="00921857">
            <w:pPr>
              <w:contextualSpacing/>
              <w:jc w:val="center"/>
              <w:rPr>
                <w:rFonts w:eastAsia="Calibri"/>
                <w:b/>
              </w:rPr>
            </w:pPr>
          </w:p>
        </w:tc>
        <w:tc>
          <w:tcPr>
            <w:tcW w:w="411" w:type="pct"/>
            <w:shd w:val="clear" w:color="auto" w:fill="C4BC96" w:themeFill="background2" w:themeFillShade="BF"/>
            <w:vAlign w:val="center"/>
          </w:tcPr>
          <w:p w:rsidR="00921857" w:rsidRPr="00921857" w:rsidRDefault="00921857" w:rsidP="00921857">
            <w:pPr>
              <w:contextualSpacing/>
              <w:jc w:val="center"/>
              <w:rPr>
                <w:rFonts w:eastAsia="Calibri"/>
                <w:b/>
                <w:vertAlign w:val="superscript"/>
              </w:rPr>
            </w:pPr>
            <w:r w:rsidRPr="00921857">
              <w:rPr>
                <w:rFonts w:eastAsia="Calibri"/>
                <w:b/>
              </w:rPr>
              <w:t>От 1,2 до 2,5 кг/см</w:t>
            </w:r>
            <w:r w:rsidRPr="00921857">
              <w:rPr>
                <w:rFonts w:eastAsia="Calibri"/>
                <w:b/>
                <w:vertAlign w:val="superscript"/>
              </w:rPr>
              <w:t>2</w:t>
            </w:r>
          </w:p>
        </w:tc>
        <w:tc>
          <w:tcPr>
            <w:tcW w:w="411" w:type="pc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От 2,5 до 7,0 кг/см</w:t>
            </w:r>
            <w:r w:rsidRPr="00921857">
              <w:rPr>
                <w:rFonts w:eastAsia="Calibri"/>
                <w:b/>
                <w:vertAlign w:val="superscript"/>
              </w:rPr>
              <w:t>2</w:t>
            </w:r>
          </w:p>
        </w:tc>
        <w:tc>
          <w:tcPr>
            <w:tcW w:w="411" w:type="pc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От 7,0 до 13,0 кг/см</w:t>
            </w:r>
            <w:r w:rsidRPr="00921857">
              <w:rPr>
                <w:rFonts w:eastAsia="Calibri"/>
                <w:b/>
                <w:vertAlign w:val="superscript"/>
              </w:rPr>
              <w:t>2</w:t>
            </w:r>
          </w:p>
        </w:tc>
        <w:tc>
          <w:tcPr>
            <w:tcW w:w="464" w:type="pct"/>
            <w:shd w:val="clear" w:color="auto" w:fill="C4BC96" w:themeFill="background2" w:themeFillShade="BF"/>
            <w:vAlign w:val="center"/>
          </w:tcPr>
          <w:p w:rsidR="00921857" w:rsidRPr="00921857" w:rsidRDefault="00921857" w:rsidP="00921857">
            <w:pPr>
              <w:contextualSpacing/>
              <w:jc w:val="center"/>
              <w:rPr>
                <w:rFonts w:eastAsia="Calibri"/>
                <w:b/>
              </w:rPr>
            </w:pPr>
            <w:r w:rsidRPr="00921857">
              <w:rPr>
                <w:rFonts w:eastAsia="Calibri"/>
                <w:b/>
              </w:rPr>
              <w:t>Свыше 13,0 кг/см</w:t>
            </w:r>
            <w:r w:rsidRPr="00921857">
              <w:rPr>
                <w:rFonts w:eastAsia="Calibri"/>
                <w:b/>
                <w:vertAlign w:val="superscript"/>
              </w:rPr>
              <w:t>2</w:t>
            </w:r>
          </w:p>
        </w:tc>
        <w:tc>
          <w:tcPr>
            <w:tcW w:w="935" w:type="pct"/>
            <w:vMerge/>
            <w:shd w:val="clear" w:color="auto" w:fill="C4BC96" w:themeFill="background2" w:themeFillShade="BF"/>
            <w:vAlign w:val="center"/>
          </w:tcPr>
          <w:p w:rsidR="00921857" w:rsidRPr="00921857" w:rsidRDefault="00921857" w:rsidP="00921857">
            <w:pPr>
              <w:contextualSpacing/>
              <w:jc w:val="center"/>
              <w:rPr>
                <w:rFonts w:eastAsia="Calibri"/>
              </w:rPr>
            </w:pPr>
          </w:p>
        </w:tc>
      </w:tr>
      <w:tr w:rsidR="00921857" w:rsidRPr="00921857" w:rsidTr="004C2137">
        <w:tc>
          <w:tcPr>
            <w:tcW w:w="281" w:type="pct"/>
            <w:vMerge w:val="restart"/>
            <w:vAlign w:val="center"/>
          </w:tcPr>
          <w:p w:rsidR="00921857" w:rsidRPr="00921857" w:rsidRDefault="00921857" w:rsidP="00921857">
            <w:pPr>
              <w:contextualSpacing/>
              <w:jc w:val="center"/>
              <w:rPr>
                <w:rFonts w:eastAsia="Calibri"/>
              </w:rPr>
            </w:pPr>
            <w:r w:rsidRPr="00921857">
              <w:rPr>
                <w:rFonts w:eastAsia="Calibri"/>
              </w:rPr>
              <w:t>1</w:t>
            </w:r>
          </w:p>
        </w:tc>
        <w:tc>
          <w:tcPr>
            <w:tcW w:w="4719" w:type="pct"/>
            <w:gridSpan w:val="8"/>
            <w:vAlign w:val="center"/>
          </w:tcPr>
          <w:p w:rsidR="00921857" w:rsidRPr="00921857" w:rsidRDefault="00921857" w:rsidP="00921857">
            <w:pPr>
              <w:contextualSpacing/>
              <w:jc w:val="center"/>
              <w:rPr>
                <w:rFonts w:eastAsia="Calibri"/>
              </w:rPr>
            </w:pPr>
            <w:r w:rsidRPr="00921857">
              <w:rPr>
                <w:rFonts w:eastAsia="Calibri"/>
              </w:rPr>
              <w:t>Для потребителей муниципального образования Ломоносовский муниципальный район Ленинградской области в случае отсутствия дифференциации тарифов по схеме подключения</w:t>
            </w:r>
          </w:p>
        </w:tc>
      </w:tr>
      <w:tr w:rsidR="00921857" w:rsidRPr="00921857" w:rsidTr="004C2137">
        <w:tc>
          <w:tcPr>
            <w:tcW w:w="281" w:type="pct"/>
            <w:vMerge/>
            <w:vAlign w:val="center"/>
          </w:tcPr>
          <w:p w:rsidR="00921857" w:rsidRPr="00921857" w:rsidRDefault="00921857" w:rsidP="00921857">
            <w:pPr>
              <w:contextualSpacing/>
              <w:jc w:val="center"/>
              <w:rPr>
                <w:rFonts w:eastAsia="Calibri"/>
              </w:rPr>
            </w:pPr>
          </w:p>
        </w:tc>
        <w:tc>
          <w:tcPr>
            <w:tcW w:w="895" w:type="pct"/>
            <w:vMerge w:val="restart"/>
            <w:vAlign w:val="center"/>
          </w:tcPr>
          <w:p w:rsidR="00921857" w:rsidRPr="00921857" w:rsidRDefault="00921857" w:rsidP="00921857">
            <w:pPr>
              <w:contextualSpacing/>
              <w:jc w:val="center"/>
              <w:rPr>
                <w:rFonts w:eastAsia="Calibri"/>
              </w:rPr>
            </w:pPr>
            <w:r w:rsidRPr="00921857">
              <w:rPr>
                <w:rFonts w:eastAsia="Calibri"/>
              </w:rPr>
              <w:t>Одноставочный, руб./Гкал</w:t>
            </w:r>
          </w:p>
        </w:tc>
        <w:tc>
          <w:tcPr>
            <w:tcW w:w="740" w:type="pct"/>
            <w:vAlign w:val="center"/>
          </w:tcPr>
          <w:p w:rsidR="00921857" w:rsidRPr="00921857" w:rsidRDefault="00921857" w:rsidP="00921857">
            <w:pPr>
              <w:contextualSpacing/>
              <w:jc w:val="center"/>
              <w:rPr>
                <w:rFonts w:eastAsia="Calibri"/>
              </w:rPr>
            </w:pPr>
            <w:r w:rsidRPr="00921857">
              <w:rPr>
                <w:rFonts w:eastAsia="Calibri"/>
              </w:rPr>
              <w:t>С 01.01.2015 по 30.06.2015</w:t>
            </w:r>
          </w:p>
        </w:tc>
        <w:tc>
          <w:tcPr>
            <w:tcW w:w="452" w:type="pct"/>
            <w:vAlign w:val="center"/>
          </w:tcPr>
          <w:p w:rsidR="00921857" w:rsidRPr="00921857" w:rsidRDefault="00921857" w:rsidP="00921857">
            <w:pPr>
              <w:contextualSpacing/>
              <w:jc w:val="center"/>
              <w:rPr>
                <w:rFonts w:eastAsia="Calibri"/>
              </w:rPr>
            </w:pPr>
            <w:r w:rsidRPr="00921857">
              <w:rPr>
                <w:rFonts w:eastAsia="Calibri"/>
              </w:rPr>
              <w:t>1823,97</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64" w:type="pct"/>
            <w:vAlign w:val="center"/>
          </w:tcPr>
          <w:p w:rsidR="00921857" w:rsidRPr="00921857" w:rsidRDefault="00921857" w:rsidP="00921857">
            <w:pPr>
              <w:contextualSpacing/>
              <w:jc w:val="center"/>
            </w:pPr>
            <w:r w:rsidRPr="00921857">
              <w:rPr>
                <w:rFonts w:eastAsia="Calibri"/>
              </w:rPr>
              <w:t>-</w:t>
            </w:r>
          </w:p>
        </w:tc>
        <w:tc>
          <w:tcPr>
            <w:tcW w:w="935" w:type="pct"/>
            <w:vAlign w:val="center"/>
          </w:tcPr>
          <w:p w:rsidR="00921857" w:rsidRPr="00921857" w:rsidRDefault="00921857" w:rsidP="00921857">
            <w:pPr>
              <w:contextualSpacing/>
              <w:jc w:val="center"/>
            </w:pPr>
            <w:r w:rsidRPr="00921857">
              <w:rPr>
                <w:rFonts w:eastAsia="Calibri"/>
              </w:rPr>
              <w:t>-</w:t>
            </w:r>
          </w:p>
        </w:tc>
      </w:tr>
      <w:tr w:rsidR="00921857" w:rsidRPr="00921857" w:rsidTr="004C2137">
        <w:tc>
          <w:tcPr>
            <w:tcW w:w="281" w:type="pct"/>
            <w:vMerge/>
            <w:vAlign w:val="center"/>
          </w:tcPr>
          <w:p w:rsidR="00921857" w:rsidRPr="00921857" w:rsidRDefault="00921857" w:rsidP="00921857">
            <w:pPr>
              <w:contextualSpacing/>
              <w:jc w:val="center"/>
              <w:rPr>
                <w:rFonts w:eastAsia="Calibri"/>
              </w:rPr>
            </w:pPr>
          </w:p>
        </w:tc>
        <w:tc>
          <w:tcPr>
            <w:tcW w:w="895" w:type="pct"/>
            <w:vMerge/>
            <w:vAlign w:val="center"/>
          </w:tcPr>
          <w:p w:rsidR="00921857" w:rsidRPr="00921857" w:rsidRDefault="00921857" w:rsidP="00921857">
            <w:pPr>
              <w:contextualSpacing/>
              <w:jc w:val="center"/>
              <w:rPr>
                <w:rFonts w:eastAsia="Calibri"/>
              </w:rPr>
            </w:pPr>
          </w:p>
        </w:tc>
        <w:tc>
          <w:tcPr>
            <w:tcW w:w="740" w:type="pct"/>
            <w:vAlign w:val="center"/>
          </w:tcPr>
          <w:p w:rsidR="00921857" w:rsidRPr="00921857" w:rsidRDefault="00921857" w:rsidP="00921857">
            <w:pPr>
              <w:contextualSpacing/>
              <w:jc w:val="center"/>
              <w:rPr>
                <w:rFonts w:eastAsia="Calibri"/>
              </w:rPr>
            </w:pPr>
            <w:r w:rsidRPr="00921857">
              <w:rPr>
                <w:rFonts w:eastAsia="Calibri"/>
              </w:rPr>
              <w:t>С 01.07.2015 по 31.12.2015</w:t>
            </w:r>
          </w:p>
        </w:tc>
        <w:tc>
          <w:tcPr>
            <w:tcW w:w="452" w:type="pct"/>
            <w:vAlign w:val="center"/>
          </w:tcPr>
          <w:p w:rsidR="00921857" w:rsidRPr="00921857" w:rsidRDefault="00921857" w:rsidP="00921857">
            <w:pPr>
              <w:contextualSpacing/>
              <w:jc w:val="center"/>
              <w:rPr>
                <w:rFonts w:eastAsia="Calibri"/>
              </w:rPr>
            </w:pPr>
            <w:r w:rsidRPr="00921857">
              <w:rPr>
                <w:rFonts w:eastAsia="Calibri"/>
              </w:rPr>
              <w:t>1839,01</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64" w:type="pct"/>
            <w:vAlign w:val="center"/>
          </w:tcPr>
          <w:p w:rsidR="00921857" w:rsidRPr="00921857" w:rsidRDefault="00921857" w:rsidP="00921857">
            <w:pPr>
              <w:contextualSpacing/>
              <w:jc w:val="center"/>
            </w:pPr>
            <w:r w:rsidRPr="00921857">
              <w:rPr>
                <w:rFonts w:eastAsia="Calibri"/>
              </w:rPr>
              <w:t>-</w:t>
            </w:r>
          </w:p>
        </w:tc>
        <w:tc>
          <w:tcPr>
            <w:tcW w:w="935" w:type="pct"/>
            <w:vAlign w:val="center"/>
          </w:tcPr>
          <w:p w:rsidR="00921857" w:rsidRPr="00921857" w:rsidRDefault="00921857" w:rsidP="00921857">
            <w:pPr>
              <w:contextualSpacing/>
              <w:jc w:val="center"/>
            </w:pPr>
            <w:r w:rsidRPr="00921857">
              <w:rPr>
                <w:rFonts w:eastAsia="Calibri"/>
              </w:rPr>
              <w:t>-</w:t>
            </w:r>
          </w:p>
        </w:tc>
      </w:tr>
      <w:tr w:rsidR="00921857" w:rsidRPr="00921857" w:rsidTr="004C2137">
        <w:tc>
          <w:tcPr>
            <w:tcW w:w="281" w:type="pct"/>
            <w:vMerge w:val="restart"/>
            <w:vAlign w:val="center"/>
          </w:tcPr>
          <w:p w:rsidR="00921857" w:rsidRPr="00921857" w:rsidRDefault="00921857" w:rsidP="00921857">
            <w:pPr>
              <w:contextualSpacing/>
              <w:jc w:val="center"/>
              <w:rPr>
                <w:rFonts w:eastAsia="Calibri"/>
              </w:rPr>
            </w:pPr>
            <w:r w:rsidRPr="00921857">
              <w:rPr>
                <w:rFonts w:eastAsia="Calibri"/>
              </w:rPr>
              <w:t>2</w:t>
            </w:r>
          </w:p>
        </w:tc>
        <w:tc>
          <w:tcPr>
            <w:tcW w:w="4719" w:type="pct"/>
            <w:gridSpan w:val="8"/>
            <w:vAlign w:val="center"/>
          </w:tcPr>
          <w:p w:rsidR="00921857" w:rsidRPr="00921857" w:rsidRDefault="00921857" w:rsidP="00921857">
            <w:pPr>
              <w:contextualSpacing/>
              <w:jc w:val="center"/>
              <w:rPr>
                <w:rFonts w:eastAsia="Calibri"/>
              </w:rPr>
            </w:pPr>
            <w:r w:rsidRPr="00921857">
              <w:rPr>
                <w:rFonts w:eastAsia="Calibri"/>
              </w:rPr>
              <w:t>Для населения муниципального образования Ломоносовский муниципальный район Ленинградской области (тарифы указываются с учетом НДС) ( С 01.12.2015 г. ООО «Инженерно-энергетический комплекс»)</w:t>
            </w:r>
          </w:p>
        </w:tc>
      </w:tr>
      <w:tr w:rsidR="00921857" w:rsidRPr="00921857" w:rsidTr="004C2137">
        <w:tc>
          <w:tcPr>
            <w:tcW w:w="281" w:type="pct"/>
            <w:vMerge/>
            <w:vAlign w:val="center"/>
          </w:tcPr>
          <w:p w:rsidR="00921857" w:rsidRPr="00921857" w:rsidRDefault="00921857" w:rsidP="00921857">
            <w:pPr>
              <w:contextualSpacing/>
              <w:jc w:val="center"/>
              <w:rPr>
                <w:rFonts w:eastAsia="Calibri"/>
              </w:rPr>
            </w:pPr>
          </w:p>
        </w:tc>
        <w:tc>
          <w:tcPr>
            <w:tcW w:w="895" w:type="pct"/>
            <w:vMerge w:val="restart"/>
            <w:vAlign w:val="center"/>
          </w:tcPr>
          <w:p w:rsidR="00921857" w:rsidRPr="00921857" w:rsidRDefault="00921857" w:rsidP="00921857">
            <w:pPr>
              <w:contextualSpacing/>
              <w:jc w:val="center"/>
              <w:rPr>
                <w:rFonts w:eastAsia="Calibri"/>
              </w:rPr>
            </w:pPr>
            <w:r w:rsidRPr="00921857">
              <w:rPr>
                <w:rFonts w:eastAsia="Calibri"/>
              </w:rPr>
              <w:t>Одноставочный, руб./Гкал</w:t>
            </w:r>
          </w:p>
        </w:tc>
        <w:tc>
          <w:tcPr>
            <w:tcW w:w="740" w:type="pct"/>
            <w:vAlign w:val="center"/>
          </w:tcPr>
          <w:p w:rsidR="00921857" w:rsidRPr="00921857" w:rsidRDefault="00921857" w:rsidP="00921857">
            <w:pPr>
              <w:contextualSpacing/>
              <w:jc w:val="center"/>
              <w:rPr>
                <w:rFonts w:eastAsia="Calibri"/>
              </w:rPr>
            </w:pPr>
            <w:r w:rsidRPr="00921857">
              <w:rPr>
                <w:rFonts w:eastAsia="Calibri"/>
              </w:rPr>
              <w:t>С 01.01.2015 по 30.06.2015</w:t>
            </w:r>
          </w:p>
        </w:tc>
        <w:tc>
          <w:tcPr>
            <w:tcW w:w="452" w:type="pct"/>
            <w:vAlign w:val="center"/>
          </w:tcPr>
          <w:p w:rsidR="00921857" w:rsidRPr="00921857" w:rsidRDefault="00921857" w:rsidP="00921857">
            <w:pPr>
              <w:contextualSpacing/>
              <w:jc w:val="center"/>
              <w:rPr>
                <w:rFonts w:eastAsia="Calibri"/>
              </w:rPr>
            </w:pPr>
            <w:r w:rsidRPr="00921857">
              <w:rPr>
                <w:rFonts w:eastAsia="Calibri"/>
              </w:rPr>
              <w:t>2001,96</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64" w:type="pct"/>
            <w:vAlign w:val="center"/>
          </w:tcPr>
          <w:p w:rsidR="00921857" w:rsidRPr="00921857" w:rsidRDefault="00921857" w:rsidP="00921857">
            <w:pPr>
              <w:contextualSpacing/>
              <w:jc w:val="center"/>
            </w:pPr>
            <w:r w:rsidRPr="00921857">
              <w:rPr>
                <w:rFonts w:eastAsia="Calibri"/>
              </w:rPr>
              <w:t>-</w:t>
            </w:r>
          </w:p>
        </w:tc>
        <w:tc>
          <w:tcPr>
            <w:tcW w:w="935" w:type="pct"/>
            <w:vAlign w:val="center"/>
          </w:tcPr>
          <w:p w:rsidR="00921857" w:rsidRPr="00921857" w:rsidRDefault="00921857" w:rsidP="00921857">
            <w:pPr>
              <w:contextualSpacing/>
              <w:jc w:val="center"/>
            </w:pPr>
            <w:r w:rsidRPr="00921857">
              <w:rPr>
                <w:rFonts w:eastAsia="Calibri"/>
              </w:rPr>
              <w:t>-</w:t>
            </w:r>
          </w:p>
        </w:tc>
      </w:tr>
      <w:tr w:rsidR="00921857" w:rsidRPr="00921857" w:rsidTr="004C2137">
        <w:tc>
          <w:tcPr>
            <w:tcW w:w="281" w:type="pct"/>
            <w:vMerge/>
            <w:vAlign w:val="center"/>
          </w:tcPr>
          <w:p w:rsidR="00921857" w:rsidRPr="00921857" w:rsidRDefault="00921857" w:rsidP="00921857">
            <w:pPr>
              <w:contextualSpacing/>
              <w:jc w:val="center"/>
              <w:rPr>
                <w:rFonts w:eastAsia="Calibri"/>
              </w:rPr>
            </w:pPr>
          </w:p>
        </w:tc>
        <w:tc>
          <w:tcPr>
            <w:tcW w:w="895" w:type="pct"/>
            <w:vMerge/>
            <w:vAlign w:val="center"/>
          </w:tcPr>
          <w:p w:rsidR="00921857" w:rsidRPr="00921857" w:rsidRDefault="00921857" w:rsidP="00921857">
            <w:pPr>
              <w:contextualSpacing/>
              <w:jc w:val="center"/>
              <w:rPr>
                <w:rFonts w:eastAsia="Calibri"/>
              </w:rPr>
            </w:pPr>
          </w:p>
        </w:tc>
        <w:tc>
          <w:tcPr>
            <w:tcW w:w="740" w:type="pct"/>
            <w:vAlign w:val="center"/>
          </w:tcPr>
          <w:p w:rsidR="00921857" w:rsidRPr="00921857" w:rsidRDefault="00921857" w:rsidP="00921857">
            <w:pPr>
              <w:contextualSpacing/>
              <w:jc w:val="center"/>
              <w:rPr>
                <w:rFonts w:eastAsia="Calibri"/>
              </w:rPr>
            </w:pPr>
            <w:r w:rsidRPr="00921857">
              <w:rPr>
                <w:rFonts w:eastAsia="Calibri"/>
              </w:rPr>
              <w:t>С 01.07.2015 по 31.12.2015</w:t>
            </w:r>
          </w:p>
        </w:tc>
        <w:tc>
          <w:tcPr>
            <w:tcW w:w="452" w:type="pct"/>
            <w:vAlign w:val="center"/>
          </w:tcPr>
          <w:p w:rsidR="00921857" w:rsidRPr="00921857" w:rsidRDefault="00921857" w:rsidP="00921857">
            <w:pPr>
              <w:contextualSpacing/>
              <w:jc w:val="center"/>
              <w:rPr>
                <w:rFonts w:eastAsia="Calibri"/>
              </w:rPr>
            </w:pPr>
            <w:r w:rsidRPr="00921857">
              <w:rPr>
                <w:rFonts w:eastAsia="Calibri"/>
              </w:rPr>
              <w:t>2170,03</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11" w:type="pct"/>
            <w:vAlign w:val="center"/>
          </w:tcPr>
          <w:p w:rsidR="00921857" w:rsidRPr="00921857" w:rsidRDefault="00921857" w:rsidP="00921857">
            <w:pPr>
              <w:contextualSpacing/>
              <w:jc w:val="center"/>
            </w:pPr>
            <w:r w:rsidRPr="00921857">
              <w:rPr>
                <w:rFonts w:eastAsia="Calibri"/>
              </w:rPr>
              <w:t>-</w:t>
            </w:r>
          </w:p>
        </w:tc>
        <w:tc>
          <w:tcPr>
            <w:tcW w:w="464" w:type="pct"/>
            <w:vAlign w:val="center"/>
          </w:tcPr>
          <w:p w:rsidR="00921857" w:rsidRPr="00921857" w:rsidRDefault="00921857" w:rsidP="00921857">
            <w:pPr>
              <w:contextualSpacing/>
              <w:jc w:val="center"/>
            </w:pPr>
            <w:r w:rsidRPr="00921857">
              <w:rPr>
                <w:rFonts w:eastAsia="Calibri"/>
              </w:rPr>
              <w:t>-</w:t>
            </w:r>
          </w:p>
        </w:tc>
        <w:tc>
          <w:tcPr>
            <w:tcW w:w="935" w:type="pct"/>
            <w:vAlign w:val="center"/>
          </w:tcPr>
          <w:p w:rsidR="00921857" w:rsidRPr="00921857" w:rsidRDefault="00921857" w:rsidP="00921857">
            <w:pPr>
              <w:contextualSpacing/>
              <w:jc w:val="center"/>
            </w:pPr>
            <w:r w:rsidRPr="00921857">
              <w:rPr>
                <w:rFonts w:eastAsia="Calibri"/>
              </w:rPr>
              <w:t>-</w:t>
            </w:r>
          </w:p>
        </w:tc>
      </w:tr>
    </w:tbl>
    <w:p w:rsidR="00921857" w:rsidRPr="00921857" w:rsidRDefault="00921857" w:rsidP="00921857">
      <w:pPr>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Нормативы потребления коммунальных услуг в сфере теплоснабжения утверждены Постановлением Правительства Ленинградской области от 11.02.2013 года № 25. В таблице 15 приведены нормативы потребления коммунальных услуг по горячему водоснабжению.</w:t>
      </w:r>
    </w:p>
    <w:p w:rsidR="00921857" w:rsidRPr="00921857" w:rsidRDefault="00921857" w:rsidP="00921857">
      <w:pPr>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15</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 xml:space="preserve">– </w:t>
      </w:r>
      <w:bookmarkStart w:id="23" w:name="Par34"/>
      <w:bookmarkEnd w:id="23"/>
      <w:r w:rsidRPr="00921857">
        <w:rPr>
          <w:rFonts w:ascii="Times New Roman" w:eastAsia="Times New Roman" w:hAnsi="Times New Roman" w:cs="Times New Roman"/>
          <w:b/>
          <w:bCs/>
          <w:sz w:val="24"/>
          <w:szCs w:val="24"/>
          <w:lang w:val="x-none" w:eastAsia="x-none"/>
        </w:rPr>
        <w:t>Н</w:t>
      </w:r>
      <w:r w:rsidRPr="00921857">
        <w:rPr>
          <w:rFonts w:ascii="Times New Roman" w:eastAsia="Times New Roman" w:hAnsi="Times New Roman" w:cs="Times New Roman"/>
          <w:b/>
          <w:sz w:val="24"/>
          <w:szCs w:val="24"/>
          <w:lang w:val="x-none" w:eastAsia="x-none"/>
        </w:rPr>
        <w:t>ормативы потребления коммунальных услуг по горячему водоснабжению</w:t>
      </w:r>
    </w:p>
    <w:tbl>
      <w:tblPr>
        <w:tblW w:w="5000" w:type="pct"/>
        <w:tblLayout w:type="fixed"/>
        <w:tblCellMar>
          <w:left w:w="10" w:type="dxa"/>
          <w:right w:w="10" w:type="dxa"/>
        </w:tblCellMar>
        <w:tblLook w:val="0000" w:firstRow="0" w:lastRow="0" w:firstColumn="0" w:lastColumn="0" w:noHBand="0" w:noVBand="0"/>
      </w:tblPr>
      <w:tblGrid>
        <w:gridCol w:w="5452"/>
        <w:gridCol w:w="1978"/>
        <w:gridCol w:w="1945"/>
      </w:tblGrid>
      <w:tr w:rsidR="00921857" w:rsidRPr="00921857" w:rsidTr="004C2137">
        <w:trPr>
          <w:trHeight w:val="340"/>
          <w:tblHeader/>
        </w:trPr>
        <w:tc>
          <w:tcPr>
            <w:tcW w:w="5452" w:type="dxa"/>
            <w:tcBorders>
              <w:top w:val="single" w:sz="4" w:space="0" w:color="auto"/>
              <w:left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Степень благоустройства многоквартирного дома</w:t>
            </w:r>
          </w:p>
        </w:tc>
        <w:tc>
          <w:tcPr>
            <w:tcW w:w="1978" w:type="dxa"/>
            <w:tcBorders>
              <w:top w:val="single" w:sz="4" w:space="0" w:color="auto"/>
              <w:left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Количество этажей</w:t>
            </w:r>
          </w:p>
        </w:tc>
        <w:tc>
          <w:tcPr>
            <w:tcW w:w="1945" w:type="dxa"/>
            <w:tcBorders>
              <w:top w:val="single" w:sz="4" w:space="0" w:color="auto"/>
              <w:left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Горячая вода</w:t>
            </w:r>
          </w:p>
        </w:tc>
      </w:tr>
      <w:tr w:rsidR="00921857" w:rsidRPr="00921857" w:rsidTr="004C2137">
        <w:trPr>
          <w:trHeight w:val="340"/>
          <w:tblHeader/>
        </w:trPr>
        <w:tc>
          <w:tcPr>
            <w:tcW w:w="5452"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18"/>
                <w:szCs w:val="18"/>
                <w:lang w:val="ru" w:eastAsia="ru-RU"/>
              </w:rPr>
            </w:pPr>
            <w:r w:rsidRPr="00921857">
              <w:rPr>
                <w:rFonts w:ascii="Times New Roman" w:eastAsia="Times New Roman" w:hAnsi="Times New Roman" w:cs="Times New Roman"/>
                <w:b/>
                <w:i/>
                <w:color w:val="000000"/>
                <w:sz w:val="18"/>
                <w:szCs w:val="18"/>
                <w:lang w:val="ru" w:eastAsia="ru-RU"/>
              </w:rPr>
              <w:t>1</w:t>
            </w:r>
          </w:p>
        </w:tc>
        <w:tc>
          <w:tcPr>
            <w:tcW w:w="1978"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18"/>
                <w:szCs w:val="18"/>
                <w:lang w:val="ru" w:eastAsia="ru-RU"/>
              </w:rPr>
            </w:pPr>
            <w:r w:rsidRPr="00921857">
              <w:rPr>
                <w:rFonts w:ascii="Times New Roman" w:eastAsia="Times New Roman" w:hAnsi="Times New Roman" w:cs="Times New Roman"/>
                <w:b/>
                <w:i/>
                <w:color w:val="000000"/>
                <w:sz w:val="18"/>
                <w:szCs w:val="18"/>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18"/>
                <w:szCs w:val="18"/>
                <w:lang w:val="ru" w:eastAsia="ru-RU"/>
              </w:rPr>
            </w:pPr>
            <w:r w:rsidRPr="00921857">
              <w:rPr>
                <w:rFonts w:ascii="Times New Roman" w:eastAsia="Times New Roman" w:hAnsi="Times New Roman" w:cs="Times New Roman"/>
                <w:b/>
                <w:i/>
                <w:color w:val="000000"/>
                <w:sz w:val="18"/>
                <w:szCs w:val="18"/>
                <w:lang w:val="ru" w:eastAsia="ru-RU"/>
              </w:rPr>
              <w:t>3</w:t>
            </w: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централизованным горячим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водоснабжением,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ваннами от 1650 до 1700 мм,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умывальниками, душами, мойками</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0,56</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1,40</w:t>
            </w: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1,47</w:t>
            </w: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централизованным горячим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водоснабжением,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ваннами от 1500 до 1550 мм,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умывальниками, душами, мойками</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0,70</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1,00</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1,30</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1,37</w:t>
            </w: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1,45</w:t>
            </w: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с централизованным горячим водоснабжением, оборудованные сидячими ваннами (1200 мм), душами, умывальниками, мойками</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0,40</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0,76</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1,06</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1,20</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1,35</w:t>
            </w: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1,42</w:t>
            </w: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с централизованным горячим водоснабжением, оборудованные умывальниками, душами, мойками</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1,11</w:t>
            </w: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1,17</w:t>
            </w: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быстродействующими газовыми водонагревателями с многоточечным водоразбором</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оборудованные ваннами,</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водопроводом, канализацией</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 водонагревателями на твердом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топливе</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без ванн,</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водопроводом, канализацией</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 газоснабжением</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без ванн,</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водопроводом и канализацией</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водопользованием из уличных водоразборных колонок</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Arial Unicode MS" w:hAnsi="Times New Roman" w:cs="Times New Roman"/>
                <w:color w:val="000000"/>
                <w:sz w:val="20"/>
                <w:szCs w:val="20"/>
                <w:lang w:val="ru" w:eastAsia="ru-RU"/>
              </w:rPr>
            </w:pP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Общежития с общими душевыми</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0,16</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0,27</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0,30</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0,33</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0,36</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0,56</w:t>
            </w: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0,59</w:t>
            </w:r>
          </w:p>
        </w:tc>
      </w:tr>
      <w:tr w:rsidR="00921857" w:rsidRPr="00921857" w:rsidTr="004C2137">
        <w:trPr>
          <w:trHeight w:val="340"/>
        </w:trPr>
        <w:tc>
          <w:tcPr>
            <w:tcW w:w="545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Общежития с душами при всех</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жилых комнатах</w:t>
            </w: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0,24</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0,41</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0,55</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0,59</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0,62</w:t>
            </w:r>
          </w:p>
        </w:tc>
      </w:tr>
      <w:tr w:rsidR="00921857" w:rsidRPr="00921857" w:rsidTr="004C2137">
        <w:trPr>
          <w:trHeight w:val="340"/>
        </w:trPr>
        <w:tc>
          <w:tcPr>
            <w:tcW w:w="545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0,65</w:t>
            </w:r>
          </w:p>
        </w:tc>
      </w:tr>
      <w:tr w:rsidR="00921857" w:rsidRPr="00921857" w:rsidTr="004C2137">
        <w:trPr>
          <w:trHeight w:val="340"/>
        </w:trPr>
        <w:tc>
          <w:tcPr>
            <w:tcW w:w="545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0,69</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В таблице 16 приведены </w:t>
      </w:r>
      <w:r w:rsidRPr="00921857">
        <w:rPr>
          <w:rFonts w:ascii="Times New Roman" w:eastAsia="Times New Roman" w:hAnsi="Times New Roman" w:cs="Times New Roman"/>
          <w:sz w:val="24"/>
          <w:szCs w:val="24"/>
          <w:bdr w:val="none" w:sz="0" w:space="0" w:color="auto" w:frame="1"/>
          <w:shd w:val="clear" w:color="auto" w:fill="FFFFFF"/>
          <w:lang w:eastAsia="ru-RU"/>
        </w:rPr>
        <w:t>Тарифы на горячую воду, поставляемую теплоснабжающими организациями потребителям в 2015 году</w:t>
      </w:r>
      <w:r w:rsidRPr="00921857">
        <w:rPr>
          <w:rFonts w:ascii="Times New Roman" w:eastAsia="Times New Roman" w:hAnsi="Times New Roman" w:cs="Times New Roman"/>
          <w:sz w:val="24"/>
          <w:szCs w:val="24"/>
          <w:lang w:eastAsia="ru-RU"/>
        </w:rPr>
        <w:t>.</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16</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Cs/>
          <w:color w:val="4F81BD"/>
          <w:sz w:val="24"/>
          <w:szCs w:val="24"/>
          <w:lang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Нормативы потребления тепловой энергии для населения</w:t>
      </w:r>
    </w:p>
    <w:tbl>
      <w:tblPr>
        <w:tblStyle w:val="afff3"/>
        <w:tblW w:w="5000" w:type="pct"/>
        <w:tblLook w:val="04A0" w:firstRow="1" w:lastRow="0" w:firstColumn="1" w:lastColumn="0" w:noHBand="0" w:noVBand="1"/>
      </w:tblPr>
      <w:tblGrid>
        <w:gridCol w:w="1221"/>
        <w:gridCol w:w="1907"/>
        <w:gridCol w:w="98"/>
        <w:gridCol w:w="1617"/>
        <w:gridCol w:w="2816"/>
        <w:gridCol w:w="1912"/>
      </w:tblGrid>
      <w:tr w:rsidR="00921857" w:rsidRPr="00921857" w:rsidTr="004C2137">
        <w:trPr>
          <w:trHeight w:val="340"/>
        </w:trPr>
        <w:tc>
          <w:tcPr>
            <w:tcW w:w="638" w:type="pct"/>
            <w:vMerge w:val="restart"/>
            <w:shd w:val="clear" w:color="auto" w:fill="C4BC96" w:themeFill="background2" w:themeFillShade="BF"/>
            <w:vAlign w:val="center"/>
          </w:tcPr>
          <w:p w:rsidR="00921857" w:rsidRPr="00921857" w:rsidRDefault="00921857" w:rsidP="00921857">
            <w:pPr>
              <w:spacing w:before="120"/>
              <w:contextualSpacing/>
              <w:jc w:val="center"/>
              <w:rPr>
                <w:b/>
              </w:rPr>
            </w:pPr>
            <w:r w:rsidRPr="00921857">
              <w:rPr>
                <w:b/>
              </w:rPr>
              <w:t>№ п/п</w:t>
            </w:r>
          </w:p>
        </w:tc>
        <w:tc>
          <w:tcPr>
            <w:tcW w:w="996" w:type="pct"/>
            <w:vMerge w:val="restart"/>
            <w:shd w:val="clear" w:color="auto" w:fill="C4BC96" w:themeFill="background2" w:themeFillShade="BF"/>
            <w:vAlign w:val="center"/>
          </w:tcPr>
          <w:p w:rsidR="00921857" w:rsidRPr="00921857" w:rsidRDefault="00921857" w:rsidP="00921857">
            <w:pPr>
              <w:spacing w:before="120"/>
              <w:contextualSpacing/>
              <w:jc w:val="center"/>
              <w:rPr>
                <w:b/>
              </w:rPr>
            </w:pPr>
            <w:r w:rsidRPr="00921857">
              <w:rPr>
                <w:b/>
              </w:rPr>
              <w:t>Вид системы теплоснабжения (горячего водоснабжения)</w:t>
            </w:r>
          </w:p>
        </w:tc>
        <w:tc>
          <w:tcPr>
            <w:tcW w:w="896" w:type="pct"/>
            <w:gridSpan w:val="2"/>
            <w:vMerge w:val="restart"/>
            <w:shd w:val="clear" w:color="auto" w:fill="C4BC96" w:themeFill="background2" w:themeFillShade="BF"/>
            <w:vAlign w:val="center"/>
          </w:tcPr>
          <w:p w:rsidR="00921857" w:rsidRPr="00921857" w:rsidRDefault="00921857" w:rsidP="00921857">
            <w:pPr>
              <w:spacing w:before="120"/>
              <w:contextualSpacing/>
              <w:jc w:val="center"/>
              <w:rPr>
                <w:b/>
              </w:rPr>
            </w:pPr>
            <w:r w:rsidRPr="00921857">
              <w:rPr>
                <w:b/>
              </w:rPr>
              <w:t>Год с календарной разбивкой</w:t>
            </w:r>
          </w:p>
        </w:tc>
        <w:tc>
          <w:tcPr>
            <w:tcW w:w="2470" w:type="pct"/>
            <w:gridSpan w:val="2"/>
            <w:shd w:val="clear" w:color="auto" w:fill="C4BC96" w:themeFill="background2" w:themeFillShade="BF"/>
            <w:vAlign w:val="center"/>
          </w:tcPr>
          <w:p w:rsidR="00921857" w:rsidRPr="00921857" w:rsidRDefault="00921857" w:rsidP="00921857">
            <w:pPr>
              <w:spacing w:before="120"/>
              <w:contextualSpacing/>
              <w:jc w:val="center"/>
              <w:rPr>
                <w:b/>
              </w:rPr>
            </w:pPr>
            <w:r w:rsidRPr="00921857">
              <w:rPr>
                <w:b/>
              </w:rPr>
              <w:t>В том числе:</w:t>
            </w:r>
          </w:p>
        </w:tc>
      </w:tr>
      <w:tr w:rsidR="00921857" w:rsidRPr="00921857" w:rsidTr="004C2137">
        <w:trPr>
          <w:trHeight w:val="340"/>
        </w:trPr>
        <w:tc>
          <w:tcPr>
            <w:tcW w:w="638" w:type="pct"/>
            <w:vMerge/>
            <w:shd w:val="clear" w:color="auto" w:fill="C4BC96" w:themeFill="background2" w:themeFillShade="BF"/>
            <w:vAlign w:val="center"/>
          </w:tcPr>
          <w:p w:rsidR="00921857" w:rsidRPr="00921857" w:rsidRDefault="00921857" w:rsidP="00921857">
            <w:pPr>
              <w:spacing w:before="120"/>
              <w:contextualSpacing/>
              <w:jc w:val="center"/>
              <w:rPr>
                <w:b/>
              </w:rPr>
            </w:pPr>
          </w:p>
        </w:tc>
        <w:tc>
          <w:tcPr>
            <w:tcW w:w="996" w:type="pct"/>
            <w:vMerge/>
            <w:shd w:val="clear" w:color="auto" w:fill="C4BC96" w:themeFill="background2" w:themeFillShade="BF"/>
            <w:vAlign w:val="center"/>
          </w:tcPr>
          <w:p w:rsidR="00921857" w:rsidRPr="00921857" w:rsidRDefault="00921857" w:rsidP="00921857">
            <w:pPr>
              <w:spacing w:before="120"/>
              <w:contextualSpacing/>
              <w:jc w:val="center"/>
              <w:rPr>
                <w:b/>
              </w:rPr>
            </w:pPr>
          </w:p>
        </w:tc>
        <w:tc>
          <w:tcPr>
            <w:tcW w:w="896" w:type="pct"/>
            <w:gridSpan w:val="2"/>
            <w:vMerge/>
            <w:shd w:val="clear" w:color="auto" w:fill="C4BC96" w:themeFill="background2" w:themeFillShade="BF"/>
            <w:vAlign w:val="center"/>
          </w:tcPr>
          <w:p w:rsidR="00921857" w:rsidRPr="00921857" w:rsidRDefault="00921857" w:rsidP="00921857">
            <w:pPr>
              <w:spacing w:before="120"/>
              <w:contextualSpacing/>
              <w:jc w:val="center"/>
              <w:rPr>
                <w:b/>
              </w:rPr>
            </w:pPr>
          </w:p>
        </w:tc>
        <w:tc>
          <w:tcPr>
            <w:tcW w:w="1471" w:type="pct"/>
            <w:shd w:val="clear" w:color="auto" w:fill="C4BC96" w:themeFill="background2" w:themeFillShade="BF"/>
            <w:vAlign w:val="center"/>
          </w:tcPr>
          <w:p w:rsidR="00921857" w:rsidRPr="00921857" w:rsidRDefault="00921857" w:rsidP="00921857">
            <w:pPr>
              <w:spacing w:before="120"/>
              <w:contextualSpacing/>
              <w:jc w:val="center"/>
              <w:rPr>
                <w:b/>
              </w:rPr>
            </w:pPr>
            <w:r w:rsidRPr="00921857">
              <w:rPr>
                <w:b/>
              </w:rPr>
              <w:t>Компонент на теплоноситель/холодную воду, руб./куб.м</w:t>
            </w:r>
          </w:p>
        </w:tc>
        <w:tc>
          <w:tcPr>
            <w:tcW w:w="999" w:type="pct"/>
            <w:shd w:val="clear" w:color="auto" w:fill="C4BC96" w:themeFill="background2" w:themeFillShade="BF"/>
            <w:vAlign w:val="center"/>
          </w:tcPr>
          <w:p w:rsidR="00921857" w:rsidRPr="00921857" w:rsidRDefault="00921857" w:rsidP="00921857">
            <w:pPr>
              <w:spacing w:before="120"/>
              <w:contextualSpacing/>
              <w:jc w:val="center"/>
              <w:rPr>
                <w:b/>
              </w:rPr>
            </w:pPr>
            <w:r w:rsidRPr="00921857">
              <w:rPr>
                <w:b/>
              </w:rPr>
              <w:t>Компонент на тепловую энергию</w:t>
            </w:r>
          </w:p>
          <w:p w:rsidR="00921857" w:rsidRPr="00921857" w:rsidRDefault="00921857" w:rsidP="00921857">
            <w:pPr>
              <w:spacing w:before="120"/>
              <w:contextualSpacing/>
              <w:jc w:val="center"/>
              <w:rPr>
                <w:b/>
              </w:rPr>
            </w:pPr>
            <w:r w:rsidRPr="00921857">
              <w:rPr>
                <w:b/>
              </w:rPr>
              <w:t>Одноставочный, руб./Гкал</w:t>
            </w:r>
          </w:p>
        </w:tc>
      </w:tr>
      <w:tr w:rsidR="00921857" w:rsidRPr="00921857" w:rsidTr="004C2137">
        <w:trPr>
          <w:trHeight w:val="340"/>
        </w:trPr>
        <w:tc>
          <w:tcPr>
            <w:tcW w:w="638" w:type="pct"/>
            <w:vAlign w:val="center"/>
          </w:tcPr>
          <w:p w:rsidR="00921857" w:rsidRPr="00921857" w:rsidRDefault="00921857" w:rsidP="00921857">
            <w:pPr>
              <w:spacing w:before="120"/>
              <w:contextualSpacing/>
              <w:jc w:val="center"/>
            </w:pPr>
            <w:r w:rsidRPr="00921857">
              <w:t>1.</w:t>
            </w:r>
          </w:p>
        </w:tc>
        <w:tc>
          <w:tcPr>
            <w:tcW w:w="4362" w:type="pct"/>
            <w:gridSpan w:val="5"/>
            <w:vAlign w:val="center"/>
          </w:tcPr>
          <w:p w:rsidR="00921857" w:rsidRPr="00921857" w:rsidRDefault="00921857" w:rsidP="00921857">
            <w:pPr>
              <w:spacing w:before="120"/>
              <w:contextualSpacing/>
              <w:jc w:val="center"/>
            </w:pPr>
            <w:r w:rsidRPr="00921857">
              <w:t>Для потребителей муниципального образования Ломоносовский муниципальный район Ленинградской области</w:t>
            </w:r>
          </w:p>
        </w:tc>
      </w:tr>
      <w:tr w:rsidR="00921857" w:rsidRPr="00921857" w:rsidTr="004C2137">
        <w:trPr>
          <w:trHeight w:val="340"/>
        </w:trPr>
        <w:tc>
          <w:tcPr>
            <w:tcW w:w="638" w:type="pct"/>
            <w:vMerge w:val="restart"/>
            <w:vAlign w:val="center"/>
          </w:tcPr>
          <w:p w:rsidR="00921857" w:rsidRPr="00921857" w:rsidRDefault="00921857" w:rsidP="00921857">
            <w:pPr>
              <w:spacing w:before="120"/>
              <w:contextualSpacing/>
              <w:jc w:val="center"/>
            </w:pPr>
            <w:r w:rsidRPr="00921857">
              <w:t>1.1</w:t>
            </w:r>
          </w:p>
        </w:tc>
        <w:tc>
          <w:tcPr>
            <w:tcW w:w="1047" w:type="pct"/>
            <w:gridSpan w:val="2"/>
            <w:vMerge w:val="restart"/>
            <w:vAlign w:val="center"/>
          </w:tcPr>
          <w:p w:rsidR="00921857" w:rsidRPr="00921857" w:rsidRDefault="00921857" w:rsidP="00921857">
            <w:pPr>
              <w:spacing w:before="120"/>
              <w:contextualSpacing/>
              <w:jc w:val="center"/>
            </w:pPr>
            <w:r w:rsidRPr="00921857">
              <w:t>Открытая система теплоснабжения (горячего водоснабжения)</w:t>
            </w:r>
          </w:p>
        </w:tc>
        <w:tc>
          <w:tcPr>
            <w:tcW w:w="845" w:type="pct"/>
            <w:vAlign w:val="center"/>
          </w:tcPr>
          <w:p w:rsidR="00921857" w:rsidRPr="00921857" w:rsidRDefault="00921857" w:rsidP="00921857">
            <w:pPr>
              <w:spacing w:before="120"/>
              <w:contextualSpacing/>
              <w:jc w:val="center"/>
            </w:pPr>
            <w:r w:rsidRPr="00921857">
              <w:t>С 01.01.2015 по 30.06.2015</w:t>
            </w:r>
          </w:p>
        </w:tc>
        <w:tc>
          <w:tcPr>
            <w:tcW w:w="1471" w:type="pct"/>
            <w:vAlign w:val="center"/>
          </w:tcPr>
          <w:p w:rsidR="00921857" w:rsidRPr="00921857" w:rsidRDefault="00921857" w:rsidP="00921857">
            <w:pPr>
              <w:spacing w:before="120"/>
              <w:contextualSpacing/>
              <w:jc w:val="center"/>
            </w:pPr>
            <w:r w:rsidRPr="00921857">
              <w:t>29,55</w:t>
            </w:r>
          </w:p>
        </w:tc>
        <w:tc>
          <w:tcPr>
            <w:tcW w:w="999" w:type="pct"/>
            <w:vAlign w:val="center"/>
          </w:tcPr>
          <w:p w:rsidR="00921857" w:rsidRPr="00921857" w:rsidRDefault="00921857" w:rsidP="00921857">
            <w:pPr>
              <w:spacing w:before="120"/>
              <w:contextualSpacing/>
              <w:jc w:val="center"/>
            </w:pPr>
            <w:r w:rsidRPr="00921857">
              <w:t>1331,36</w:t>
            </w:r>
          </w:p>
        </w:tc>
      </w:tr>
      <w:tr w:rsidR="00921857" w:rsidRPr="00921857" w:rsidTr="004C2137">
        <w:trPr>
          <w:trHeight w:val="340"/>
        </w:trPr>
        <w:tc>
          <w:tcPr>
            <w:tcW w:w="638" w:type="pct"/>
            <w:vMerge/>
            <w:vAlign w:val="center"/>
          </w:tcPr>
          <w:p w:rsidR="00921857" w:rsidRPr="00921857" w:rsidRDefault="00921857" w:rsidP="00921857">
            <w:pPr>
              <w:spacing w:before="120"/>
              <w:contextualSpacing/>
              <w:jc w:val="center"/>
            </w:pPr>
          </w:p>
        </w:tc>
        <w:tc>
          <w:tcPr>
            <w:tcW w:w="1047" w:type="pct"/>
            <w:gridSpan w:val="2"/>
            <w:vMerge/>
            <w:vAlign w:val="center"/>
          </w:tcPr>
          <w:p w:rsidR="00921857" w:rsidRPr="00921857" w:rsidRDefault="00921857" w:rsidP="00921857">
            <w:pPr>
              <w:spacing w:before="120"/>
              <w:contextualSpacing/>
              <w:jc w:val="center"/>
            </w:pPr>
          </w:p>
        </w:tc>
        <w:tc>
          <w:tcPr>
            <w:tcW w:w="845" w:type="pct"/>
            <w:vAlign w:val="center"/>
          </w:tcPr>
          <w:p w:rsidR="00921857" w:rsidRPr="00921857" w:rsidRDefault="00921857" w:rsidP="00921857">
            <w:pPr>
              <w:spacing w:before="120"/>
              <w:contextualSpacing/>
              <w:jc w:val="center"/>
            </w:pPr>
            <w:r w:rsidRPr="00921857">
              <w:t>С 01.0702015 по 31.12.2015</w:t>
            </w:r>
          </w:p>
        </w:tc>
        <w:tc>
          <w:tcPr>
            <w:tcW w:w="1471" w:type="pct"/>
            <w:vAlign w:val="center"/>
          </w:tcPr>
          <w:p w:rsidR="00921857" w:rsidRPr="00921857" w:rsidRDefault="00921857" w:rsidP="00921857">
            <w:pPr>
              <w:spacing w:before="120"/>
              <w:contextualSpacing/>
              <w:jc w:val="center"/>
            </w:pPr>
            <w:r w:rsidRPr="00921857">
              <w:t>33,88</w:t>
            </w:r>
          </w:p>
        </w:tc>
        <w:tc>
          <w:tcPr>
            <w:tcW w:w="999" w:type="pct"/>
            <w:vAlign w:val="center"/>
          </w:tcPr>
          <w:p w:rsidR="00921857" w:rsidRPr="00921857" w:rsidRDefault="00921857" w:rsidP="00921857">
            <w:pPr>
              <w:spacing w:before="120"/>
              <w:contextualSpacing/>
              <w:jc w:val="center"/>
            </w:pPr>
            <w:r w:rsidRPr="00921857">
              <w:t>1839,01</w:t>
            </w:r>
          </w:p>
        </w:tc>
      </w:tr>
      <w:tr w:rsidR="00921857" w:rsidRPr="00921857" w:rsidTr="004C2137">
        <w:trPr>
          <w:trHeight w:val="340"/>
        </w:trPr>
        <w:tc>
          <w:tcPr>
            <w:tcW w:w="638" w:type="pct"/>
            <w:vMerge w:val="restart"/>
            <w:vAlign w:val="center"/>
          </w:tcPr>
          <w:p w:rsidR="00921857" w:rsidRPr="00921857" w:rsidRDefault="00921857" w:rsidP="00921857">
            <w:pPr>
              <w:spacing w:before="120"/>
              <w:contextualSpacing/>
              <w:jc w:val="center"/>
            </w:pPr>
            <w:r w:rsidRPr="00921857">
              <w:t>1.2.</w:t>
            </w:r>
          </w:p>
        </w:tc>
        <w:tc>
          <w:tcPr>
            <w:tcW w:w="1047" w:type="pct"/>
            <w:gridSpan w:val="2"/>
            <w:vMerge w:val="restart"/>
            <w:vAlign w:val="center"/>
          </w:tcPr>
          <w:p w:rsidR="00921857" w:rsidRPr="00921857" w:rsidRDefault="00921857" w:rsidP="00921857">
            <w:pPr>
              <w:spacing w:before="120"/>
              <w:contextualSpacing/>
              <w:jc w:val="center"/>
            </w:pPr>
            <w:r w:rsidRPr="00921857">
              <w:t xml:space="preserve">Закрытая система теплоснабжения (горячего </w:t>
            </w:r>
            <w:r w:rsidRPr="00921857">
              <w:lastRenderedPageBreak/>
              <w:t>водоснабжения) без теплового пункта</w:t>
            </w:r>
          </w:p>
        </w:tc>
        <w:tc>
          <w:tcPr>
            <w:tcW w:w="845" w:type="pct"/>
            <w:vAlign w:val="center"/>
          </w:tcPr>
          <w:p w:rsidR="00921857" w:rsidRPr="00921857" w:rsidRDefault="00921857" w:rsidP="00921857">
            <w:pPr>
              <w:spacing w:before="120"/>
              <w:contextualSpacing/>
              <w:jc w:val="center"/>
            </w:pPr>
            <w:r w:rsidRPr="00921857">
              <w:lastRenderedPageBreak/>
              <w:t>С 01.01.2015 по 30.06.2015</w:t>
            </w:r>
          </w:p>
        </w:tc>
        <w:tc>
          <w:tcPr>
            <w:tcW w:w="1471" w:type="pct"/>
            <w:vAlign w:val="center"/>
          </w:tcPr>
          <w:p w:rsidR="00921857" w:rsidRPr="00921857" w:rsidRDefault="00921857" w:rsidP="00921857">
            <w:pPr>
              <w:spacing w:before="120"/>
              <w:contextualSpacing/>
              <w:jc w:val="center"/>
            </w:pPr>
            <w:r w:rsidRPr="00921857">
              <w:t>29,55</w:t>
            </w:r>
          </w:p>
        </w:tc>
        <w:tc>
          <w:tcPr>
            <w:tcW w:w="999" w:type="pct"/>
            <w:vAlign w:val="center"/>
          </w:tcPr>
          <w:p w:rsidR="00921857" w:rsidRPr="00921857" w:rsidRDefault="00921857" w:rsidP="00921857">
            <w:pPr>
              <w:spacing w:before="120"/>
              <w:contextualSpacing/>
              <w:jc w:val="center"/>
            </w:pPr>
            <w:r w:rsidRPr="00921857">
              <w:t>1331,36</w:t>
            </w:r>
          </w:p>
        </w:tc>
      </w:tr>
      <w:tr w:rsidR="00921857" w:rsidRPr="00921857" w:rsidTr="004C2137">
        <w:trPr>
          <w:trHeight w:val="340"/>
        </w:trPr>
        <w:tc>
          <w:tcPr>
            <w:tcW w:w="638" w:type="pct"/>
            <w:vMerge/>
            <w:vAlign w:val="center"/>
          </w:tcPr>
          <w:p w:rsidR="00921857" w:rsidRPr="00921857" w:rsidRDefault="00921857" w:rsidP="00921857">
            <w:pPr>
              <w:spacing w:before="120"/>
              <w:contextualSpacing/>
              <w:jc w:val="center"/>
            </w:pPr>
          </w:p>
        </w:tc>
        <w:tc>
          <w:tcPr>
            <w:tcW w:w="1047" w:type="pct"/>
            <w:gridSpan w:val="2"/>
            <w:vMerge/>
            <w:vAlign w:val="center"/>
          </w:tcPr>
          <w:p w:rsidR="00921857" w:rsidRPr="00921857" w:rsidRDefault="00921857" w:rsidP="00921857">
            <w:pPr>
              <w:spacing w:before="120"/>
              <w:contextualSpacing/>
              <w:jc w:val="center"/>
            </w:pPr>
          </w:p>
        </w:tc>
        <w:tc>
          <w:tcPr>
            <w:tcW w:w="845" w:type="pct"/>
            <w:vAlign w:val="center"/>
          </w:tcPr>
          <w:p w:rsidR="00921857" w:rsidRPr="00921857" w:rsidRDefault="00921857" w:rsidP="00921857">
            <w:pPr>
              <w:spacing w:before="120"/>
              <w:contextualSpacing/>
              <w:jc w:val="center"/>
            </w:pPr>
            <w:r w:rsidRPr="00921857">
              <w:t xml:space="preserve">С 01.0702015 по </w:t>
            </w:r>
            <w:r w:rsidRPr="00921857">
              <w:lastRenderedPageBreak/>
              <w:t>31.12.2015</w:t>
            </w:r>
          </w:p>
        </w:tc>
        <w:tc>
          <w:tcPr>
            <w:tcW w:w="1471" w:type="pct"/>
            <w:vAlign w:val="center"/>
          </w:tcPr>
          <w:p w:rsidR="00921857" w:rsidRPr="00921857" w:rsidRDefault="00921857" w:rsidP="00921857">
            <w:pPr>
              <w:spacing w:before="120"/>
              <w:contextualSpacing/>
              <w:jc w:val="center"/>
            </w:pPr>
            <w:r w:rsidRPr="00921857">
              <w:lastRenderedPageBreak/>
              <w:t>33,88</w:t>
            </w:r>
          </w:p>
        </w:tc>
        <w:tc>
          <w:tcPr>
            <w:tcW w:w="999" w:type="pct"/>
            <w:vAlign w:val="center"/>
          </w:tcPr>
          <w:p w:rsidR="00921857" w:rsidRPr="00921857" w:rsidRDefault="00921857" w:rsidP="00921857">
            <w:pPr>
              <w:spacing w:before="120"/>
              <w:contextualSpacing/>
              <w:jc w:val="center"/>
            </w:pPr>
            <w:r w:rsidRPr="00921857">
              <w:t>1839,01</w:t>
            </w:r>
          </w:p>
        </w:tc>
      </w:tr>
    </w:tbl>
    <w:p w:rsidR="00921857" w:rsidRPr="00921857" w:rsidRDefault="00921857" w:rsidP="00921857">
      <w:pPr>
        <w:spacing w:before="120" w:after="0" w:line="360" w:lineRule="auto"/>
        <w:ind w:firstLine="425"/>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 xml:space="preserve">В таблице 17 приведены </w:t>
      </w:r>
      <w:r w:rsidRPr="00921857">
        <w:rPr>
          <w:rFonts w:ascii="Times New Roman" w:eastAsia="Times New Roman" w:hAnsi="Times New Roman" w:cs="Times New Roman"/>
          <w:sz w:val="24"/>
          <w:szCs w:val="24"/>
          <w:shd w:val="clear" w:color="auto" w:fill="FFFFFF"/>
          <w:lang w:eastAsia="ru-RU"/>
        </w:rPr>
        <w:t>Тарифы на горячую воду, поставляемую потребителям Ломоносовского муниципального района Ленинградской области в зоне теплоснабжения общества с ограниченной ответственностью «Ломоносовский районный топливно-энергетический комплекс» в 2015 году (с 01.12.2015 года – ООО «Инженерно-энергетический комплекс»)</w:t>
      </w:r>
      <w:r w:rsidRPr="00921857">
        <w:rPr>
          <w:rFonts w:ascii="Times New Roman" w:eastAsia="Times New Roman" w:hAnsi="Times New Roman" w:cs="Times New Roman"/>
          <w:sz w:val="24"/>
          <w:szCs w:val="24"/>
          <w:lang w:eastAsia="ru-RU"/>
        </w:rPr>
        <w:t>.</w:t>
      </w:r>
    </w:p>
    <w:p w:rsidR="00921857" w:rsidRPr="00921857" w:rsidRDefault="00921857" w:rsidP="00921857">
      <w:pPr>
        <w:keepNext/>
        <w:keepLines/>
        <w:spacing w:after="0" w:line="240" w:lineRule="auto"/>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17</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Cs/>
          <w:color w:val="4F81BD"/>
          <w:sz w:val="24"/>
          <w:szCs w:val="24"/>
          <w:lang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Нормативы потребления тепловой энергии для населения</w:t>
      </w:r>
    </w:p>
    <w:tbl>
      <w:tblPr>
        <w:tblStyle w:val="afff3"/>
        <w:tblW w:w="5000" w:type="pct"/>
        <w:tblLook w:val="04A0" w:firstRow="1" w:lastRow="0" w:firstColumn="1" w:lastColumn="0" w:noHBand="0" w:noVBand="1"/>
      </w:tblPr>
      <w:tblGrid>
        <w:gridCol w:w="616"/>
        <w:gridCol w:w="1707"/>
        <w:gridCol w:w="1391"/>
        <w:gridCol w:w="992"/>
        <w:gridCol w:w="2492"/>
        <w:gridCol w:w="2373"/>
      </w:tblGrid>
      <w:tr w:rsidR="00921857" w:rsidRPr="00921857" w:rsidTr="004C2137">
        <w:trPr>
          <w:trHeight w:val="340"/>
        </w:trPr>
        <w:tc>
          <w:tcPr>
            <w:tcW w:w="261" w:type="pct"/>
            <w:vMerge w:val="restart"/>
            <w:shd w:val="clear" w:color="auto" w:fill="C4BC96" w:themeFill="background2" w:themeFillShade="BF"/>
            <w:vAlign w:val="center"/>
          </w:tcPr>
          <w:p w:rsidR="00921857" w:rsidRPr="00921857" w:rsidRDefault="00921857" w:rsidP="00921857">
            <w:pPr>
              <w:keepNext/>
              <w:keepLines/>
              <w:contextualSpacing/>
              <w:jc w:val="center"/>
              <w:rPr>
                <w:b/>
              </w:rPr>
            </w:pPr>
            <w:r w:rsidRPr="00921857">
              <w:rPr>
                <w:b/>
              </w:rPr>
              <w:t>№ п/п</w:t>
            </w:r>
          </w:p>
        </w:tc>
        <w:tc>
          <w:tcPr>
            <w:tcW w:w="888" w:type="pct"/>
            <w:vMerge w:val="restart"/>
            <w:shd w:val="clear" w:color="auto" w:fill="C4BC96" w:themeFill="background2" w:themeFillShade="BF"/>
            <w:vAlign w:val="center"/>
          </w:tcPr>
          <w:p w:rsidR="00921857" w:rsidRPr="00921857" w:rsidRDefault="00921857" w:rsidP="00921857">
            <w:pPr>
              <w:keepNext/>
              <w:keepLines/>
              <w:contextualSpacing/>
              <w:jc w:val="center"/>
              <w:rPr>
                <w:b/>
              </w:rPr>
            </w:pPr>
            <w:r w:rsidRPr="00921857">
              <w:rPr>
                <w:b/>
              </w:rPr>
              <w:t>Вид системы теплоснабжения (горячего водоснабжения)</w:t>
            </w:r>
          </w:p>
        </w:tc>
        <w:tc>
          <w:tcPr>
            <w:tcW w:w="721" w:type="pct"/>
            <w:vMerge w:val="restart"/>
            <w:shd w:val="clear" w:color="auto" w:fill="C4BC96" w:themeFill="background2" w:themeFillShade="BF"/>
            <w:vAlign w:val="center"/>
          </w:tcPr>
          <w:p w:rsidR="00921857" w:rsidRPr="00921857" w:rsidRDefault="00921857" w:rsidP="00921857">
            <w:pPr>
              <w:keepNext/>
              <w:keepLines/>
              <w:contextualSpacing/>
              <w:jc w:val="center"/>
              <w:rPr>
                <w:b/>
              </w:rPr>
            </w:pPr>
            <w:r w:rsidRPr="00921857">
              <w:rPr>
                <w:b/>
              </w:rPr>
              <w:t>Год с календарной разбивкой</w:t>
            </w:r>
          </w:p>
        </w:tc>
        <w:tc>
          <w:tcPr>
            <w:tcW w:w="512" w:type="pct"/>
            <w:vMerge w:val="restart"/>
            <w:shd w:val="clear" w:color="auto" w:fill="C4BC96" w:themeFill="background2" w:themeFillShade="BF"/>
            <w:vAlign w:val="center"/>
          </w:tcPr>
          <w:p w:rsidR="00921857" w:rsidRPr="00921857" w:rsidRDefault="00921857" w:rsidP="00921857">
            <w:pPr>
              <w:keepNext/>
              <w:keepLines/>
              <w:contextualSpacing/>
              <w:jc w:val="center"/>
              <w:rPr>
                <w:b/>
                <w:vertAlign w:val="superscript"/>
              </w:rPr>
            </w:pPr>
            <w:r w:rsidRPr="00921857">
              <w:rPr>
                <w:b/>
              </w:rPr>
              <w:t>Тариф на горячую воду, руб./м</w:t>
            </w:r>
            <w:r w:rsidRPr="00921857">
              <w:rPr>
                <w:b/>
                <w:vertAlign w:val="superscript"/>
              </w:rPr>
              <w:t>3</w:t>
            </w:r>
          </w:p>
        </w:tc>
        <w:tc>
          <w:tcPr>
            <w:tcW w:w="2618" w:type="pct"/>
            <w:gridSpan w:val="2"/>
            <w:shd w:val="clear" w:color="auto" w:fill="C4BC96" w:themeFill="background2" w:themeFillShade="BF"/>
            <w:vAlign w:val="center"/>
          </w:tcPr>
          <w:p w:rsidR="00921857" w:rsidRPr="00921857" w:rsidRDefault="00921857" w:rsidP="00921857">
            <w:pPr>
              <w:keepNext/>
              <w:keepLines/>
              <w:contextualSpacing/>
              <w:jc w:val="center"/>
              <w:rPr>
                <w:b/>
              </w:rPr>
            </w:pPr>
            <w:r w:rsidRPr="00921857">
              <w:rPr>
                <w:b/>
              </w:rPr>
              <w:t>В том числе:</w:t>
            </w:r>
          </w:p>
        </w:tc>
      </w:tr>
      <w:tr w:rsidR="00921857" w:rsidRPr="00921857" w:rsidTr="004C2137">
        <w:trPr>
          <w:trHeight w:val="340"/>
        </w:trPr>
        <w:tc>
          <w:tcPr>
            <w:tcW w:w="261" w:type="pct"/>
            <w:vMerge/>
            <w:shd w:val="clear" w:color="auto" w:fill="C4BC96" w:themeFill="background2" w:themeFillShade="BF"/>
            <w:vAlign w:val="center"/>
          </w:tcPr>
          <w:p w:rsidR="00921857" w:rsidRPr="00921857" w:rsidRDefault="00921857" w:rsidP="00921857">
            <w:pPr>
              <w:keepNext/>
              <w:keepLines/>
              <w:contextualSpacing/>
              <w:jc w:val="center"/>
              <w:rPr>
                <w:b/>
              </w:rPr>
            </w:pPr>
          </w:p>
        </w:tc>
        <w:tc>
          <w:tcPr>
            <w:tcW w:w="888" w:type="pct"/>
            <w:vMerge/>
            <w:shd w:val="clear" w:color="auto" w:fill="C4BC96" w:themeFill="background2" w:themeFillShade="BF"/>
            <w:vAlign w:val="center"/>
          </w:tcPr>
          <w:p w:rsidR="00921857" w:rsidRPr="00921857" w:rsidRDefault="00921857" w:rsidP="00921857">
            <w:pPr>
              <w:keepNext/>
              <w:keepLines/>
              <w:contextualSpacing/>
              <w:jc w:val="center"/>
              <w:rPr>
                <w:b/>
              </w:rPr>
            </w:pPr>
          </w:p>
        </w:tc>
        <w:tc>
          <w:tcPr>
            <w:tcW w:w="721" w:type="pct"/>
            <w:vMerge/>
            <w:shd w:val="clear" w:color="auto" w:fill="C4BC96" w:themeFill="background2" w:themeFillShade="BF"/>
            <w:vAlign w:val="center"/>
          </w:tcPr>
          <w:p w:rsidR="00921857" w:rsidRPr="00921857" w:rsidRDefault="00921857" w:rsidP="00921857">
            <w:pPr>
              <w:keepNext/>
              <w:keepLines/>
              <w:contextualSpacing/>
              <w:jc w:val="center"/>
              <w:rPr>
                <w:b/>
              </w:rPr>
            </w:pPr>
          </w:p>
        </w:tc>
        <w:tc>
          <w:tcPr>
            <w:tcW w:w="512" w:type="pct"/>
            <w:vMerge/>
            <w:shd w:val="clear" w:color="auto" w:fill="C4BC96" w:themeFill="background2" w:themeFillShade="BF"/>
            <w:vAlign w:val="center"/>
          </w:tcPr>
          <w:p w:rsidR="00921857" w:rsidRPr="00921857" w:rsidRDefault="00921857" w:rsidP="00921857">
            <w:pPr>
              <w:keepNext/>
              <w:keepLines/>
              <w:contextualSpacing/>
              <w:jc w:val="center"/>
              <w:rPr>
                <w:b/>
              </w:rPr>
            </w:pPr>
          </w:p>
        </w:tc>
        <w:tc>
          <w:tcPr>
            <w:tcW w:w="1301" w:type="pct"/>
            <w:shd w:val="clear" w:color="auto" w:fill="C4BC96" w:themeFill="background2" w:themeFillShade="BF"/>
            <w:vAlign w:val="center"/>
          </w:tcPr>
          <w:p w:rsidR="00921857" w:rsidRPr="00921857" w:rsidRDefault="00921857" w:rsidP="00921857">
            <w:pPr>
              <w:keepNext/>
              <w:keepLines/>
              <w:contextualSpacing/>
              <w:jc w:val="center"/>
              <w:rPr>
                <w:b/>
              </w:rPr>
            </w:pPr>
            <w:r w:rsidRPr="00921857">
              <w:rPr>
                <w:b/>
              </w:rPr>
              <w:t>Компонент на теплоноситель/холодную воду, руб./куб. м</w:t>
            </w:r>
          </w:p>
        </w:tc>
        <w:tc>
          <w:tcPr>
            <w:tcW w:w="1317" w:type="pct"/>
            <w:shd w:val="clear" w:color="auto" w:fill="C4BC96" w:themeFill="background2" w:themeFillShade="BF"/>
            <w:vAlign w:val="center"/>
          </w:tcPr>
          <w:p w:rsidR="00921857" w:rsidRPr="00921857" w:rsidRDefault="00921857" w:rsidP="00921857">
            <w:pPr>
              <w:keepNext/>
              <w:keepLines/>
              <w:contextualSpacing/>
              <w:jc w:val="center"/>
              <w:rPr>
                <w:b/>
              </w:rPr>
            </w:pPr>
            <w:r w:rsidRPr="00921857">
              <w:rPr>
                <w:b/>
              </w:rPr>
              <w:t>Компонент на тепловую энергию</w:t>
            </w:r>
          </w:p>
          <w:p w:rsidR="00921857" w:rsidRPr="00921857" w:rsidRDefault="00921857" w:rsidP="00921857">
            <w:pPr>
              <w:keepNext/>
              <w:keepLines/>
              <w:contextualSpacing/>
              <w:jc w:val="center"/>
              <w:rPr>
                <w:b/>
              </w:rPr>
            </w:pPr>
            <w:r w:rsidRPr="00921857">
              <w:rPr>
                <w:b/>
              </w:rPr>
              <w:t>одноставочный, руб./Гкал</w:t>
            </w:r>
          </w:p>
        </w:tc>
      </w:tr>
      <w:tr w:rsidR="00921857" w:rsidRPr="00921857" w:rsidTr="004C2137">
        <w:trPr>
          <w:trHeight w:val="340"/>
        </w:trPr>
        <w:tc>
          <w:tcPr>
            <w:tcW w:w="261" w:type="pct"/>
            <w:vAlign w:val="center"/>
          </w:tcPr>
          <w:p w:rsidR="00921857" w:rsidRPr="00921857" w:rsidRDefault="00921857" w:rsidP="00921857">
            <w:pPr>
              <w:keepNext/>
              <w:keepLines/>
              <w:contextualSpacing/>
              <w:jc w:val="center"/>
            </w:pPr>
            <w:r w:rsidRPr="00921857">
              <w:t>1.</w:t>
            </w:r>
          </w:p>
        </w:tc>
        <w:tc>
          <w:tcPr>
            <w:tcW w:w="4739" w:type="pct"/>
            <w:gridSpan w:val="5"/>
            <w:vAlign w:val="center"/>
          </w:tcPr>
          <w:p w:rsidR="00921857" w:rsidRPr="00921857" w:rsidRDefault="00921857" w:rsidP="00921857">
            <w:pPr>
              <w:keepNext/>
              <w:keepLines/>
              <w:contextualSpacing/>
              <w:jc w:val="center"/>
            </w:pPr>
            <w:r w:rsidRPr="00921857">
              <w:t xml:space="preserve">Для населения муниципального образования «Ломоносовский муниципальный район» Ленинградской области (с учетом НДС) </w:t>
            </w:r>
          </w:p>
        </w:tc>
      </w:tr>
      <w:tr w:rsidR="00921857" w:rsidRPr="00921857" w:rsidTr="004C2137">
        <w:trPr>
          <w:trHeight w:val="340"/>
        </w:trPr>
        <w:tc>
          <w:tcPr>
            <w:tcW w:w="261" w:type="pct"/>
            <w:vAlign w:val="center"/>
          </w:tcPr>
          <w:p w:rsidR="00921857" w:rsidRPr="00921857" w:rsidRDefault="00921857" w:rsidP="00921857">
            <w:pPr>
              <w:keepNext/>
              <w:keepLines/>
              <w:contextualSpacing/>
              <w:jc w:val="center"/>
            </w:pPr>
            <w:r w:rsidRPr="00921857">
              <w:t>1.1</w:t>
            </w:r>
          </w:p>
        </w:tc>
        <w:tc>
          <w:tcPr>
            <w:tcW w:w="4739" w:type="pct"/>
            <w:gridSpan w:val="5"/>
            <w:vAlign w:val="center"/>
          </w:tcPr>
          <w:p w:rsidR="00921857" w:rsidRPr="00921857" w:rsidRDefault="00921857" w:rsidP="00921857">
            <w:pPr>
              <w:keepNext/>
              <w:keepLines/>
              <w:contextualSpacing/>
              <w:jc w:val="center"/>
            </w:pPr>
            <w:r w:rsidRPr="00921857">
              <w:t>В зоне горячего водоснабжения общества с ограниченной ответственностью «Ломоносовский районный топливно-энергетический комплекс» (с 01.12.2015 года – ООО «Инженерно-энергетический комплекс»)</w:t>
            </w:r>
          </w:p>
        </w:tc>
      </w:tr>
      <w:tr w:rsidR="00921857" w:rsidRPr="00921857" w:rsidTr="004C2137">
        <w:trPr>
          <w:trHeight w:val="340"/>
        </w:trPr>
        <w:tc>
          <w:tcPr>
            <w:tcW w:w="261" w:type="pct"/>
            <w:vMerge w:val="restart"/>
            <w:vAlign w:val="center"/>
          </w:tcPr>
          <w:p w:rsidR="00921857" w:rsidRPr="00921857" w:rsidRDefault="00921857" w:rsidP="00921857">
            <w:pPr>
              <w:keepNext/>
              <w:keepLines/>
              <w:spacing w:before="120"/>
              <w:contextualSpacing/>
              <w:jc w:val="center"/>
            </w:pPr>
            <w:r w:rsidRPr="00921857">
              <w:t>1.1.1</w:t>
            </w:r>
          </w:p>
        </w:tc>
        <w:tc>
          <w:tcPr>
            <w:tcW w:w="888" w:type="pct"/>
            <w:vMerge w:val="restart"/>
            <w:vAlign w:val="center"/>
          </w:tcPr>
          <w:p w:rsidR="00921857" w:rsidRPr="00921857" w:rsidRDefault="00921857" w:rsidP="00921857">
            <w:pPr>
              <w:keepNext/>
              <w:keepLines/>
              <w:spacing w:before="120"/>
              <w:contextualSpacing/>
              <w:jc w:val="center"/>
            </w:pPr>
            <w:r w:rsidRPr="00921857">
              <w:t>Открытая система теплоснабжения (горячего водоснабжения)</w:t>
            </w:r>
          </w:p>
        </w:tc>
        <w:tc>
          <w:tcPr>
            <w:tcW w:w="721" w:type="pct"/>
            <w:vAlign w:val="center"/>
          </w:tcPr>
          <w:p w:rsidR="00921857" w:rsidRPr="00921857" w:rsidRDefault="00921857" w:rsidP="00921857">
            <w:pPr>
              <w:keepNext/>
              <w:keepLines/>
              <w:spacing w:before="120"/>
              <w:contextualSpacing/>
              <w:jc w:val="center"/>
            </w:pPr>
            <w:r w:rsidRPr="00921857">
              <w:t>С 01.01.2015 по 30.06.2015</w:t>
            </w:r>
          </w:p>
        </w:tc>
        <w:tc>
          <w:tcPr>
            <w:tcW w:w="512" w:type="pct"/>
            <w:vAlign w:val="center"/>
          </w:tcPr>
          <w:p w:rsidR="00921857" w:rsidRPr="00921857" w:rsidRDefault="00921857" w:rsidP="00921857">
            <w:pPr>
              <w:keepNext/>
              <w:keepLines/>
              <w:spacing w:before="120"/>
              <w:contextualSpacing/>
              <w:jc w:val="center"/>
            </w:pPr>
            <w:r w:rsidRPr="00921857">
              <w:t>111,89</w:t>
            </w:r>
          </w:p>
        </w:tc>
        <w:tc>
          <w:tcPr>
            <w:tcW w:w="1301" w:type="pct"/>
            <w:vAlign w:val="center"/>
          </w:tcPr>
          <w:p w:rsidR="00921857" w:rsidRPr="00921857" w:rsidRDefault="00921857" w:rsidP="00921857">
            <w:pPr>
              <w:keepNext/>
              <w:keepLines/>
              <w:spacing w:before="120"/>
              <w:contextualSpacing/>
              <w:jc w:val="center"/>
            </w:pPr>
            <w:r w:rsidRPr="00921857">
              <w:t>30,22</w:t>
            </w:r>
          </w:p>
        </w:tc>
        <w:tc>
          <w:tcPr>
            <w:tcW w:w="1317" w:type="pct"/>
            <w:vAlign w:val="center"/>
          </w:tcPr>
          <w:p w:rsidR="00921857" w:rsidRPr="00921857" w:rsidRDefault="00921857" w:rsidP="00921857">
            <w:pPr>
              <w:keepNext/>
              <w:keepLines/>
              <w:spacing w:before="120"/>
              <w:contextualSpacing/>
              <w:jc w:val="center"/>
            </w:pPr>
            <w:r w:rsidRPr="00921857">
              <w:t>1361,44</w:t>
            </w:r>
          </w:p>
        </w:tc>
      </w:tr>
      <w:tr w:rsidR="00921857" w:rsidRPr="00921857" w:rsidTr="004C2137">
        <w:trPr>
          <w:trHeight w:val="340"/>
        </w:trPr>
        <w:tc>
          <w:tcPr>
            <w:tcW w:w="261" w:type="pct"/>
            <w:vMerge/>
            <w:vAlign w:val="center"/>
          </w:tcPr>
          <w:p w:rsidR="00921857" w:rsidRPr="00921857" w:rsidRDefault="00921857" w:rsidP="00921857">
            <w:pPr>
              <w:spacing w:before="120"/>
              <w:contextualSpacing/>
              <w:jc w:val="center"/>
            </w:pPr>
          </w:p>
        </w:tc>
        <w:tc>
          <w:tcPr>
            <w:tcW w:w="888" w:type="pct"/>
            <w:vMerge/>
            <w:vAlign w:val="center"/>
          </w:tcPr>
          <w:p w:rsidR="00921857" w:rsidRPr="00921857" w:rsidRDefault="00921857" w:rsidP="00921857">
            <w:pPr>
              <w:spacing w:before="120"/>
              <w:contextualSpacing/>
              <w:jc w:val="center"/>
            </w:pPr>
          </w:p>
        </w:tc>
        <w:tc>
          <w:tcPr>
            <w:tcW w:w="721" w:type="pct"/>
            <w:vAlign w:val="center"/>
          </w:tcPr>
          <w:p w:rsidR="00921857" w:rsidRPr="00921857" w:rsidRDefault="00921857" w:rsidP="00921857">
            <w:pPr>
              <w:spacing w:before="120"/>
              <w:contextualSpacing/>
              <w:jc w:val="center"/>
            </w:pPr>
            <w:r w:rsidRPr="00921857">
              <w:t>С 01.0702015 по 31.12.2015</w:t>
            </w:r>
          </w:p>
        </w:tc>
        <w:tc>
          <w:tcPr>
            <w:tcW w:w="512" w:type="pct"/>
            <w:vAlign w:val="center"/>
          </w:tcPr>
          <w:p w:rsidR="00921857" w:rsidRPr="00921857" w:rsidRDefault="00921857" w:rsidP="00921857">
            <w:pPr>
              <w:spacing w:before="120"/>
              <w:contextualSpacing/>
              <w:jc w:val="center"/>
            </w:pPr>
            <w:r w:rsidRPr="00921857">
              <w:t>124,31</w:t>
            </w:r>
          </w:p>
        </w:tc>
        <w:tc>
          <w:tcPr>
            <w:tcW w:w="1301" w:type="pct"/>
            <w:vAlign w:val="center"/>
          </w:tcPr>
          <w:p w:rsidR="00921857" w:rsidRPr="00921857" w:rsidRDefault="00921857" w:rsidP="00921857">
            <w:pPr>
              <w:spacing w:before="120"/>
              <w:contextualSpacing/>
              <w:jc w:val="center"/>
            </w:pPr>
            <w:r w:rsidRPr="00921857">
              <w:t>29,20</w:t>
            </w:r>
          </w:p>
        </w:tc>
        <w:tc>
          <w:tcPr>
            <w:tcW w:w="1317" w:type="pct"/>
            <w:vAlign w:val="center"/>
          </w:tcPr>
          <w:p w:rsidR="00921857" w:rsidRPr="00921857" w:rsidRDefault="00921857" w:rsidP="00921857">
            <w:pPr>
              <w:spacing w:before="120"/>
              <w:contextualSpacing/>
              <w:jc w:val="center"/>
            </w:pPr>
            <w:r w:rsidRPr="00921857">
              <w:t>1585,16</w:t>
            </w:r>
          </w:p>
        </w:tc>
      </w:tr>
      <w:tr w:rsidR="00921857" w:rsidRPr="00921857" w:rsidTr="004C2137">
        <w:trPr>
          <w:trHeight w:val="340"/>
        </w:trPr>
        <w:tc>
          <w:tcPr>
            <w:tcW w:w="261" w:type="pct"/>
            <w:vMerge w:val="restart"/>
            <w:vAlign w:val="center"/>
          </w:tcPr>
          <w:p w:rsidR="00921857" w:rsidRPr="00921857" w:rsidRDefault="00921857" w:rsidP="00921857">
            <w:pPr>
              <w:spacing w:before="120"/>
              <w:contextualSpacing/>
              <w:jc w:val="center"/>
            </w:pPr>
            <w:r w:rsidRPr="00921857">
              <w:t>1.1.2</w:t>
            </w:r>
          </w:p>
        </w:tc>
        <w:tc>
          <w:tcPr>
            <w:tcW w:w="888" w:type="pct"/>
            <w:vMerge w:val="restart"/>
            <w:vAlign w:val="center"/>
          </w:tcPr>
          <w:p w:rsidR="00921857" w:rsidRPr="00921857" w:rsidRDefault="00921857" w:rsidP="00921857">
            <w:pPr>
              <w:spacing w:before="120"/>
              <w:contextualSpacing/>
              <w:jc w:val="center"/>
            </w:pPr>
            <w:r w:rsidRPr="00921857">
              <w:t>Закрытая система теплоснабжения (горячего водоснабжения) без теплового пункта</w:t>
            </w:r>
          </w:p>
        </w:tc>
        <w:tc>
          <w:tcPr>
            <w:tcW w:w="721" w:type="pct"/>
            <w:vAlign w:val="center"/>
          </w:tcPr>
          <w:p w:rsidR="00921857" w:rsidRPr="00921857" w:rsidRDefault="00921857" w:rsidP="00921857">
            <w:pPr>
              <w:spacing w:before="120"/>
              <w:contextualSpacing/>
              <w:jc w:val="center"/>
            </w:pPr>
            <w:r w:rsidRPr="00921857">
              <w:t>С 01.01.2015 по 30.06.2015</w:t>
            </w:r>
          </w:p>
        </w:tc>
        <w:tc>
          <w:tcPr>
            <w:tcW w:w="512" w:type="pct"/>
            <w:vAlign w:val="center"/>
          </w:tcPr>
          <w:p w:rsidR="00921857" w:rsidRPr="00921857" w:rsidRDefault="00921857" w:rsidP="00921857">
            <w:pPr>
              <w:spacing w:before="120"/>
              <w:contextualSpacing/>
              <w:jc w:val="center"/>
            </w:pPr>
            <w:r w:rsidRPr="00921857">
              <w:t>111,89</w:t>
            </w:r>
          </w:p>
        </w:tc>
        <w:tc>
          <w:tcPr>
            <w:tcW w:w="1301" w:type="pct"/>
            <w:vAlign w:val="center"/>
          </w:tcPr>
          <w:p w:rsidR="00921857" w:rsidRPr="00921857" w:rsidRDefault="00921857" w:rsidP="00921857">
            <w:pPr>
              <w:spacing w:before="120"/>
              <w:contextualSpacing/>
              <w:jc w:val="center"/>
            </w:pPr>
            <w:r w:rsidRPr="00921857">
              <w:t>30,22</w:t>
            </w:r>
          </w:p>
        </w:tc>
        <w:tc>
          <w:tcPr>
            <w:tcW w:w="1317" w:type="pct"/>
            <w:vAlign w:val="center"/>
          </w:tcPr>
          <w:p w:rsidR="00921857" w:rsidRPr="00921857" w:rsidRDefault="00921857" w:rsidP="00921857">
            <w:pPr>
              <w:spacing w:before="120"/>
              <w:contextualSpacing/>
              <w:jc w:val="center"/>
            </w:pPr>
            <w:r w:rsidRPr="00921857">
              <w:t>1361,44</w:t>
            </w:r>
          </w:p>
        </w:tc>
      </w:tr>
      <w:tr w:rsidR="00921857" w:rsidRPr="00921857" w:rsidTr="004C2137">
        <w:trPr>
          <w:trHeight w:val="340"/>
        </w:trPr>
        <w:tc>
          <w:tcPr>
            <w:tcW w:w="261" w:type="pct"/>
            <w:vMerge/>
            <w:vAlign w:val="center"/>
          </w:tcPr>
          <w:p w:rsidR="00921857" w:rsidRPr="00921857" w:rsidRDefault="00921857" w:rsidP="00921857">
            <w:pPr>
              <w:spacing w:before="120"/>
              <w:contextualSpacing/>
              <w:jc w:val="center"/>
            </w:pPr>
          </w:p>
        </w:tc>
        <w:tc>
          <w:tcPr>
            <w:tcW w:w="888" w:type="pct"/>
            <w:vMerge/>
            <w:vAlign w:val="center"/>
          </w:tcPr>
          <w:p w:rsidR="00921857" w:rsidRPr="00921857" w:rsidRDefault="00921857" w:rsidP="00921857">
            <w:pPr>
              <w:spacing w:before="120"/>
              <w:contextualSpacing/>
              <w:jc w:val="center"/>
            </w:pPr>
          </w:p>
        </w:tc>
        <w:tc>
          <w:tcPr>
            <w:tcW w:w="721" w:type="pct"/>
            <w:vAlign w:val="center"/>
          </w:tcPr>
          <w:p w:rsidR="00921857" w:rsidRPr="00921857" w:rsidRDefault="00921857" w:rsidP="00921857">
            <w:pPr>
              <w:spacing w:before="120"/>
              <w:contextualSpacing/>
              <w:jc w:val="center"/>
            </w:pPr>
            <w:r w:rsidRPr="00921857">
              <w:t>С 01.0702015 по 31.12.2015</w:t>
            </w:r>
          </w:p>
        </w:tc>
        <w:tc>
          <w:tcPr>
            <w:tcW w:w="512" w:type="pct"/>
            <w:vAlign w:val="center"/>
          </w:tcPr>
          <w:p w:rsidR="00921857" w:rsidRPr="00921857" w:rsidRDefault="00921857" w:rsidP="00921857">
            <w:pPr>
              <w:spacing w:before="120"/>
              <w:contextualSpacing/>
              <w:jc w:val="center"/>
            </w:pPr>
            <w:r w:rsidRPr="00921857">
              <w:t>124,31</w:t>
            </w:r>
          </w:p>
        </w:tc>
        <w:tc>
          <w:tcPr>
            <w:tcW w:w="1301" w:type="pct"/>
            <w:vAlign w:val="center"/>
          </w:tcPr>
          <w:p w:rsidR="00921857" w:rsidRPr="00921857" w:rsidRDefault="00921857" w:rsidP="00921857">
            <w:pPr>
              <w:spacing w:before="120"/>
              <w:contextualSpacing/>
              <w:jc w:val="center"/>
            </w:pPr>
            <w:r w:rsidRPr="00921857">
              <w:t>29,20</w:t>
            </w:r>
          </w:p>
        </w:tc>
        <w:tc>
          <w:tcPr>
            <w:tcW w:w="1317" w:type="pct"/>
            <w:vAlign w:val="center"/>
          </w:tcPr>
          <w:p w:rsidR="00921857" w:rsidRPr="00921857" w:rsidRDefault="00921857" w:rsidP="00921857">
            <w:pPr>
              <w:spacing w:before="120"/>
              <w:contextualSpacing/>
              <w:jc w:val="center"/>
            </w:pPr>
            <w:r w:rsidRPr="00921857">
              <w:t>1585,16</w:t>
            </w:r>
          </w:p>
        </w:tc>
      </w:tr>
    </w:tbl>
    <w:p w:rsidR="00921857" w:rsidRPr="00921857" w:rsidRDefault="00921857" w:rsidP="00921857">
      <w:pPr>
        <w:spacing w:before="120" w:after="0" w:line="360" w:lineRule="auto"/>
        <w:ind w:firstLine="425"/>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В таблице 18 приведены нормативы потребления тепловой энергии для населения.</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18</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Cs/>
          <w:color w:val="4F81BD"/>
          <w:sz w:val="24"/>
          <w:szCs w:val="24"/>
          <w:lang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Нормативы потребления тепловой энергии для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76"/>
        <w:gridCol w:w="1251"/>
        <w:gridCol w:w="1251"/>
        <w:gridCol w:w="1065"/>
        <w:gridCol w:w="1107"/>
        <w:gridCol w:w="1012"/>
        <w:gridCol w:w="1109"/>
      </w:tblGrid>
      <w:tr w:rsidR="00921857" w:rsidRPr="00921857" w:rsidTr="004C2137">
        <w:trPr>
          <w:trHeight w:val="340"/>
          <w:tblHeader/>
        </w:trPr>
        <w:tc>
          <w:tcPr>
            <w:tcW w:w="2776" w:type="dxa"/>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Вид зданий</w:t>
            </w:r>
          </w:p>
        </w:tc>
        <w:tc>
          <w:tcPr>
            <w:tcW w:w="6795" w:type="dxa"/>
            <w:gridSpan w:val="6"/>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Удельное теплопотребление</w:t>
            </w:r>
          </w:p>
        </w:tc>
      </w:tr>
      <w:tr w:rsidR="00921857" w:rsidRPr="00921857" w:rsidTr="004C2137">
        <w:trPr>
          <w:trHeight w:val="340"/>
          <w:tblHeader/>
        </w:trPr>
        <w:tc>
          <w:tcPr>
            <w:tcW w:w="2776" w:type="dxa"/>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p>
        </w:tc>
        <w:tc>
          <w:tcPr>
            <w:tcW w:w="2502" w:type="dxa"/>
            <w:gridSpan w:val="2"/>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С 2011 г.</w:t>
            </w:r>
          </w:p>
        </w:tc>
        <w:tc>
          <w:tcPr>
            <w:tcW w:w="2172" w:type="dxa"/>
            <w:gridSpan w:val="2"/>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С 2016 г.</w:t>
            </w:r>
          </w:p>
        </w:tc>
        <w:tc>
          <w:tcPr>
            <w:tcW w:w="2121" w:type="dxa"/>
            <w:gridSpan w:val="2"/>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С 2020 г.</w:t>
            </w:r>
          </w:p>
        </w:tc>
      </w:tr>
      <w:tr w:rsidR="00921857" w:rsidRPr="00921857" w:rsidTr="004C2137">
        <w:trPr>
          <w:trHeight w:val="340"/>
          <w:tblHeader/>
        </w:trPr>
        <w:tc>
          <w:tcPr>
            <w:tcW w:w="2776" w:type="dxa"/>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p>
        </w:tc>
        <w:tc>
          <w:tcPr>
            <w:tcW w:w="1251"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Гкал/м</w:t>
            </w:r>
            <w:r w:rsidRPr="00921857">
              <w:rPr>
                <w:rFonts w:ascii="Times New Roman" w:eastAsia="Calibri" w:hAnsi="Times New Roman" w:cs="Times New Roman"/>
                <w:b/>
                <w:sz w:val="20"/>
                <w:szCs w:val="20"/>
                <w:vertAlign w:val="superscript"/>
              </w:rPr>
              <w:t>2</w:t>
            </w:r>
          </w:p>
        </w:tc>
        <w:tc>
          <w:tcPr>
            <w:tcW w:w="1251"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ккал/ч/м</w:t>
            </w:r>
            <w:r w:rsidRPr="00921857">
              <w:rPr>
                <w:rFonts w:ascii="Times New Roman" w:eastAsia="Calibri" w:hAnsi="Times New Roman" w:cs="Times New Roman"/>
                <w:b/>
                <w:sz w:val="20"/>
                <w:szCs w:val="20"/>
                <w:vertAlign w:val="superscript"/>
              </w:rPr>
              <w:t>2</w:t>
            </w:r>
          </w:p>
        </w:tc>
        <w:tc>
          <w:tcPr>
            <w:tcW w:w="1065"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Гкал/м</w:t>
            </w:r>
            <w:r w:rsidRPr="00921857">
              <w:rPr>
                <w:rFonts w:ascii="Times New Roman" w:eastAsia="Calibri" w:hAnsi="Times New Roman" w:cs="Times New Roman"/>
                <w:b/>
                <w:sz w:val="20"/>
                <w:szCs w:val="20"/>
                <w:vertAlign w:val="superscript"/>
              </w:rPr>
              <w:t>2</w:t>
            </w:r>
          </w:p>
        </w:tc>
        <w:tc>
          <w:tcPr>
            <w:tcW w:w="1107"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ккал/ч/м</w:t>
            </w:r>
            <w:r w:rsidRPr="00921857">
              <w:rPr>
                <w:rFonts w:ascii="Times New Roman" w:eastAsia="Calibri" w:hAnsi="Times New Roman" w:cs="Times New Roman"/>
                <w:b/>
                <w:sz w:val="20"/>
                <w:szCs w:val="20"/>
                <w:vertAlign w:val="superscript"/>
              </w:rPr>
              <w:t>2</w:t>
            </w:r>
          </w:p>
        </w:tc>
        <w:tc>
          <w:tcPr>
            <w:tcW w:w="1012"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Гкал/м</w:t>
            </w:r>
            <w:r w:rsidRPr="00921857">
              <w:rPr>
                <w:rFonts w:ascii="Times New Roman" w:eastAsia="Calibri" w:hAnsi="Times New Roman" w:cs="Times New Roman"/>
                <w:b/>
                <w:sz w:val="20"/>
                <w:szCs w:val="20"/>
                <w:vertAlign w:val="superscript"/>
              </w:rPr>
              <w:t>2</w:t>
            </w:r>
          </w:p>
        </w:tc>
        <w:tc>
          <w:tcPr>
            <w:tcW w:w="1109"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ккал/ч/м</w:t>
            </w:r>
            <w:r w:rsidRPr="00921857">
              <w:rPr>
                <w:rFonts w:ascii="Times New Roman" w:eastAsia="Calibri" w:hAnsi="Times New Roman" w:cs="Times New Roman"/>
                <w:b/>
                <w:sz w:val="20"/>
                <w:szCs w:val="20"/>
                <w:vertAlign w:val="superscript"/>
              </w:rPr>
              <w:t>2</w:t>
            </w:r>
          </w:p>
        </w:tc>
      </w:tr>
      <w:tr w:rsidR="00921857" w:rsidRPr="00921857" w:rsidTr="004C2137">
        <w:trPr>
          <w:trHeight w:val="340"/>
        </w:trPr>
        <w:tc>
          <w:tcPr>
            <w:tcW w:w="2776" w:type="dxa"/>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sz w:val="20"/>
                <w:szCs w:val="20"/>
              </w:rPr>
              <w:t>Индивидуальный жилищный фонд</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0,152</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49,3</w:t>
            </w:r>
          </w:p>
        </w:tc>
        <w:tc>
          <w:tcPr>
            <w:tcW w:w="106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0,121</w:t>
            </w:r>
          </w:p>
        </w:tc>
        <w:tc>
          <w:tcPr>
            <w:tcW w:w="110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40,6</w:t>
            </w:r>
          </w:p>
        </w:tc>
        <w:tc>
          <w:tcPr>
            <w:tcW w:w="101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0,108</w:t>
            </w:r>
          </w:p>
        </w:tc>
        <w:tc>
          <w:tcPr>
            <w:tcW w:w="110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34,8</w:t>
            </w:r>
          </w:p>
        </w:tc>
      </w:tr>
      <w:tr w:rsidR="00921857" w:rsidRPr="00921857" w:rsidTr="004C2137">
        <w:trPr>
          <w:trHeight w:val="340"/>
        </w:trPr>
        <w:tc>
          <w:tcPr>
            <w:tcW w:w="9571" w:type="dxa"/>
            <w:gridSpan w:val="7"/>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Многоэтажный жилищный фонд, в т. ч.</w:t>
            </w:r>
          </w:p>
        </w:tc>
      </w:tr>
      <w:tr w:rsidR="00921857" w:rsidRPr="00921857" w:rsidTr="004C2137">
        <w:trPr>
          <w:trHeight w:val="340"/>
        </w:trPr>
        <w:tc>
          <w:tcPr>
            <w:tcW w:w="2776" w:type="dxa"/>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sz w:val="20"/>
                <w:szCs w:val="20"/>
              </w:rPr>
              <w:t>1-3 этажный</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0,152</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49,3</w:t>
            </w:r>
          </w:p>
        </w:tc>
        <w:tc>
          <w:tcPr>
            <w:tcW w:w="106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0,121</w:t>
            </w:r>
          </w:p>
        </w:tc>
        <w:tc>
          <w:tcPr>
            <w:tcW w:w="110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40,6</w:t>
            </w:r>
          </w:p>
        </w:tc>
        <w:tc>
          <w:tcPr>
            <w:tcW w:w="101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0,108</w:t>
            </w:r>
          </w:p>
        </w:tc>
        <w:tc>
          <w:tcPr>
            <w:tcW w:w="110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34,8</w:t>
            </w:r>
          </w:p>
        </w:tc>
      </w:tr>
      <w:tr w:rsidR="00921857" w:rsidRPr="00921857" w:rsidTr="004C2137">
        <w:trPr>
          <w:trHeight w:val="340"/>
        </w:trPr>
        <w:tc>
          <w:tcPr>
            <w:tcW w:w="2776" w:type="dxa"/>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sz w:val="20"/>
                <w:szCs w:val="20"/>
              </w:rPr>
              <w:t>4-5 этажный</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0,097</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31,5</w:t>
            </w:r>
          </w:p>
        </w:tc>
        <w:tc>
          <w:tcPr>
            <w:tcW w:w="106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0,080</w:t>
            </w:r>
          </w:p>
        </w:tc>
        <w:tc>
          <w:tcPr>
            <w:tcW w:w="110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26,1</w:t>
            </w:r>
          </w:p>
        </w:tc>
        <w:tc>
          <w:tcPr>
            <w:tcW w:w="101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0,069</w:t>
            </w:r>
          </w:p>
        </w:tc>
        <w:tc>
          <w:tcPr>
            <w:tcW w:w="110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22,3</w:t>
            </w:r>
          </w:p>
        </w:tc>
      </w:tr>
      <w:tr w:rsidR="00921857" w:rsidRPr="00921857" w:rsidTr="004C2137">
        <w:trPr>
          <w:trHeight w:val="340"/>
        </w:trPr>
        <w:tc>
          <w:tcPr>
            <w:tcW w:w="2776" w:type="dxa"/>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sz w:val="20"/>
                <w:szCs w:val="20"/>
              </w:rPr>
              <w:t>6-7 этажный</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0,092</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29,8</w:t>
            </w:r>
          </w:p>
        </w:tc>
        <w:tc>
          <w:tcPr>
            <w:tcW w:w="106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0,076</w:t>
            </w:r>
          </w:p>
        </w:tc>
        <w:tc>
          <w:tcPr>
            <w:tcW w:w="110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24,5</w:t>
            </w:r>
          </w:p>
        </w:tc>
        <w:tc>
          <w:tcPr>
            <w:tcW w:w="101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0,065</w:t>
            </w:r>
          </w:p>
        </w:tc>
        <w:tc>
          <w:tcPr>
            <w:tcW w:w="110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21,0</w:t>
            </w:r>
          </w:p>
        </w:tc>
      </w:tr>
      <w:tr w:rsidR="00921857" w:rsidRPr="00921857" w:rsidTr="004C2137">
        <w:trPr>
          <w:trHeight w:val="340"/>
        </w:trPr>
        <w:tc>
          <w:tcPr>
            <w:tcW w:w="2776" w:type="dxa"/>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sz w:val="20"/>
                <w:szCs w:val="20"/>
              </w:rPr>
              <w:t>8-9 этажный</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0,088</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28,5</w:t>
            </w:r>
          </w:p>
        </w:tc>
        <w:tc>
          <w:tcPr>
            <w:tcW w:w="106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0,072</w:t>
            </w:r>
          </w:p>
        </w:tc>
        <w:tc>
          <w:tcPr>
            <w:tcW w:w="110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23,2</w:t>
            </w:r>
          </w:p>
        </w:tc>
        <w:tc>
          <w:tcPr>
            <w:tcW w:w="101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0,062</w:t>
            </w:r>
          </w:p>
        </w:tc>
        <w:tc>
          <w:tcPr>
            <w:tcW w:w="110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19,9</w:t>
            </w:r>
          </w:p>
        </w:tc>
      </w:tr>
      <w:tr w:rsidR="00921857" w:rsidRPr="00921857" w:rsidTr="004C2137">
        <w:trPr>
          <w:trHeight w:val="340"/>
        </w:trPr>
        <w:tc>
          <w:tcPr>
            <w:tcW w:w="2776" w:type="dxa"/>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sz w:val="20"/>
                <w:szCs w:val="20"/>
              </w:rPr>
              <w:t>Свыше 10 этажей</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0,082</w:t>
            </w:r>
          </w:p>
        </w:tc>
        <w:tc>
          <w:tcPr>
            <w:tcW w:w="125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26,7</w:t>
            </w:r>
          </w:p>
        </w:tc>
        <w:tc>
          <w:tcPr>
            <w:tcW w:w="106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0,068</w:t>
            </w:r>
          </w:p>
        </w:tc>
        <w:tc>
          <w:tcPr>
            <w:tcW w:w="110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22,1</w:t>
            </w:r>
          </w:p>
        </w:tc>
        <w:tc>
          <w:tcPr>
            <w:tcW w:w="101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0,058</w:t>
            </w:r>
          </w:p>
        </w:tc>
        <w:tc>
          <w:tcPr>
            <w:tcW w:w="110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18,8</w:t>
            </w:r>
          </w:p>
        </w:tc>
      </w:tr>
    </w:tbl>
    <w:p w:rsidR="00921857" w:rsidRPr="00921857" w:rsidRDefault="00921857" w:rsidP="00921857">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4" w:name="_Toc452835886"/>
      <w:r w:rsidRPr="00921857">
        <w:rPr>
          <w:rFonts w:ascii="Times New Roman" w:eastAsia="Times New Roman" w:hAnsi="Times New Roman" w:cs="Times New Roman"/>
          <w:b/>
          <w:i/>
          <w:color w:val="000000"/>
          <w:sz w:val="24"/>
          <w:szCs w:val="24"/>
          <w:lang w:eastAsia="x-none"/>
        </w:rPr>
        <w:lastRenderedPageBreak/>
        <w:t>Описание существующих технических и технологических проблем, возникающих в системах теплоснабжения</w:t>
      </w:r>
      <w:bookmarkEnd w:id="24"/>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bookmarkStart w:id="25" w:name="_Toc346556336"/>
      <w:bookmarkStart w:id="26" w:name="_Toc365358181"/>
      <w:bookmarkEnd w:id="10"/>
      <w:r w:rsidRPr="00921857">
        <w:rPr>
          <w:rFonts w:ascii="Times New Roman" w:eastAsia="Calibri" w:hAnsi="Times New Roman" w:cs="Times New Roman"/>
          <w:sz w:val="24"/>
          <w:szCs w:val="26"/>
          <w:lang w:eastAsia="ru-RU"/>
        </w:rPr>
        <w:t>Надежность системы теплоснабжения выражается частотой возникновения отказов и величиной снижения уровня работоспособности или уровня функционирования системы.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Основной причиной, приводящей к снижению надежного теплоснабжения, является высокий процент износа тепловых сетей. Основная причина этого - наружная коррозия теплопроводов, в первую очередь подающих линий водяных тепловых сетей, на которые, как показывает практика, приходится 80% всех повреждений.</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Для оценки надежности системы теплоснабжения используются такие показатели, как интенсивность отказов и относительный аварийный недоотпуск теплоты.</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Информация, необходимая для более подробного анализа надежности и безопасности системы теплоснабжения, теплоснабжающей организацией ООО «Инженерно-энергетический комплекс», не предоставлена.</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Объективная оценка надежности системы может быть произведена только при ведении тщательного учета всех аварий и отказов, возникающих в системе в процессе эксплуатации. Анализ зарегистрированных событий позволяет выявить наличие элементов пониженной надежности с целью принятия своевременных мер по замене или ремонту несовершенных и изношенных элементов системы. Учет аварий и отказов должен вестись на каждом предприятии в обязательном порядке.</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В системе централизованного теплоснабжения Копорского сельского поселения выявлены следующие недостатки, препятствующие надежному и экономичному функционированию системы:</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 значительный износ тепловых источников и тепловых сетей;</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 неэффективное использование тепловых ресурсов в муниципальных зданиях (социальная сфера) и жилом фонде – многие здания требуют ремонта, имеются потери тепла;</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lastRenderedPageBreak/>
        <w:t>• массовое старение оборудования, значительная часть которого отработала расчетные сроки и требует замены.</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В системе централизованного теплоснабжения единственным источником теплоснабжения является котельная, обеспечивающая теплоснабжение всего сельского поселения. При выходе из строя котельной или аварии на магистральной сети, теплоснабжение полностью прекращается. Использование автономных резервных стационарных и мобильных источников теплоснабжения, в том числе потребителей первой категории, в настоящий момент не предусмотрено. Домовые сети изношены и забиты окислами железа, что приводит к недотопу зданий, гидравлической разрегулированности системы и засорению обратного водопровода после прохождения домовых сетей.</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Котельная с. Копорье находится в удовлетворительном состоянии. Однако к 2020 г. рекомендуется произвести реконструкцию здания и оборудования котельной.</w:t>
      </w:r>
    </w:p>
    <w:p w:rsidR="00921857" w:rsidRPr="00921857" w:rsidRDefault="00921857" w:rsidP="00921857">
      <w:pPr>
        <w:spacing w:after="0" w:line="360" w:lineRule="auto"/>
        <w:ind w:firstLine="709"/>
        <w:jc w:val="both"/>
        <w:rPr>
          <w:rFonts w:ascii="Times New Roman" w:eastAsia="Calibri" w:hAnsi="Times New Roman" w:cs="Times New Roman"/>
          <w:sz w:val="24"/>
          <w:szCs w:val="26"/>
          <w:lang w:eastAsia="ru-RU"/>
        </w:rPr>
      </w:pPr>
      <w:r w:rsidRPr="00921857">
        <w:rPr>
          <w:rFonts w:ascii="Times New Roman" w:eastAsia="Calibri" w:hAnsi="Times New Roman" w:cs="Times New Roman"/>
          <w:sz w:val="24"/>
          <w:szCs w:val="26"/>
          <w:lang w:eastAsia="ru-RU"/>
        </w:rPr>
        <w:t>Износ оборудования не позволяет эффективно использовать энергетические ресурсы при производстве и распределении тепловой энергии, тепловые сети нуждаются в реконструкции.</w:t>
      </w:r>
    </w:p>
    <w:p w:rsidR="00921857" w:rsidRPr="00921857" w:rsidRDefault="00921857" w:rsidP="00921857">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7" w:name="_Toc452835887"/>
      <w:r w:rsidRPr="00921857">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источников тепловой энергии</w:t>
      </w:r>
      <w:bookmarkEnd w:id="25"/>
      <w:bookmarkEnd w:id="26"/>
      <w:r w:rsidRPr="00921857">
        <w:rPr>
          <w:rFonts w:ascii="Times New Roman" w:eastAsia="Times New Roman" w:hAnsi="Times New Roman" w:cs="Times New Roman"/>
          <w:b/>
          <w:i/>
          <w:color w:val="000000"/>
          <w:sz w:val="24"/>
          <w:szCs w:val="24"/>
          <w:lang w:eastAsia="x-none"/>
        </w:rPr>
        <w:t xml:space="preserve"> и тепловых сетей</w:t>
      </w:r>
      <w:bookmarkEnd w:id="27"/>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bookmarkStart w:id="28" w:name="_Toc346548508"/>
      <w:bookmarkStart w:id="29" w:name="_Toc346548540"/>
      <w:bookmarkStart w:id="30" w:name="_Toc365358183"/>
      <w:r w:rsidRPr="00921857">
        <w:rPr>
          <w:rFonts w:ascii="Times New Roman" w:eastAsia="Times New Roman" w:hAnsi="Times New Roman" w:cs="Times New Roman"/>
          <w:sz w:val="24"/>
          <w:szCs w:val="24"/>
          <w:lang w:eastAsia="ru-RU"/>
        </w:rPr>
        <w:t>На территории Копорского сельского поселения планируется подключение новых абонентов. Необходимо строительство тепловых сетей от существующей магистрали до перспективных потребителей для обеспечения перспективных приростов тепловой нагрузки. В таблице 19 указано строительство новых участков тепловой сети.</w:t>
      </w:r>
    </w:p>
    <w:p w:rsidR="00921857" w:rsidRPr="00921857" w:rsidRDefault="00921857" w:rsidP="00921857">
      <w:pPr>
        <w:spacing w:after="0"/>
        <w:jc w:val="both"/>
        <w:rPr>
          <w:rFonts w:ascii="Times New Roman" w:eastAsia="Times New Roman" w:hAnsi="Times New Roman" w:cs="Times New Roman"/>
          <w:b/>
          <w:color w:val="000000"/>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19</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sz w:val="24"/>
          <w:szCs w:val="24"/>
          <w:lang w:eastAsia="ru-RU"/>
        </w:rPr>
        <w:t xml:space="preserve"> – </w:t>
      </w:r>
      <w:r w:rsidRPr="00921857">
        <w:rPr>
          <w:rFonts w:ascii="Times New Roman" w:eastAsia="Times New Roman" w:hAnsi="Times New Roman" w:cs="Times New Roman"/>
          <w:b/>
          <w:color w:val="000000"/>
          <w:sz w:val="24"/>
          <w:szCs w:val="24"/>
          <w:lang w:eastAsia="ru-RU"/>
        </w:rPr>
        <w:t>Строительство участков тепловой сети до перспективных потребителей</w:t>
      </w:r>
    </w:p>
    <w:tbl>
      <w:tblPr>
        <w:tblW w:w="5000" w:type="pct"/>
        <w:tblLook w:val="04A0" w:firstRow="1" w:lastRow="0" w:firstColumn="1" w:lastColumn="0" w:noHBand="0" w:noVBand="1"/>
      </w:tblPr>
      <w:tblGrid>
        <w:gridCol w:w="1550"/>
        <w:gridCol w:w="1512"/>
        <w:gridCol w:w="955"/>
        <w:gridCol w:w="1482"/>
        <w:gridCol w:w="1484"/>
        <w:gridCol w:w="1336"/>
        <w:gridCol w:w="1252"/>
      </w:tblGrid>
      <w:tr w:rsidR="00921857" w:rsidRPr="00921857" w:rsidTr="004C2137">
        <w:trPr>
          <w:trHeight w:val="340"/>
          <w:tblHeader/>
        </w:trPr>
        <w:tc>
          <w:tcPr>
            <w:tcW w:w="810" w:type="pct"/>
            <w:tcBorders>
              <w:top w:val="single" w:sz="4" w:space="0" w:color="000000"/>
              <w:left w:val="single" w:sz="4" w:space="0" w:color="000000"/>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начала участка</w:t>
            </w:r>
          </w:p>
        </w:tc>
        <w:tc>
          <w:tcPr>
            <w:tcW w:w="790"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конца участка</w:t>
            </w:r>
          </w:p>
        </w:tc>
        <w:tc>
          <w:tcPr>
            <w:tcW w:w="499"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Длина участка, м</w:t>
            </w:r>
          </w:p>
        </w:tc>
        <w:tc>
          <w:tcPr>
            <w:tcW w:w="774"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775"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698"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Вид прокладки тепловой сети</w:t>
            </w:r>
          </w:p>
        </w:tc>
        <w:tc>
          <w:tcPr>
            <w:tcW w:w="654"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Назначение тепловой сети</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11,34</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11,69</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Уз-6</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УТ-17</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УТ-18</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19,93</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5,31</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4,64</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УТ-18</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57,07</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УТ-19</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17,39</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УТ-20</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88,99</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УТ-21</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УТ-22</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360</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Больница</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390</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Копорская усадьба</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105,06</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Клуб</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28,2</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УТ-23</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8,97</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УТ-24</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2</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9,76</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УТ-25</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3</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9,92</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12,38</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8,61</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УТ-17</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УТ-18</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19,04</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88</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7,57</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Уз-6</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7,46</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УТ-19</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6,99</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УТ-20</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61,2</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УТ-21</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УТ-22</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360</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УТ-15</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Больница</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390</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Копорская усадьба</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91,65</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Клуб</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23,77</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УТ-23</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1</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13,49</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УТ-24</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2</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13,64</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r w:rsidR="00921857" w:rsidRPr="00921857"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УТ-25</w:t>
            </w:r>
          </w:p>
        </w:tc>
        <w:tc>
          <w:tcPr>
            <w:tcW w:w="790"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д.3</w:t>
            </w:r>
          </w:p>
        </w:tc>
        <w:tc>
          <w:tcPr>
            <w:tcW w:w="499"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14,12</w:t>
            </w:r>
          </w:p>
        </w:tc>
        <w:tc>
          <w:tcPr>
            <w:tcW w:w="77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Строительство новых участков запланировано на срок до 2020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качестве теплоизоляционного предлагается использовать пенополиуретановую (ППУ) или полимерминеральную (ППМ) изоляцию.</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Строительство или реконструкция тепловых сетей за счет перевода котельных в пиковый режим не предусматривается, так как отсутствуют пиковые водогрейные котельные. Повышение эффективности функционирования системы теплоснабжения обеспечивают мероприятия по реконструкции тепловых сетей в связи с окончанием срока службы и восстановление изоляции, (снижение фактических и нормативных потерь тепловой энергии через изоляцию трубопроводов при передаче тепловой энергии).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таблице 20 представлен перечень тепловых сетей от котельной с. Копорье, подлежащих замене в связи с исчерпанием эксплуатационного ресурса.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Этапы замены сетей целесообразно осуществлять пятилетними периодами.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основании данной схемы теплоснабжения, теплоснабжающая организация должна составить инвестиционную программу по замене тепловых сетей.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связи с неудовлетворительным состоянием изоляционного покрытия сетей, температура теплоносителя, поступающего к потребителям не соответствует нормативным требованиям. Замена существующей ветхой теплоизоляции на пенополиуретановую, с низкой теплопроводностью и большим сроком эксплуатации, позволит получить существенное снижение потерь тепловой энергии в сетях.</w:t>
      </w:r>
    </w:p>
    <w:p w:rsidR="00921857" w:rsidRPr="00921857" w:rsidRDefault="00921857" w:rsidP="00921857">
      <w:pPr>
        <w:spacing w:after="0"/>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20</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Участки тепловых сетей, подлежащие замене.</w:t>
      </w:r>
    </w:p>
    <w:tbl>
      <w:tblPr>
        <w:tblW w:w="5000" w:type="pct"/>
        <w:tblLook w:val="04A0" w:firstRow="1" w:lastRow="0" w:firstColumn="1" w:lastColumn="0" w:noHBand="0" w:noVBand="1"/>
      </w:tblPr>
      <w:tblGrid>
        <w:gridCol w:w="1284"/>
        <w:gridCol w:w="1285"/>
        <w:gridCol w:w="708"/>
        <w:gridCol w:w="1238"/>
        <w:gridCol w:w="1238"/>
        <w:gridCol w:w="1290"/>
        <w:gridCol w:w="1032"/>
        <w:gridCol w:w="1336"/>
      </w:tblGrid>
      <w:tr w:rsidR="00921857" w:rsidRPr="00921857" w:rsidTr="004C2137">
        <w:trPr>
          <w:trHeight w:val="340"/>
        </w:trPr>
        <w:tc>
          <w:tcPr>
            <w:tcW w:w="1299"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Наименование начала участка</w:t>
            </w:r>
          </w:p>
        </w:tc>
        <w:tc>
          <w:tcPr>
            <w:tcW w:w="1298" w:type="dxa"/>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Наименование конца участка</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Длина участка, м</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Внутpенний диаметp подающего тpубопpовода, м</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Внутренний диаметр обратного трубопровода, м</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Вид прокладки тепловой сети</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Назначение тепловой сети</w:t>
            </w:r>
          </w:p>
        </w:tc>
        <w:tc>
          <w:tcPr>
            <w:tcW w:w="1349" w:type="dxa"/>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Год замены/</w:t>
            </w:r>
          </w:p>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реконструкции тепловых сетей</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Уз-6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1182"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109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УТ-8</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УТ-10</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УТ-8</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УТ-10</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УТ-10</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УТ-10</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УТ-6</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УТ-11</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УТ-14</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Уз-6</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28,75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д.18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д.18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УТ-2</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УТ-2</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2020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УТ-11</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2025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УТ-7а</w:t>
            </w:r>
          </w:p>
        </w:tc>
        <w:tc>
          <w:tcPr>
            <w:tcW w:w="1298"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УТ-7б</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2025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УТ-7б</w:t>
            </w:r>
          </w:p>
        </w:tc>
        <w:tc>
          <w:tcPr>
            <w:tcW w:w="1298"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УТ-7в</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2025 г.</w:t>
            </w:r>
          </w:p>
        </w:tc>
      </w:tr>
      <w:tr w:rsidR="00921857" w:rsidRPr="00921857"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УТ-7в</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17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до 2025 г.</w:t>
            </w:r>
          </w:p>
        </w:tc>
      </w:tr>
    </w:tbl>
    <w:p w:rsidR="00921857" w:rsidRPr="00921857" w:rsidRDefault="00921857" w:rsidP="00921857">
      <w:pPr>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eastAsia="x-none"/>
        </w:rPr>
      </w:pPr>
      <w:bookmarkStart w:id="31" w:name="_Toc452835888"/>
      <w:r w:rsidRPr="00921857">
        <w:rPr>
          <w:rFonts w:ascii="Times New Roman" w:eastAsia="Calibri" w:hAnsi="Times New Roman" w:cs="Times New Roman"/>
          <w:b/>
          <w:bCs/>
          <w:sz w:val="24"/>
          <w:szCs w:val="24"/>
          <w:lang w:eastAsia="x-none"/>
        </w:rPr>
        <w:t>Характеристики существующей системы хозяйственно-бытового водоснабжения</w:t>
      </w:r>
      <w:bookmarkEnd w:id="28"/>
      <w:bookmarkEnd w:id="29"/>
      <w:bookmarkEnd w:id="30"/>
      <w:bookmarkEnd w:id="31"/>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На территории Копорского сельского поселения имущество водопроводно-канализационного хозяйства находится в собственности ОАО «Ломоносовская энергетическая компания». ООО «Инженерно-энергетический комплекс» осуществляет эксплуатацию и обслуживание оборудования и сооружений централизованной системы холодного и горячего водоснабжения в соответствии с договором аренды имущества № 09/12 от 14 декабря 2012 года с ОАО «Ломоносовская энергетическая компания».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 51 от 28.10.2015 г. и Приказов Комитета по тарифам и ценовой политике Ленинградской области от 19 ноября 2015 года № 211-п и № 218-п) обязательства ООО «ЛР ТЭК» по договорам ресурсоснабження прекращаются невозможностью исполнения с 01 декабря 2015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Для холодного водоснабжения населения и хозяйственного комплекса Копорского сельского поселения используются пресные подземные воды. Забор воды на хозяйственно-питьевые нужды осуществляется из подземных источников – артезианских скважин.</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Централизованным холодным водоснабжением частично обеспечены потребители села Копорье и деревень Ломаха, Подозванье, Широково. Централизованным горячим водоснабжением частично обеспечены потребители села Копорье.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селе Копорье и деревне Ломаха услуга по централизованному холодному водоснабжению предоставляется потребителям многоквартирной жилой застройки. По территории деревень Подозванье и Широково проложены сети холодного водоснабжения, и вода разбирается потребителями через водораспределительные колонки.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селе Копорье услуга по централизованному горячему водоснабжению предоставляется потребителям части многоквартирной жилой застройки.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Схемы централизованного холодного и горячего водоснабжения в населённых пунктах поселения представлены в графических материалах.</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Холодное водоснабжение остальных населённых пунктов нецентрализованное, осуществляется от индивидуальных скважин и шахтных колодцев.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На территории муниципального образования имеются многочисленные естественные водоёмы – пруды, которые в случае необходимости могут быть использованы как пожарные. Водоёмы требуют очистки и дноуглубления, устройства разворотных площадок с твёрдым покрытием и обеспечение подъезда пожарных машин.</w:t>
      </w:r>
    </w:p>
    <w:p w:rsidR="00921857" w:rsidRPr="00921857" w:rsidRDefault="00921857" w:rsidP="00921857">
      <w:pPr>
        <w:spacing w:after="0" w:line="360" w:lineRule="auto"/>
        <w:ind w:firstLine="709"/>
        <w:jc w:val="both"/>
        <w:rPr>
          <w:rFonts w:ascii="Times New Roman" w:eastAsia="Times New Roman" w:hAnsi="Times New Roman" w:cs="Times New Roman"/>
          <w:b/>
          <w:bCs/>
          <w:sz w:val="24"/>
          <w:szCs w:val="28"/>
          <w:lang w:eastAsia="ru-RU"/>
        </w:rPr>
      </w:pPr>
      <w:r w:rsidRPr="00921857">
        <w:rPr>
          <w:rFonts w:ascii="Times New Roman" w:eastAsia="Times New Roman" w:hAnsi="Times New Roman" w:cs="Times New Roman"/>
          <w:b/>
          <w:bCs/>
          <w:sz w:val="24"/>
          <w:szCs w:val="28"/>
          <w:lang w:eastAsia="ru-RU"/>
        </w:rPr>
        <w:t>Выводы:</w:t>
      </w:r>
    </w:p>
    <w:p w:rsidR="00921857" w:rsidRPr="00921857" w:rsidRDefault="00921857" w:rsidP="00921857">
      <w:pPr>
        <w:numPr>
          <w:ilvl w:val="0"/>
          <w:numId w:val="94"/>
        </w:numPr>
        <w:spacing w:after="0" w:line="360" w:lineRule="auto"/>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Отмечается низкий процент охвата централизованными системами холодного т горячего водоснабжения потребителей поселения.</w:t>
      </w:r>
    </w:p>
    <w:p w:rsidR="00921857" w:rsidRPr="00921857" w:rsidRDefault="00921857" w:rsidP="00921857">
      <w:pPr>
        <w:numPr>
          <w:ilvl w:val="0"/>
          <w:numId w:val="94"/>
        </w:numPr>
        <w:spacing w:after="0" w:line="360" w:lineRule="auto"/>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Действующие системы хозяйственно-питьевого водоснабжения характеризуются высокой степенью износа водопроводных сетей и сооружений.</w:t>
      </w:r>
    </w:p>
    <w:p w:rsidR="00921857" w:rsidRPr="00921857" w:rsidRDefault="00921857" w:rsidP="00921857">
      <w:pPr>
        <w:numPr>
          <w:ilvl w:val="0"/>
          <w:numId w:val="94"/>
        </w:numPr>
        <w:spacing w:after="0" w:line="360" w:lineRule="auto"/>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Часть артезианских скважин и водопроводных сооружений находятся в аварийном состоянии.</w:t>
      </w:r>
    </w:p>
    <w:p w:rsidR="00921857" w:rsidRPr="00921857" w:rsidRDefault="00921857" w:rsidP="00921857">
      <w:pPr>
        <w:numPr>
          <w:ilvl w:val="0"/>
          <w:numId w:val="94"/>
        </w:numPr>
        <w:spacing w:after="0" w:line="360" w:lineRule="auto"/>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Необходима комплексная реконструкция существующих централизованных систем холодного и горячего водоснабжения населённых пунктов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Таким образом:</w:t>
      </w:r>
    </w:p>
    <w:p w:rsidR="00921857" w:rsidRPr="00921857" w:rsidRDefault="00921857" w:rsidP="00921857">
      <w:pPr>
        <w:numPr>
          <w:ilvl w:val="0"/>
          <w:numId w:val="93"/>
        </w:numPr>
        <w:spacing w:after="0" w:line="360" w:lineRule="auto"/>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централизованное холодное водоснабжение потребителей Копорского сельского поселения представлено одной эксплуатационной зоной – зоной эксплуатационной ответственности ООО «ЛР ТЭК» (с 01.12.2015 года – ООО «Инженерно-энергетический комплекс»).</w:t>
      </w:r>
    </w:p>
    <w:p w:rsidR="00921857" w:rsidRPr="00921857" w:rsidRDefault="00921857" w:rsidP="00921857">
      <w:pPr>
        <w:numPr>
          <w:ilvl w:val="0"/>
          <w:numId w:val="93"/>
        </w:numPr>
        <w:spacing w:after="0" w:line="360" w:lineRule="auto"/>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централизованное горячее водоснабжение потребителей Копорского сельского поселения представлено одной эксплуатационной зоной – зоной эксплуатационной ответственности ООО «ЛР ТЭК» (с 01.12.2015 года – ООО «Инженерно-энергетический комплекс»).</w:t>
      </w:r>
    </w:p>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32" w:name="_Toc452835889"/>
      <w:r w:rsidRPr="00921857">
        <w:rPr>
          <w:rFonts w:ascii="Times New Roman" w:eastAsia="Times New Roman" w:hAnsi="Times New Roman" w:cs="Times New Roman"/>
          <w:b/>
          <w:i/>
          <w:color w:val="000000"/>
          <w:sz w:val="24"/>
          <w:szCs w:val="24"/>
          <w:lang w:eastAsia="x-none"/>
        </w:rPr>
        <w:t>Источники водоснабжения</w:t>
      </w:r>
      <w:bookmarkEnd w:id="32"/>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Услугу по централизованному холодному и горячему водоснабжению потребителям Копорского сельского поселения предоставляет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Для централизованного холодного водоснабжения населения и хозяйственного комплекса Копорского сельского поселения используются пресные подземные воды. ООО «Инженерно-энергетический комплекс» осуществляет подъём воды из подземных источников – артезианских скважин. По сведениям о регистрации скважин, предоставленных Федеральным бюджетным учреждением «Территориальный фонд геологической информации по Северо-Западному Федеральному округу» Федерального агентства по недропользованию (Роснедра), скважины располагатся в деревне Подозванье (3 скважины 1972 г. и 1 скважина 1977 г.) и деревне Ломаха (1 скважина 1972 г.). Для эксплуатации в пробуренных скважинах принят ордовикский водоносный горизонт.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 рисунке 6 представлен надземный павильон скважины в д. Ломаха.</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7F224807" wp14:editId="61322B4D">
            <wp:extent cx="5939790" cy="3337692"/>
            <wp:effectExtent l="0" t="0" r="3810" b="0"/>
            <wp:docPr id="9" name="Рисунок 9" descr="E:\Desktop\Копорское СП\96 Копорское  СВиВ\Исходные данные\2. ООО ЛРТЭК\11. Фото\Скважина Ломаха\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esktop\Копорское СП\96 Копорское  СВиВ\Исходные данные\2. ООО ЛРТЭК\11. Фото\Скважина Ломаха\2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Cs/>
          <w:i/>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6</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Надземный павильон скважины в д. Ломаха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На рисунке 7 представлены оголовок скважины, задвижка, манометр и установка обеззараживания воды, которая на момент разработки Программы комплексного развития не функционирует.</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5CB4256D" wp14:editId="060CBB7D">
            <wp:extent cx="5939790" cy="3337692"/>
            <wp:effectExtent l="0" t="0" r="3810" b="0"/>
            <wp:docPr id="10" name="Рисунок 10" descr="E:\Desktop\Копорское СП\96 Копорское  СВиВ\Исходные данные\2. ООО ЛРТЭК\11. Фото\Скважина Ломаха\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esktop\Копорское СП\96 Копорское  СВиВ\Исходные данные\2. ООО ЛРТЭК\11. Фото\Скважина Ломаха\2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921857" w:rsidRPr="00921857" w:rsidRDefault="00921857" w:rsidP="00921857">
      <w:pPr>
        <w:spacing w:after="0"/>
        <w:jc w:val="center"/>
        <w:rPr>
          <w:rFonts w:ascii="Times New Roman" w:eastAsia="Times New Roman" w:hAnsi="Times New Roman" w:cs="Times New Roman"/>
          <w:bCs/>
          <w:i/>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Оголовок скважины, задвижка, манометр и установка обеззараживания воды</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соответствии с Законом Российской Федерации от 21.02.1992 года № 2395-1 «О недрах» для добычи подземных вод, используемых для целей питьевого и хозяйственно-бытового водоснабжения или технологического обеспечения водой объектов промышленности, необходимо наличие Лицензии на право пользования недрами, оформленной в соответствии с действующим законодательством. Информация о лицензиях на водопользование не предоставлена.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таблице 21 приведены перечень и технические характеристики существующих источников холодного водоснабжения и водозаборных сооружений в Копорском сельском поселении.</w:t>
      </w:r>
    </w:p>
    <w:p w:rsidR="00921857" w:rsidRPr="00921857" w:rsidRDefault="00921857" w:rsidP="00921857">
      <w:pPr>
        <w:keepNext/>
        <w:spacing w:after="0"/>
        <w:jc w:val="both"/>
        <w:rPr>
          <w:rFonts w:ascii="Times New Roman" w:eastAsia="Times New Roman" w:hAnsi="Times New Roman" w:cs="Times New Roman"/>
          <w:bCs/>
          <w:i/>
          <w:sz w:val="24"/>
          <w:szCs w:val="24"/>
          <w:lang w:val="x-none" w:eastAsia="ru-RU"/>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21</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w:t>
      </w:r>
      <w:r w:rsidRPr="00921857">
        <w:rPr>
          <w:rFonts w:ascii="Times New Roman" w:eastAsia="Times New Roman" w:hAnsi="Times New Roman" w:cs="Times New Roman"/>
          <w:b/>
          <w:bCs/>
          <w:sz w:val="24"/>
          <w:szCs w:val="24"/>
          <w:lang w:val="x-none" w:eastAsia="ru-RU"/>
        </w:rPr>
        <w:t>Перечень и технические характеристики существующих источников холодного водоснабжения и водозаборных сооружений в Копорском сельском поселении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7"/>
        <w:gridCol w:w="2203"/>
        <w:gridCol w:w="2694"/>
        <w:gridCol w:w="1969"/>
        <w:gridCol w:w="1958"/>
      </w:tblGrid>
      <w:tr w:rsidR="00921857" w:rsidRPr="00921857" w:rsidTr="004C2137">
        <w:trPr>
          <w:trHeight w:val="340"/>
          <w:tblHeader/>
        </w:trPr>
        <w:tc>
          <w:tcPr>
            <w:tcW w:w="542"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1598"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артезианской скважины</w:t>
            </w:r>
          </w:p>
        </w:tc>
        <w:tc>
          <w:tcPr>
            <w:tcW w:w="1954"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ВЗУ</w:t>
            </w:r>
          </w:p>
        </w:tc>
        <w:tc>
          <w:tcPr>
            <w:tcW w:w="1428"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Год сооружения</w:t>
            </w:r>
          </w:p>
        </w:tc>
        <w:tc>
          <w:tcPr>
            <w:tcW w:w="1420"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Глубина, м</w:t>
            </w:r>
          </w:p>
        </w:tc>
      </w:tr>
      <w:tr w:rsidR="00921857" w:rsidRPr="00921857" w:rsidTr="004C2137">
        <w:trPr>
          <w:trHeight w:val="340"/>
        </w:trPr>
        <w:tc>
          <w:tcPr>
            <w:tcW w:w="54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159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2934/3</w:t>
            </w:r>
          </w:p>
        </w:tc>
        <w:tc>
          <w:tcPr>
            <w:tcW w:w="1954" w:type="dxa"/>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Подозванье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Подозванье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Широково)</w:t>
            </w:r>
          </w:p>
        </w:tc>
        <w:tc>
          <w:tcPr>
            <w:tcW w:w="142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1972 г.</w:t>
            </w:r>
          </w:p>
        </w:tc>
        <w:tc>
          <w:tcPr>
            <w:tcW w:w="14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25,0</w:t>
            </w:r>
          </w:p>
        </w:tc>
      </w:tr>
      <w:tr w:rsidR="00921857" w:rsidRPr="00921857" w:rsidTr="004C2137">
        <w:trPr>
          <w:trHeight w:val="340"/>
        </w:trPr>
        <w:tc>
          <w:tcPr>
            <w:tcW w:w="54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c>
          <w:tcPr>
            <w:tcW w:w="159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2934/1</w:t>
            </w:r>
          </w:p>
        </w:tc>
        <w:tc>
          <w:tcPr>
            <w:tcW w:w="1954"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2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1972 г.</w:t>
            </w:r>
          </w:p>
        </w:tc>
        <w:tc>
          <w:tcPr>
            <w:tcW w:w="14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27,0</w:t>
            </w:r>
          </w:p>
        </w:tc>
      </w:tr>
      <w:tr w:rsidR="00921857" w:rsidRPr="00921857" w:rsidTr="004C2137">
        <w:trPr>
          <w:trHeight w:val="340"/>
        </w:trPr>
        <w:tc>
          <w:tcPr>
            <w:tcW w:w="54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159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2934/2</w:t>
            </w:r>
          </w:p>
        </w:tc>
        <w:tc>
          <w:tcPr>
            <w:tcW w:w="1954"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2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1972 г.</w:t>
            </w:r>
          </w:p>
        </w:tc>
        <w:tc>
          <w:tcPr>
            <w:tcW w:w="14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30,0</w:t>
            </w:r>
          </w:p>
        </w:tc>
      </w:tr>
      <w:tr w:rsidR="00921857" w:rsidRPr="00921857" w:rsidTr="004C2137">
        <w:trPr>
          <w:trHeight w:val="340"/>
        </w:trPr>
        <w:tc>
          <w:tcPr>
            <w:tcW w:w="54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c>
          <w:tcPr>
            <w:tcW w:w="159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38</w:t>
            </w:r>
          </w:p>
        </w:tc>
        <w:tc>
          <w:tcPr>
            <w:tcW w:w="1954"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2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1977 г.</w:t>
            </w:r>
          </w:p>
        </w:tc>
        <w:tc>
          <w:tcPr>
            <w:tcW w:w="14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27,0</w:t>
            </w:r>
          </w:p>
        </w:tc>
      </w:tr>
      <w:tr w:rsidR="00921857" w:rsidRPr="00921857" w:rsidTr="004C2137">
        <w:trPr>
          <w:trHeight w:val="340"/>
        </w:trPr>
        <w:tc>
          <w:tcPr>
            <w:tcW w:w="54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c>
          <w:tcPr>
            <w:tcW w:w="159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б\н</w:t>
            </w:r>
          </w:p>
        </w:tc>
        <w:tc>
          <w:tcPr>
            <w:tcW w:w="195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Ломаха</w:t>
            </w:r>
          </w:p>
        </w:tc>
        <w:tc>
          <w:tcPr>
            <w:tcW w:w="142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1972 г.</w:t>
            </w:r>
          </w:p>
        </w:tc>
        <w:tc>
          <w:tcPr>
            <w:tcW w:w="14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Данные </w:t>
            </w:r>
            <w:r w:rsidRPr="00921857">
              <w:rPr>
                <w:rFonts w:ascii="Times New Roman" w:eastAsia="Times New Roman" w:hAnsi="Times New Roman" w:cs="Times New Roman"/>
                <w:sz w:val="20"/>
                <w:szCs w:val="20"/>
                <w:lang w:eastAsia="ru-RU"/>
              </w:rPr>
              <w:lastRenderedPageBreak/>
              <w:t>отсутствуют</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b/>
          <w:sz w:val="24"/>
          <w:szCs w:val="28"/>
          <w:lang w:eastAsia="ar-SA"/>
        </w:rPr>
      </w:pPr>
      <w:r w:rsidRPr="00921857">
        <w:rPr>
          <w:rFonts w:ascii="Times New Roman" w:eastAsia="Times New Roman" w:hAnsi="Times New Roman" w:cs="Times New Roman"/>
          <w:sz w:val="24"/>
          <w:szCs w:val="28"/>
          <w:lang w:eastAsia="ar-SA"/>
        </w:rPr>
        <w:lastRenderedPageBreak/>
        <w:t>Скважины не обеспечены зонами санитарной охраны первого пояса. Территории водозаборных узлов не имеют ограждений, либо имеющиеся ограждения разрушены.</w:t>
      </w:r>
    </w:p>
    <w:p w:rsidR="00921857" w:rsidRPr="00921857" w:rsidRDefault="00921857" w:rsidP="00921857">
      <w:pPr>
        <w:spacing w:after="0" w:line="360" w:lineRule="auto"/>
        <w:ind w:firstLine="709"/>
        <w:jc w:val="both"/>
        <w:rPr>
          <w:rFonts w:ascii="Times New Roman" w:eastAsia="Times New Roman" w:hAnsi="Times New Roman" w:cs="Times New Roman"/>
          <w:bCs/>
          <w:sz w:val="24"/>
          <w:szCs w:val="28"/>
          <w:lang w:eastAsia="ar-SA"/>
        </w:rPr>
      </w:pPr>
      <w:r w:rsidRPr="00921857">
        <w:rPr>
          <w:rFonts w:ascii="Times New Roman" w:eastAsia="Times New Roman" w:hAnsi="Times New Roman" w:cs="Times New Roman"/>
          <w:bCs/>
          <w:sz w:val="24"/>
          <w:szCs w:val="28"/>
          <w:lang w:eastAsia="ar-SA"/>
        </w:rPr>
        <w:t>Существующие артезианские скважины выработали нормативный срок эксплуатации и требуют капитального ремонта, либо бурения взамен них новых скважин.</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Приборы учёта отбора воды из скважин отсутствуют.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Правила использования водных объектов общего пользования, расположенных на территории Ломоносовского муниципального района, для личных и бытовых нужд, утверждены постановлением главы администрации МО Ломоносовский муниципальный район от 27.02.2009 года № 652.</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Порядок предоставления гражданам информации об ограничениях водопользования на водных объектах общего пользования, расположенных на территории муниципального образования не утверждён.</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Общая производительность водозаборных сооружений Копорское сельское поселение составляет 2,568 тыс. м</w:t>
      </w:r>
      <w:r w:rsidRPr="00921857">
        <w:rPr>
          <w:rFonts w:ascii="Times New Roman" w:eastAsia="Times New Roman" w:hAnsi="Times New Roman" w:cs="Times New Roman"/>
          <w:sz w:val="24"/>
          <w:szCs w:val="28"/>
          <w:vertAlign w:val="superscript"/>
          <w:lang w:eastAsia="ar-SA"/>
        </w:rPr>
        <w:t>3</w:t>
      </w:r>
      <w:r w:rsidRPr="00921857">
        <w:rPr>
          <w:rFonts w:ascii="Times New Roman" w:eastAsia="Times New Roman" w:hAnsi="Times New Roman" w:cs="Times New Roman"/>
          <w:sz w:val="24"/>
          <w:szCs w:val="28"/>
          <w:lang w:eastAsia="ar-SA"/>
        </w:rPr>
        <w:t xml:space="preserve"> в сутки. На момент разработки Программы комплексного развития с учётом того, что одна скважина не эксплуатируется, общая производительность водозаборных сооружений Копорское сельское поселение составляет 2,184 тыс. м</w:t>
      </w:r>
      <w:r w:rsidRPr="00921857">
        <w:rPr>
          <w:rFonts w:ascii="Times New Roman" w:eastAsia="Times New Roman" w:hAnsi="Times New Roman" w:cs="Times New Roman"/>
          <w:sz w:val="24"/>
          <w:szCs w:val="28"/>
          <w:vertAlign w:val="superscript"/>
          <w:lang w:eastAsia="ar-SA"/>
        </w:rPr>
        <w:t>3</w:t>
      </w:r>
      <w:r w:rsidRPr="00921857">
        <w:rPr>
          <w:rFonts w:ascii="Times New Roman" w:eastAsia="Times New Roman" w:hAnsi="Times New Roman" w:cs="Times New Roman"/>
          <w:sz w:val="24"/>
          <w:szCs w:val="28"/>
          <w:lang w:eastAsia="ar-SA"/>
        </w:rPr>
        <w:t xml:space="preserve"> в сутки.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целом, объекты водоснабжения в Копорском сельском поселении имеют значительный моральный и физический износ в связи с тем, что срок эксплуатации оборудования и сооружений централизованного водоснабжения составляет более 40 лет при нормативном сроке эксплуатации 25 лет.</w:t>
      </w:r>
    </w:p>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287"/>
        <w:jc w:val="both"/>
        <w:outlineLvl w:val="2"/>
        <w:rPr>
          <w:rFonts w:ascii="Times New Roman" w:eastAsia="Calibri" w:hAnsi="Times New Roman" w:cs="Times New Roman"/>
          <w:b/>
          <w:i/>
          <w:color w:val="000000"/>
          <w:sz w:val="24"/>
          <w:lang w:val="x-none"/>
        </w:rPr>
      </w:pPr>
      <w:bookmarkStart w:id="33" w:name="_Toc452835890"/>
      <w:r w:rsidRPr="00921857">
        <w:rPr>
          <w:rFonts w:ascii="Times New Roman" w:eastAsia="Calibri" w:hAnsi="Times New Roman" w:cs="Times New Roman"/>
          <w:b/>
          <w:i/>
          <w:color w:val="000000"/>
          <w:sz w:val="24"/>
        </w:rPr>
        <w:t>Сооружения очистки и подготовки воды</w:t>
      </w:r>
      <w:bookmarkEnd w:id="33"/>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 ВЗУ д. Подозванье в технологическом процессе обеззараживания воды используется хлорирование воды. Сведения и технические характеристики сооружений очистки и подготовки воды не предоставлены. В связи с этим провести оценку соответствия применяемой технологической схемы требованиям обеспечения нормативов качества не представляется возможным.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Водоочистные сооружения и станции водоподготовки на ВЗУ д. Ломаха отсутствуют.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При отборе на скважинах ВЗУ д. Подозванье регулярно производятся исследования холодной питьевой воды на соответствие СанПиН 2.1.4.1074-01. Исследования проводятся </w:t>
      </w:r>
      <w:r w:rsidRPr="00921857">
        <w:rPr>
          <w:rFonts w:ascii="Times New Roman" w:eastAsia="Times New Roman" w:hAnsi="Times New Roman" w:cs="Times New Roman"/>
          <w:sz w:val="24"/>
          <w:szCs w:val="28"/>
          <w:lang w:eastAsia="ar-SA"/>
        </w:rPr>
        <w:lastRenderedPageBreak/>
        <w:t xml:space="preserve">аккредитованной аналитической лабораторией ООО «Аква Стандарт» (Юридический адрес: 188514, Ленинградская область, Ломоносовский район, п. Ропша, Красносельское шоссе, д. 46. Фактический адрес: 188502, Ленинградская область, Ломоносовский район, д. Горбунки). Аттестат аккредитации: № РОСС </w:t>
      </w:r>
      <w:r w:rsidRPr="00921857">
        <w:rPr>
          <w:rFonts w:ascii="Times New Roman" w:eastAsia="Times New Roman" w:hAnsi="Times New Roman" w:cs="Times New Roman"/>
          <w:sz w:val="24"/>
          <w:szCs w:val="28"/>
          <w:lang w:val="en-US" w:eastAsia="ar-SA"/>
        </w:rPr>
        <w:t>RU</w:t>
      </w:r>
      <w:r w:rsidRPr="00921857">
        <w:rPr>
          <w:rFonts w:ascii="Times New Roman" w:eastAsia="Times New Roman" w:hAnsi="Times New Roman" w:cs="Times New Roman"/>
          <w:sz w:val="24"/>
          <w:szCs w:val="28"/>
          <w:lang w:eastAsia="ar-SA"/>
        </w:rPr>
        <w:t>.0001.516346. В таблице 22 приведены исследования холодной питьевой воды на соответствие СанПиН 2.1.4.1074-01., усреднённые за 2014 год.</w:t>
      </w:r>
    </w:p>
    <w:p w:rsidR="00921857" w:rsidRPr="00921857" w:rsidRDefault="00921857" w:rsidP="00921857">
      <w:pPr>
        <w:keepNext/>
        <w:keepLines/>
        <w:spacing w:after="0"/>
        <w:jc w:val="both"/>
        <w:rPr>
          <w:rFonts w:ascii="Times New Roman" w:eastAsia="Times New Roman" w:hAnsi="Times New Roman" w:cs="Times New Roman"/>
          <w:b/>
          <w:i/>
          <w:sz w:val="24"/>
          <w:szCs w:val="28"/>
          <w:lang w:eastAsia="ar-SA"/>
        </w:rPr>
      </w:pPr>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22</w:t>
      </w:r>
      <w:r w:rsidRPr="00921857">
        <w:rPr>
          <w:rFonts w:ascii="Times New Roman" w:eastAsia="Times New Roman" w:hAnsi="Times New Roman" w:cs="Times New Roman"/>
          <w:b/>
          <w:i/>
          <w:sz w:val="24"/>
          <w:szCs w:val="28"/>
          <w:lang w:eastAsia="ar-SA"/>
        </w:rPr>
        <w:fldChar w:fldCharType="end"/>
      </w:r>
      <w:r w:rsidRPr="00921857">
        <w:rPr>
          <w:rFonts w:ascii="Times New Roman" w:eastAsia="Times New Roman" w:hAnsi="Times New Roman" w:cs="Times New Roman"/>
          <w:b/>
          <w:sz w:val="24"/>
          <w:szCs w:val="28"/>
          <w:lang w:eastAsia="ar-SA"/>
        </w:rPr>
        <w:t xml:space="preserve"> – Исследования холодной питьевой воды на соответствие СанПиН 2.1.4.1074-01., усреднённые за 2014 год</w:t>
      </w:r>
    </w:p>
    <w:tbl>
      <w:tblPr>
        <w:tblStyle w:val="afff3"/>
        <w:tblW w:w="5000" w:type="pct"/>
        <w:tblLook w:val="04A0" w:firstRow="1" w:lastRow="0" w:firstColumn="1" w:lastColumn="0" w:noHBand="0" w:noVBand="1"/>
      </w:tblPr>
      <w:tblGrid>
        <w:gridCol w:w="529"/>
        <w:gridCol w:w="1679"/>
        <w:gridCol w:w="1064"/>
        <w:gridCol w:w="986"/>
        <w:gridCol w:w="986"/>
        <w:gridCol w:w="1048"/>
        <w:gridCol w:w="908"/>
        <w:gridCol w:w="1198"/>
        <w:gridCol w:w="1013"/>
      </w:tblGrid>
      <w:tr w:rsidR="00921857" w:rsidRPr="00921857" w:rsidTr="004C2137">
        <w:trPr>
          <w:trHeight w:val="397"/>
          <w:tblHeader/>
        </w:trPr>
        <w:tc>
          <w:tcPr>
            <w:tcW w:w="548"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 п/п</w:t>
            </w:r>
          </w:p>
        </w:tc>
        <w:tc>
          <w:tcPr>
            <w:tcW w:w="1707"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Место изъятия пробы/виды исследований</w:t>
            </w:r>
          </w:p>
        </w:tc>
        <w:tc>
          <w:tcPr>
            <w:tcW w:w="1114"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Скв. № 1</w:t>
            </w:r>
          </w:p>
        </w:tc>
        <w:tc>
          <w:tcPr>
            <w:tcW w:w="1027"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Скв. № 2</w:t>
            </w:r>
          </w:p>
        </w:tc>
        <w:tc>
          <w:tcPr>
            <w:tcW w:w="1027"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Скв. № 3</w:t>
            </w:r>
          </w:p>
        </w:tc>
        <w:tc>
          <w:tcPr>
            <w:tcW w:w="1096"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Скв. № 4</w:t>
            </w:r>
          </w:p>
        </w:tc>
        <w:tc>
          <w:tcPr>
            <w:tcW w:w="930"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Школа</w:t>
            </w:r>
          </w:p>
        </w:tc>
        <w:tc>
          <w:tcPr>
            <w:tcW w:w="1218"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Единица измерения</w:t>
            </w:r>
          </w:p>
        </w:tc>
        <w:tc>
          <w:tcPr>
            <w:tcW w:w="1045" w:type="dxa"/>
            <w:shd w:val="clear" w:color="auto" w:fill="C4BC96" w:themeFill="background2" w:themeFillShade="BF"/>
            <w:tcMar>
              <w:left w:w="28" w:type="dxa"/>
              <w:right w:w="28" w:type="dxa"/>
            </w:tcMar>
            <w:vAlign w:val="center"/>
          </w:tcPr>
          <w:p w:rsidR="00921857" w:rsidRPr="00921857" w:rsidRDefault="00921857" w:rsidP="00921857">
            <w:pPr>
              <w:contextualSpacing/>
              <w:jc w:val="both"/>
              <w:rPr>
                <w:b/>
                <w:lang w:eastAsia="ar-SA"/>
              </w:rPr>
            </w:pPr>
            <w:r w:rsidRPr="00921857">
              <w:rPr>
                <w:b/>
                <w:lang w:eastAsia="ar-SA"/>
              </w:rPr>
              <w:t>Нормы по НД</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Запах (20 град)</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930"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Баллы</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2</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Запах (60 град)</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930"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Баллы</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2</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3</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Вкус, привкус</w:t>
            </w:r>
          </w:p>
        </w:tc>
        <w:tc>
          <w:tcPr>
            <w:tcW w:w="1114" w:type="dxa"/>
            <w:tcMar>
              <w:left w:w="28" w:type="dxa"/>
              <w:right w:w="28" w:type="dxa"/>
            </w:tcMar>
            <w:vAlign w:val="center"/>
          </w:tcPr>
          <w:p w:rsidR="00921857" w:rsidRPr="00921857" w:rsidRDefault="00921857" w:rsidP="00921857">
            <w:pPr>
              <w:contextualSpacing/>
              <w:jc w:val="both"/>
              <w:rPr>
                <w:lang w:eastAsia="ar-SA"/>
              </w:rPr>
            </w:pPr>
          </w:p>
        </w:tc>
        <w:tc>
          <w:tcPr>
            <w:tcW w:w="1027" w:type="dxa"/>
            <w:tcMar>
              <w:left w:w="28" w:type="dxa"/>
              <w:right w:w="28" w:type="dxa"/>
            </w:tcMar>
            <w:vAlign w:val="center"/>
          </w:tcPr>
          <w:p w:rsidR="00921857" w:rsidRPr="00921857" w:rsidRDefault="00921857" w:rsidP="00921857">
            <w:pPr>
              <w:contextualSpacing/>
              <w:jc w:val="both"/>
              <w:rPr>
                <w:lang w:eastAsia="ar-SA"/>
              </w:rPr>
            </w:pPr>
          </w:p>
        </w:tc>
        <w:tc>
          <w:tcPr>
            <w:tcW w:w="1027" w:type="dxa"/>
            <w:tcMar>
              <w:left w:w="28" w:type="dxa"/>
              <w:right w:w="28" w:type="dxa"/>
            </w:tcMar>
            <w:vAlign w:val="center"/>
          </w:tcPr>
          <w:p w:rsidR="00921857" w:rsidRPr="00921857" w:rsidRDefault="00921857" w:rsidP="00921857">
            <w:pPr>
              <w:contextualSpacing/>
              <w:jc w:val="both"/>
              <w:rPr>
                <w:lang w:eastAsia="ar-SA"/>
              </w:rPr>
            </w:pPr>
          </w:p>
        </w:tc>
        <w:tc>
          <w:tcPr>
            <w:tcW w:w="1096" w:type="dxa"/>
            <w:tcMar>
              <w:left w:w="28" w:type="dxa"/>
              <w:right w:w="28" w:type="dxa"/>
            </w:tcMar>
            <w:vAlign w:val="center"/>
          </w:tcPr>
          <w:p w:rsidR="00921857" w:rsidRPr="00921857" w:rsidRDefault="00921857" w:rsidP="00921857">
            <w:pPr>
              <w:contextualSpacing/>
              <w:jc w:val="both"/>
              <w:rPr>
                <w:lang w:eastAsia="ar-SA"/>
              </w:rPr>
            </w:pP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Баллы</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1,5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4</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Щёлочность</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5,2</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5,2</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4,8</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4,6</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ммоль/куб.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Хлориды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1,8</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1,8</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3,6</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1,8</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1,5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6</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Жёсткость</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4,9</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5,0</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5,1</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vertAlign w:val="superscript"/>
                <w:lang w:eastAsia="ar-SA"/>
              </w:rPr>
              <w:t>о</w:t>
            </w:r>
            <w:r w:rsidRPr="00921857">
              <w:rPr>
                <w:lang w:eastAsia="ar-SA"/>
              </w:rPr>
              <w:t>Ж</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1,5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7</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Окисляемость</w:t>
            </w:r>
          </w:p>
        </w:tc>
        <w:tc>
          <w:tcPr>
            <w:tcW w:w="1114"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5,4</w:t>
            </w:r>
          </w:p>
        </w:tc>
        <w:tc>
          <w:tcPr>
            <w:tcW w:w="1027"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5,5</w:t>
            </w:r>
          </w:p>
        </w:tc>
        <w:tc>
          <w:tcPr>
            <w:tcW w:w="1027"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6,2</w:t>
            </w:r>
          </w:p>
        </w:tc>
        <w:tc>
          <w:tcPr>
            <w:tcW w:w="1096"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5,4</w:t>
            </w:r>
          </w:p>
        </w:tc>
        <w:tc>
          <w:tcPr>
            <w:tcW w:w="930"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5,2</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5,0</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8</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Мутность</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0,6</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0,5</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0,6</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0,6</w:t>
            </w:r>
          </w:p>
        </w:tc>
        <w:tc>
          <w:tcPr>
            <w:tcW w:w="930"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1,6</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ЕМ/куб.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2,6</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9</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Цветность</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18</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17</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17</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19</w:t>
            </w:r>
          </w:p>
        </w:tc>
        <w:tc>
          <w:tcPr>
            <w:tcW w:w="930"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16</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градусы</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20</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10</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РН-среды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7,3</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7,4</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7,4</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7,5</w:t>
            </w:r>
          </w:p>
        </w:tc>
        <w:tc>
          <w:tcPr>
            <w:tcW w:w="930"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7,3</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Ед. рН</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6-9</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11</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Аммиак</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1,3</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1,4</w:t>
            </w:r>
          </w:p>
        </w:tc>
        <w:tc>
          <w:tcPr>
            <w:tcW w:w="1027"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11,0</w:t>
            </w:r>
          </w:p>
        </w:tc>
        <w:tc>
          <w:tcPr>
            <w:tcW w:w="1096"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9,2</w:t>
            </w:r>
          </w:p>
        </w:tc>
        <w:tc>
          <w:tcPr>
            <w:tcW w:w="930" w:type="dxa"/>
            <w:shd w:val="clear" w:color="auto" w:fill="B8CCE4" w:themeFill="accent1" w:themeFillTint="66"/>
            <w:tcMar>
              <w:left w:w="28" w:type="dxa"/>
              <w:right w:w="28" w:type="dxa"/>
            </w:tcMar>
            <w:vAlign w:val="center"/>
          </w:tcPr>
          <w:p w:rsidR="00921857" w:rsidRPr="00921857" w:rsidRDefault="00921857" w:rsidP="00921857">
            <w:pPr>
              <w:contextualSpacing/>
              <w:jc w:val="both"/>
              <w:rPr>
                <w:lang w:eastAsia="ar-SA"/>
              </w:rPr>
            </w:pPr>
            <w:r w:rsidRPr="00921857">
              <w:rPr>
                <w:lang w:eastAsia="ar-SA"/>
              </w:rPr>
              <w:t>3,0</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1,5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12</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Нитриты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0,1</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0,031</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0,021</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0,009</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3,3</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13</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Нитраты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2,5</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5,0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14,4</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4,7</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45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14</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Железо</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0,15</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0,07</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0,05</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val="en-US" w:eastAsia="ar-SA"/>
              </w:rPr>
              <w:t>&lt;</w:t>
            </w:r>
            <w:r w:rsidRPr="00921857">
              <w:rPr>
                <w:lang w:eastAsia="ar-SA"/>
              </w:rPr>
              <w:t>0,1</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3,3</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15</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Сульфаты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4,8</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11,2</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17,3</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10,4</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500,0</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16</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Сухой остаток</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220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200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250</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250</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1000</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17</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Остаточный активный хлор</w:t>
            </w:r>
          </w:p>
        </w:tc>
        <w:tc>
          <w:tcPr>
            <w:tcW w:w="1114" w:type="dxa"/>
            <w:tcMar>
              <w:left w:w="28" w:type="dxa"/>
              <w:right w:w="28" w:type="dxa"/>
            </w:tcMar>
            <w:vAlign w:val="center"/>
          </w:tcPr>
          <w:p w:rsidR="00921857" w:rsidRPr="00921857" w:rsidRDefault="00921857" w:rsidP="00921857">
            <w:pPr>
              <w:contextualSpacing/>
              <w:jc w:val="both"/>
              <w:rPr>
                <w:lang w:eastAsia="ar-SA"/>
              </w:rPr>
            </w:pPr>
          </w:p>
        </w:tc>
        <w:tc>
          <w:tcPr>
            <w:tcW w:w="1027" w:type="dxa"/>
            <w:tcMar>
              <w:left w:w="28" w:type="dxa"/>
              <w:right w:w="28" w:type="dxa"/>
            </w:tcMar>
            <w:vAlign w:val="center"/>
          </w:tcPr>
          <w:p w:rsidR="00921857" w:rsidRPr="00921857" w:rsidRDefault="00921857" w:rsidP="00921857">
            <w:pPr>
              <w:contextualSpacing/>
              <w:jc w:val="both"/>
              <w:rPr>
                <w:lang w:eastAsia="ar-SA"/>
              </w:rPr>
            </w:pPr>
          </w:p>
        </w:tc>
        <w:tc>
          <w:tcPr>
            <w:tcW w:w="1027" w:type="dxa"/>
            <w:tcMar>
              <w:left w:w="28" w:type="dxa"/>
              <w:right w:w="28" w:type="dxa"/>
            </w:tcMar>
            <w:vAlign w:val="center"/>
          </w:tcPr>
          <w:p w:rsidR="00921857" w:rsidRPr="00921857" w:rsidRDefault="00921857" w:rsidP="00921857">
            <w:pPr>
              <w:contextualSpacing/>
              <w:jc w:val="both"/>
              <w:rPr>
                <w:lang w:eastAsia="ar-SA"/>
              </w:rPr>
            </w:pPr>
          </w:p>
        </w:tc>
        <w:tc>
          <w:tcPr>
            <w:tcW w:w="1096" w:type="dxa"/>
            <w:tcMar>
              <w:left w:w="28" w:type="dxa"/>
              <w:right w:w="28" w:type="dxa"/>
            </w:tcMar>
            <w:vAlign w:val="center"/>
          </w:tcPr>
          <w:p w:rsidR="00921857" w:rsidRPr="00921857" w:rsidRDefault="00921857" w:rsidP="00921857">
            <w:pPr>
              <w:contextualSpacing/>
              <w:jc w:val="both"/>
              <w:rPr>
                <w:lang w:eastAsia="ar-SA"/>
              </w:rPr>
            </w:pPr>
          </w:p>
        </w:tc>
        <w:tc>
          <w:tcPr>
            <w:tcW w:w="930"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0,3</w:t>
            </w: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0,3-0,5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18</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Остаточный алюминий</w:t>
            </w:r>
          </w:p>
        </w:tc>
        <w:tc>
          <w:tcPr>
            <w:tcW w:w="1114" w:type="dxa"/>
            <w:tcMar>
              <w:left w:w="28" w:type="dxa"/>
              <w:right w:w="28" w:type="dxa"/>
            </w:tcMar>
            <w:vAlign w:val="center"/>
          </w:tcPr>
          <w:p w:rsidR="00921857" w:rsidRPr="00921857" w:rsidRDefault="00921857" w:rsidP="00921857">
            <w:pPr>
              <w:contextualSpacing/>
              <w:jc w:val="both"/>
              <w:rPr>
                <w:lang w:eastAsia="ar-SA"/>
              </w:rPr>
            </w:pPr>
          </w:p>
        </w:tc>
        <w:tc>
          <w:tcPr>
            <w:tcW w:w="1027" w:type="dxa"/>
            <w:tcMar>
              <w:left w:w="28" w:type="dxa"/>
              <w:right w:w="28" w:type="dxa"/>
            </w:tcMar>
            <w:vAlign w:val="center"/>
          </w:tcPr>
          <w:p w:rsidR="00921857" w:rsidRPr="00921857" w:rsidRDefault="00921857" w:rsidP="00921857">
            <w:pPr>
              <w:contextualSpacing/>
              <w:jc w:val="both"/>
              <w:rPr>
                <w:lang w:eastAsia="ar-SA"/>
              </w:rPr>
            </w:pPr>
          </w:p>
        </w:tc>
        <w:tc>
          <w:tcPr>
            <w:tcW w:w="1027" w:type="dxa"/>
            <w:tcMar>
              <w:left w:w="28" w:type="dxa"/>
              <w:right w:w="28" w:type="dxa"/>
            </w:tcMar>
            <w:vAlign w:val="center"/>
          </w:tcPr>
          <w:p w:rsidR="00921857" w:rsidRPr="00921857" w:rsidRDefault="00921857" w:rsidP="00921857">
            <w:pPr>
              <w:contextualSpacing/>
              <w:jc w:val="both"/>
              <w:rPr>
                <w:lang w:eastAsia="ar-SA"/>
              </w:rPr>
            </w:pPr>
          </w:p>
        </w:tc>
        <w:tc>
          <w:tcPr>
            <w:tcW w:w="1096" w:type="dxa"/>
            <w:tcMar>
              <w:left w:w="28" w:type="dxa"/>
              <w:right w:w="28" w:type="dxa"/>
            </w:tcMar>
            <w:vAlign w:val="center"/>
          </w:tcPr>
          <w:p w:rsidR="00921857" w:rsidRPr="00921857" w:rsidRDefault="00921857" w:rsidP="00921857">
            <w:pPr>
              <w:contextualSpacing/>
              <w:jc w:val="both"/>
              <w:rPr>
                <w:lang w:eastAsia="ar-SA"/>
              </w:rPr>
            </w:pP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0,5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19</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Нефтепродукты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0,0063</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0,0072</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0,0068</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0,0065</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0,1</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20</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Фенолы</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0,0008</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0,0010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0,0080</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0,0011</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1,5</w:t>
            </w:r>
          </w:p>
        </w:tc>
      </w:tr>
      <w:tr w:rsidR="00921857" w:rsidRPr="00921857" w:rsidTr="004C2137">
        <w:trPr>
          <w:trHeight w:val="397"/>
        </w:trPr>
        <w:tc>
          <w:tcPr>
            <w:tcW w:w="54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21</w:t>
            </w:r>
          </w:p>
        </w:tc>
        <w:tc>
          <w:tcPr>
            <w:tcW w:w="170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АПАВ</w:t>
            </w:r>
          </w:p>
        </w:tc>
        <w:tc>
          <w:tcPr>
            <w:tcW w:w="1114"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0,028</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0,020</w:t>
            </w:r>
          </w:p>
        </w:tc>
        <w:tc>
          <w:tcPr>
            <w:tcW w:w="1027"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0,024</w:t>
            </w:r>
          </w:p>
        </w:tc>
        <w:tc>
          <w:tcPr>
            <w:tcW w:w="1096"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0,026</w:t>
            </w:r>
          </w:p>
        </w:tc>
        <w:tc>
          <w:tcPr>
            <w:tcW w:w="930" w:type="dxa"/>
            <w:tcMar>
              <w:left w:w="28" w:type="dxa"/>
              <w:right w:w="28" w:type="dxa"/>
            </w:tcMar>
            <w:vAlign w:val="center"/>
          </w:tcPr>
          <w:p w:rsidR="00921857" w:rsidRPr="00921857" w:rsidRDefault="00921857" w:rsidP="00921857">
            <w:pPr>
              <w:contextualSpacing/>
              <w:jc w:val="both"/>
              <w:rPr>
                <w:lang w:eastAsia="ar-SA"/>
              </w:rPr>
            </w:pPr>
          </w:p>
        </w:tc>
        <w:tc>
          <w:tcPr>
            <w:tcW w:w="1218"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мг/куб. дм</w:t>
            </w:r>
          </w:p>
        </w:tc>
        <w:tc>
          <w:tcPr>
            <w:tcW w:w="1045" w:type="dxa"/>
            <w:tcMar>
              <w:left w:w="28" w:type="dxa"/>
              <w:right w:w="28" w:type="dxa"/>
            </w:tcMar>
            <w:vAlign w:val="center"/>
          </w:tcPr>
          <w:p w:rsidR="00921857" w:rsidRPr="00921857" w:rsidRDefault="00921857" w:rsidP="00921857">
            <w:pPr>
              <w:contextualSpacing/>
              <w:jc w:val="both"/>
              <w:rPr>
                <w:lang w:eastAsia="ar-SA"/>
              </w:rPr>
            </w:pPr>
            <w:r w:rsidRPr="00921857">
              <w:rPr>
                <w:lang w:eastAsia="ar-SA"/>
              </w:rPr>
              <w:t>Не более 0,5</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В связи с тем, что холодная питьевая вода в селе Копорье, деревнях Подозванье и Широково не соответствует СанПиН 2.1.4.1074-01 по содержанию аммиака и окисляемости, необходимо провести реконструкцию водоочистных сооружений на ВЗУ д. Подозванье, либо строительство новых водоочистных сооружений.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связи с отсутствием водоочистных сооружений на ВЗУ д. Ломаха, необходима установка водоочистных сооружений.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При строительстве водозаборных сооружений в населённых пунктах без централизованного водоснабжения необходимо предусмотреть в проектах укомплектование их водоочистными сооружениями.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Все водоочистные сооружения необходимо укомплектовать устройствами обеззараживания воды.</w:t>
      </w:r>
    </w:p>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34" w:name="_Toc452835891"/>
      <w:r w:rsidRPr="00921857">
        <w:rPr>
          <w:rFonts w:ascii="Times New Roman" w:eastAsia="Times New Roman" w:hAnsi="Times New Roman" w:cs="Times New Roman"/>
          <w:b/>
          <w:i/>
          <w:color w:val="000000"/>
          <w:sz w:val="24"/>
          <w:szCs w:val="24"/>
          <w:lang w:eastAsia="x-none"/>
        </w:rPr>
        <w:t>Насосные станции</w:t>
      </w:r>
      <w:bookmarkEnd w:id="34"/>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На территории Копорского сельского поселения имеются два водозаборных узла: ВЗУ д. Подозванье и ВЗУ д. Ломаха. ВЗУ д. Подозванье включает в себя четыре скважины, одна из которых на момент разработки Программы комплексного развития не эксплуатируется по причине выхода из строя насосного агрегата. Вода из скважин насосными агрегатами подаётся в два резервуара чистой воды, а оттуда – насосной станцией второго подъёма в водопроводную сеть и, далее, потребителям.</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ВЗУ д. Ломаха включает в себя одну скважину. Вода из скважины насосным агрегатом подаётся в водонапорную башню и потребителям.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таблице 23 приведены сведения о существующих насосных станциях.</w:t>
      </w:r>
    </w:p>
    <w:p w:rsidR="00921857" w:rsidRPr="00921857" w:rsidRDefault="00921857" w:rsidP="00921857">
      <w:pPr>
        <w:spacing w:after="0"/>
        <w:jc w:val="both"/>
        <w:rPr>
          <w:rFonts w:ascii="Times New Roman" w:eastAsia="Times New Roman" w:hAnsi="Times New Roman" w:cs="Times New Roman"/>
          <w:b/>
          <w:i/>
          <w:sz w:val="24"/>
          <w:szCs w:val="28"/>
          <w:lang w:eastAsia="ar-SA"/>
        </w:rPr>
      </w:pPr>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23</w:t>
      </w:r>
      <w:r w:rsidRPr="00921857">
        <w:rPr>
          <w:rFonts w:ascii="Times New Roman" w:eastAsia="Times New Roman" w:hAnsi="Times New Roman" w:cs="Times New Roman"/>
          <w:b/>
          <w:i/>
          <w:sz w:val="24"/>
          <w:szCs w:val="28"/>
          <w:lang w:eastAsia="ar-SA"/>
        </w:rPr>
        <w:fldChar w:fldCharType="end"/>
      </w:r>
      <w:r w:rsidRPr="00921857">
        <w:rPr>
          <w:rFonts w:ascii="Times New Roman" w:eastAsia="Times New Roman" w:hAnsi="Times New Roman" w:cs="Times New Roman"/>
          <w:b/>
          <w:sz w:val="24"/>
          <w:szCs w:val="28"/>
          <w:lang w:eastAsia="ar-SA"/>
        </w:rPr>
        <w:t xml:space="preserve"> – Сведения о существующих централизованных насосных станциях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4"/>
        <w:gridCol w:w="1620"/>
        <w:gridCol w:w="1575"/>
        <w:gridCol w:w="1444"/>
        <w:gridCol w:w="929"/>
        <w:gridCol w:w="1433"/>
        <w:gridCol w:w="1926"/>
      </w:tblGrid>
      <w:tr w:rsidR="00921857" w:rsidRPr="00921857" w:rsidTr="004C2137">
        <w:trPr>
          <w:trHeight w:val="397"/>
          <w:tblHeader/>
        </w:trPr>
        <w:tc>
          <w:tcPr>
            <w:tcW w:w="643"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1620"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артезианской скважины</w:t>
            </w:r>
          </w:p>
        </w:tc>
        <w:tc>
          <w:tcPr>
            <w:tcW w:w="1575"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Обеспечи-ваемые населённые пункты</w:t>
            </w:r>
          </w:p>
        </w:tc>
        <w:tc>
          <w:tcPr>
            <w:tcW w:w="1444"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Марка насосного агрегата</w:t>
            </w:r>
          </w:p>
        </w:tc>
        <w:tc>
          <w:tcPr>
            <w:tcW w:w="929"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Напор, м</w:t>
            </w:r>
          </w:p>
        </w:tc>
        <w:tc>
          <w:tcPr>
            <w:tcW w:w="1433"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Производи-тельность, м</w:t>
            </w:r>
            <w:r w:rsidRPr="00921857">
              <w:rPr>
                <w:rFonts w:ascii="Times New Roman" w:eastAsia="Times New Roman" w:hAnsi="Times New Roman" w:cs="Times New Roman"/>
                <w:b/>
                <w:sz w:val="20"/>
                <w:szCs w:val="20"/>
                <w:vertAlign w:val="superscript"/>
                <w:lang w:eastAsia="ru-RU"/>
              </w:rPr>
              <w:t>3</w:t>
            </w:r>
            <w:r w:rsidRPr="00921857">
              <w:rPr>
                <w:rFonts w:ascii="Times New Roman" w:eastAsia="Times New Roman" w:hAnsi="Times New Roman" w:cs="Times New Roman"/>
                <w:b/>
                <w:sz w:val="20"/>
                <w:szCs w:val="20"/>
                <w:lang w:eastAsia="ru-RU"/>
              </w:rPr>
              <w:t>/ч</w:t>
            </w:r>
          </w:p>
        </w:tc>
        <w:tc>
          <w:tcPr>
            <w:tcW w:w="1926"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Годовой расход электрической энергии,</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тыс. кВт×ч</w:t>
            </w:r>
          </w:p>
        </w:tc>
      </w:tr>
      <w:tr w:rsidR="00921857" w:rsidRPr="00921857" w:rsidTr="004C2137">
        <w:trPr>
          <w:trHeight w:val="397"/>
        </w:trPr>
        <w:tc>
          <w:tcPr>
            <w:tcW w:w="9570" w:type="dxa"/>
            <w:gridSpan w:val="7"/>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Насосные станции первого подъёма</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2934/3</w:t>
            </w:r>
          </w:p>
        </w:tc>
        <w:tc>
          <w:tcPr>
            <w:tcW w:w="1575" w:type="dxa"/>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Подозванье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Широково</w:t>
            </w: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ЭЦВ 8-25-100</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19,16</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2934/1</w:t>
            </w:r>
          </w:p>
        </w:tc>
        <w:tc>
          <w:tcPr>
            <w:tcW w:w="1575"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ЭЦВ 8-40-60</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60</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18,40</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2934/2</w:t>
            </w:r>
          </w:p>
        </w:tc>
        <w:tc>
          <w:tcPr>
            <w:tcW w:w="1575"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ЭЦВ 6-16-75</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9,20</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38</w:t>
            </w:r>
          </w:p>
        </w:tc>
        <w:tc>
          <w:tcPr>
            <w:tcW w:w="1575"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ЭЦВ 6-16-75</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н/р</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б\н</w:t>
            </w: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Ломаха</w:t>
            </w: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ЭЦВ 6-10-50</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4,60</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ИТОГО</w:t>
            </w: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51,36</w:t>
            </w:r>
          </w:p>
        </w:tc>
      </w:tr>
      <w:tr w:rsidR="00921857" w:rsidRPr="00921857" w:rsidTr="004C2137">
        <w:trPr>
          <w:trHeight w:val="397"/>
        </w:trPr>
        <w:tc>
          <w:tcPr>
            <w:tcW w:w="9570" w:type="dxa"/>
            <w:gridSpan w:val="7"/>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b/>
                <w:i/>
                <w:sz w:val="20"/>
                <w:szCs w:val="20"/>
                <w:lang w:eastAsia="ru-RU"/>
              </w:rPr>
              <w:t>Насосные станции второго подъёма</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Подозванье</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Широково</w:t>
            </w: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К100-65-200</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65</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99,65</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ИТОГО</w:t>
            </w: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99,65</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ВСЕГО</w:t>
            </w: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151,01</w:t>
            </w:r>
          </w:p>
        </w:tc>
      </w:tr>
      <w:tr w:rsidR="00921857" w:rsidRPr="00921857" w:rsidTr="004C2137">
        <w:trPr>
          <w:trHeight w:val="397"/>
        </w:trPr>
        <w:tc>
          <w:tcPr>
            <w:tcW w:w="9570" w:type="dxa"/>
            <w:gridSpan w:val="7"/>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Насосные станции ГВС</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100-65-200</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91,98</w:t>
            </w: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w:t>
            </w: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КМ 100-65-200</w:t>
            </w: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50</w:t>
            </w: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trHeight w:val="397"/>
        </w:trPr>
        <w:tc>
          <w:tcPr>
            <w:tcW w:w="64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ИТОГО</w:t>
            </w:r>
          </w:p>
        </w:tc>
        <w:tc>
          <w:tcPr>
            <w:tcW w:w="15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91,98</w:t>
            </w:r>
          </w:p>
        </w:tc>
      </w:tr>
    </w:tbl>
    <w:p w:rsidR="00921857" w:rsidRPr="00921857" w:rsidRDefault="00921857" w:rsidP="00921857">
      <w:pPr>
        <w:shd w:val="clear" w:color="auto" w:fill="FFFFFF"/>
        <w:spacing w:before="120"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Сведения по объёмам подачи холодной и горячей воды в сеть за 2015 год предоставлены только за первое полугодие и составили 46,29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Удельный расход электрической энергии для подачи холодной воды за первое полугодие 2015 года составил 1,63 кВт×ч/м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За первое полугодие 2015 года подача горячей воды в сеть составила 12,16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Удельный расход электрической энергии для подачи холодной воды за первое полугодие 2015 года составил 7,1 кВт×ч/м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w:t>
      </w:r>
    </w:p>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35" w:name="_Toc452835892"/>
      <w:r w:rsidRPr="00921857">
        <w:rPr>
          <w:rFonts w:ascii="Times New Roman" w:eastAsia="Times New Roman" w:hAnsi="Times New Roman" w:cs="Times New Roman"/>
          <w:b/>
          <w:i/>
          <w:color w:val="000000"/>
          <w:sz w:val="24"/>
          <w:szCs w:val="24"/>
          <w:lang w:eastAsia="x-none"/>
        </w:rPr>
        <w:t>Сети водоснабжения</w:t>
      </w:r>
      <w:bookmarkEnd w:id="35"/>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Снабжение абонентов холодной питьевой водой осуществляется через централизованную систему сетей водопровода. На момент разработки Программы комплексного развития в Копорском сельском поселении общая протяжённость сетей холодного водоснабжения составила 19,7 км, горячего водоснабжения – 2,335 км в двухтрубном исполнении.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Сети централизованного водоснабжения выполнены из стали, в основном с 1972 по 1985 гг., то есть срок эксплуатации таких участков трубопроводов от 30 и более лет.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Количество абонентских вводов холодной питьевой воды составляет 47 ед., в том числе в:</w:t>
      </w:r>
    </w:p>
    <w:p w:rsidR="00921857" w:rsidRPr="00921857" w:rsidRDefault="00921857" w:rsidP="00921857">
      <w:pPr>
        <w:numPr>
          <w:ilvl w:val="0"/>
          <w:numId w:val="95"/>
        </w:numPr>
        <w:spacing w:after="0" w:line="360" w:lineRule="auto"/>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селе Копорье, деревнях Подозванье и Широково – 40 ед.;</w:t>
      </w:r>
    </w:p>
    <w:p w:rsidR="00921857" w:rsidRPr="00921857" w:rsidRDefault="00921857" w:rsidP="00921857">
      <w:pPr>
        <w:numPr>
          <w:ilvl w:val="0"/>
          <w:numId w:val="95"/>
        </w:numPr>
        <w:spacing w:after="0" w:line="360" w:lineRule="auto"/>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деревне Ломаха – 7 ед.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Количество абонентских вводов горячей питьевой воды составляет 17 ед.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Значительная часть сетей (38%) холодного водоснабжения была введена в эксплуатацию свыше 40 лет назад. Сети значительно изношены и подлежат замене и реконструкции.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По данным, предоставленным Администрацией Копорского сельского поселения, износ сетей централизованного холодного водоснабжения составляет 55%, централизованного горячего водоснабжения – 42%.</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Распределение сетей централизованного холодного водоснабжения в Копорском сельском поселении по условным диаметрам участков трубопроводов представлено на рисунке 8.</w:t>
      </w:r>
    </w:p>
    <w:p w:rsidR="00921857" w:rsidRPr="00921857" w:rsidRDefault="00921857" w:rsidP="00921857">
      <w:pPr>
        <w:spacing w:after="0" w:line="360" w:lineRule="auto"/>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noProof/>
          <w:sz w:val="24"/>
          <w:szCs w:val="28"/>
          <w:lang w:eastAsia="ru-RU"/>
        </w:rPr>
        <w:drawing>
          <wp:inline distT="0" distB="0" distL="0" distR="0" wp14:anchorId="31816BAD" wp14:editId="4D0C8757">
            <wp:extent cx="5964866" cy="2743200"/>
            <wp:effectExtent l="0" t="0" r="17145"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21857" w:rsidRPr="00921857" w:rsidRDefault="00921857" w:rsidP="00921857">
      <w:pPr>
        <w:spacing w:after="0"/>
        <w:jc w:val="center"/>
        <w:rPr>
          <w:rFonts w:ascii="Times New Roman" w:eastAsia="Times New Roman" w:hAnsi="Times New Roman" w:cs="Times New Roman"/>
          <w:b/>
          <w:sz w:val="24"/>
          <w:szCs w:val="28"/>
          <w:lang w:eastAsia="ar-SA"/>
        </w:rPr>
      </w:pPr>
      <w:r w:rsidRPr="00921857">
        <w:rPr>
          <w:rFonts w:ascii="Times New Roman" w:eastAsia="Times New Roman" w:hAnsi="Times New Roman" w:cs="Times New Roman"/>
          <w:b/>
          <w:sz w:val="24"/>
          <w:szCs w:val="28"/>
          <w:lang w:eastAsia="ar-SA"/>
        </w:rPr>
        <w:t xml:space="preserve">Рисунок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Рисунок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8</w:t>
      </w:r>
      <w:r w:rsidRPr="00921857">
        <w:rPr>
          <w:rFonts w:ascii="Times New Roman" w:eastAsia="Times New Roman" w:hAnsi="Times New Roman" w:cs="Times New Roman"/>
          <w:b/>
          <w:sz w:val="24"/>
          <w:szCs w:val="28"/>
          <w:lang w:eastAsia="ar-SA"/>
        </w:rPr>
        <w:fldChar w:fldCharType="end"/>
      </w:r>
      <w:r w:rsidRPr="00921857">
        <w:rPr>
          <w:rFonts w:ascii="Times New Roman" w:eastAsia="Times New Roman" w:hAnsi="Times New Roman" w:cs="Times New Roman"/>
          <w:b/>
          <w:sz w:val="24"/>
          <w:szCs w:val="28"/>
          <w:lang w:eastAsia="ar-SA"/>
        </w:rPr>
        <w:t xml:space="preserve"> – Распределение сетей централизованного холодного водоснабжения в Копорском сельском поселении по условным диаметрам участков трубопроводов</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Набольшую долю (41%) в общем объёме сетей ХВС составляют участки трубопроводов условным диаметром 50 мм. Магистральные трубопроводы (</w:t>
      </w:r>
      <w:r w:rsidRPr="00921857">
        <w:rPr>
          <w:rFonts w:ascii="Times New Roman" w:eastAsia="Times New Roman" w:hAnsi="Times New Roman" w:cs="Times New Roman"/>
          <w:sz w:val="24"/>
          <w:szCs w:val="28"/>
          <w:lang w:val="en-US" w:eastAsia="ar-SA"/>
        </w:rPr>
        <w:t>Dy</w:t>
      </w:r>
      <w:r w:rsidRPr="00921857">
        <w:rPr>
          <w:rFonts w:ascii="Times New Roman" w:eastAsia="Times New Roman" w:hAnsi="Times New Roman" w:cs="Times New Roman"/>
          <w:sz w:val="24"/>
          <w:szCs w:val="28"/>
          <w:lang w:eastAsia="ar-SA"/>
        </w:rPr>
        <w:t xml:space="preserve"> от 125 мм до 200 мм) составляют 29,3% в общем объёме сетей, а распределительные трубопроводы и ввода (</w:t>
      </w:r>
      <w:r w:rsidRPr="00921857">
        <w:rPr>
          <w:rFonts w:ascii="Times New Roman" w:eastAsia="Times New Roman" w:hAnsi="Times New Roman" w:cs="Times New Roman"/>
          <w:sz w:val="24"/>
          <w:szCs w:val="28"/>
          <w:lang w:val="en-US" w:eastAsia="ar-SA"/>
        </w:rPr>
        <w:t>Dy</w:t>
      </w:r>
      <w:r w:rsidRPr="00921857">
        <w:rPr>
          <w:rFonts w:ascii="Times New Roman" w:eastAsia="Times New Roman" w:hAnsi="Times New Roman" w:cs="Times New Roman"/>
          <w:sz w:val="24"/>
          <w:szCs w:val="28"/>
          <w:lang w:eastAsia="ar-SA"/>
        </w:rPr>
        <w:t xml:space="preserve"> от 32 мм до 100 мм) – 70,7%.</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Распределение сетей централизованного горячего водоснабжения в селе Копорье по условным диаметрам участков трубопроводов представлено на рисунке 9.</w:t>
      </w:r>
    </w:p>
    <w:p w:rsidR="00921857" w:rsidRPr="00921857" w:rsidRDefault="00921857" w:rsidP="00921857">
      <w:pPr>
        <w:spacing w:after="0" w:line="360" w:lineRule="auto"/>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noProof/>
          <w:sz w:val="24"/>
          <w:szCs w:val="28"/>
          <w:lang w:eastAsia="ru-RU"/>
        </w:rPr>
        <w:lastRenderedPageBreak/>
        <w:drawing>
          <wp:inline distT="0" distB="0" distL="0" distR="0" wp14:anchorId="74B0F6FC" wp14:editId="44000E58">
            <wp:extent cx="5943600" cy="27432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21857" w:rsidRPr="00921857" w:rsidRDefault="00921857" w:rsidP="00921857">
      <w:pPr>
        <w:spacing w:after="0"/>
        <w:jc w:val="center"/>
        <w:rPr>
          <w:rFonts w:ascii="Times New Roman" w:eastAsia="Times New Roman" w:hAnsi="Times New Roman" w:cs="Times New Roman"/>
          <w:b/>
          <w:sz w:val="24"/>
          <w:szCs w:val="28"/>
          <w:lang w:eastAsia="ar-SA"/>
        </w:rPr>
      </w:pPr>
      <w:r w:rsidRPr="00921857">
        <w:rPr>
          <w:rFonts w:ascii="Times New Roman" w:eastAsia="Times New Roman" w:hAnsi="Times New Roman" w:cs="Times New Roman"/>
          <w:b/>
          <w:sz w:val="24"/>
          <w:szCs w:val="28"/>
          <w:lang w:eastAsia="ar-SA"/>
        </w:rPr>
        <w:t xml:space="preserve">Рисунок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Рисунок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9</w:t>
      </w:r>
      <w:r w:rsidRPr="00921857">
        <w:rPr>
          <w:rFonts w:ascii="Times New Roman" w:eastAsia="Times New Roman" w:hAnsi="Times New Roman" w:cs="Times New Roman"/>
          <w:b/>
          <w:sz w:val="24"/>
          <w:szCs w:val="28"/>
          <w:lang w:eastAsia="ar-SA"/>
        </w:rPr>
        <w:fldChar w:fldCharType="end"/>
      </w:r>
      <w:r w:rsidRPr="00921857">
        <w:rPr>
          <w:rFonts w:ascii="Times New Roman" w:eastAsia="Times New Roman" w:hAnsi="Times New Roman" w:cs="Times New Roman"/>
          <w:b/>
          <w:sz w:val="24"/>
          <w:szCs w:val="28"/>
          <w:lang w:eastAsia="ar-SA"/>
        </w:rPr>
        <w:t xml:space="preserve"> – Распределение сетей централизованного горячего водоснабжения в селе Копорье по условным диаметрам участков трубопроводов</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Набольшую долю (22%) в общем объёме сетей ГВС составляют участки трубопроводов условным диаметром 80 мм. Магистральные трубопроводы (</w:t>
      </w:r>
      <w:r w:rsidRPr="00921857">
        <w:rPr>
          <w:rFonts w:ascii="Times New Roman" w:eastAsia="Times New Roman" w:hAnsi="Times New Roman" w:cs="Times New Roman"/>
          <w:sz w:val="24"/>
          <w:szCs w:val="28"/>
          <w:lang w:val="en-US" w:eastAsia="ar-SA"/>
        </w:rPr>
        <w:t>Dy</w:t>
      </w:r>
      <w:r w:rsidRPr="00921857">
        <w:rPr>
          <w:rFonts w:ascii="Times New Roman" w:eastAsia="Times New Roman" w:hAnsi="Times New Roman" w:cs="Times New Roman"/>
          <w:sz w:val="24"/>
          <w:szCs w:val="28"/>
          <w:lang w:eastAsia="ar-SA"/>
        </w:rPr>
        <w:t xml:space="preserve"> от 125 мм до 300 мм) составляют 45,9% в общем объёме сетей, а распределительные трубопроводы и ввода (</w:t>
      </w:r>
      <w:r w:rsidRPr="00921857">
        <w:rPr>
          <w:rFonts w:ascii="Times New Roman" w:eastAsia="Times New Roman" w:hAnsi="Times New Roman" w:cs="Times New Roman"/>
          <w:sz w:val="24"/>
          <w:szCs w:val="28"/>
          <w:lang w:val="en-US" w:eastAsia="ar-SA"/>
        </w:rPr>
        <w:t>Dy</w:t>
      </w:r>
      <w:r w:rsidRPr="00921857">
        <w:rPr>
          <w:rFonts w:ascii="Times New Roman" w:eastAsia="Times New Roman" w:hAnsi="Times New Roman" w:cs="Times New Roman"/>
          <w:sz w:val="24"/>
          <w:szCs w:val="28"/>
          <w:lang w:eastAsia="ar-SA"/>
        </w:rPr>
        <w:t xml:space="preserve"> от 50 мм до 100 мм) – 54,1%.</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Также по территории Копорского сельского поселения проложен водовод от поверхностного водозабора из р. Систа, снабжение питьевой водой населения и организаций г. Сосновый Бор по которому осуществляет ЛАЭС (Ленинградская атомная электростанция). На водозаборе имеются фильтровально-очистные станции. При этом объёмы допустимого водозабора (до 60 тыс. м</w:t>
      </w:r>
      <w:r w:rsidRPr="00921857">
        <w:rPr>
          <w:rFonts w:ascii="Times New Roman" w:eastAsia="Times New Roman" w:hAnsi="Times New Roman" w:cs="Times New Roman"/>
          <w:sz w:val="24"/>
          <w:szCs w:val="28"/>
          <w:vertAlign w:val="superscript"/>
          <w:lang w:eastAsia="ar-SA"/>
        </w:rPr>
        <w:t>3</w:t>
      </w:r>
      <w:r w:rsidRPr="00921857">
        <w:rPr>
          <w:rFonts w:ascii="Times New Roman" w:eastAsia="Times New Roman" w:hAnsi="Times New Roman" w:cs="Times New Roman"/>
          <w:sz w:val="24"/>
          <w:szCs w:val="28"/>
          <w:lang w:eastAsia="ar-SA"/>
        </w:rPr>
        <w:t>/сутки) составляют менее 8% от среднего годового объёма стока реки на замыкающем створе участка (в устьевой области).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Сведения по характеристикам участков трубопроводов водовода от поверхностного водозабора из р. Систа не предоставлено.</w:t>
      </w:r>
    </w:p>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36" w:name="_Toc452835893"/>
      <w:r w:rsidRPr="00921857">
        <w:rPr>
          <w:rFonts w:ascii="Times New Roman" w:eastAsia="Times New Roman" w:hAnsi="Times New Roman" w:cs="Times New Roman"/>
          <w:b/>
          <w:i/>
          <w:color w:val="000000"/>
          <w:sz w:val="24"/>
          <w:szCs w:val="24"/>
          <w:lang w:eastAsia="x-none"/>
        </w:rPr>
        <w:t>Действующие тарифы и нормативы потребления коммунальной услуги в сфере водоснабжения</w:t>
      </w:r>
      <w:bookmarkEnd w:id="36"/>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Сведения о тарифах коммунальной услуги в сфере холодного водоснабжения на территории Копорского сельского поселения приведены в таблице 24.</w:t>
      </w:r>
    </w:p>
    <w:p w:rsidR="00921857" w:rsidRPr="00921857" w:rsidRDefault="00921857" w:rsidP="00921857">
      <w:pPr>
        <w:keepNext/>
        <w:keepLines/>
        <w:spacing w:after="0"/>
        <w:jc w:val="both"/>
        <w:rPr>
          <w:rFonts w:ascii="Times New Roman" w:eastAsia="Times New Roman" w:hAnsi="Times New Roman" w:cs="Times New Roman"/>
          <w:b/>
          <w:bCs/>
          <w:sz w:val="24"/>
          <w:szCs w:val="24"/>
          <w:lang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24</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Сведения о тарифах коммунальной услуги в сфере холодного водоснабжения на территории Копорского сельского поселения</w:t>
      </w:r>
    </w:p>
    <w:tbl>
      <w:tblPr>
        <w:tblW w:w="5000" w:type="pct"/>
        <w:tblCellSpacing w:w="5" w:type="nil"/>
        <w:tblLayout w:type="fixed"/>
        <w:tblCellMar>
          <w:left w:w="75" w:type="dxa"/>
          <w:right w:w="75" w:type="dxa"/>
        </w:tblCellMar>
        <w:tblLook w:val="0000" w:firstRow="0" w:lastRow="0" w:firstColumn="0" w:lastColumn="0" w:noHBand="0" w:noVBand="0"/>
      </w:tblPr>
      <w:tblGrid>
        <w:gridCol w:w="496"/>
        <w:gridCol w:w="1203"/>
        <w:gridCol w:w="1365"/>
        <w:gridCol w:w="1405"/>
        <w:gridCol w:w="1198"/>
        <w:gridCol w:w="1243"/>
        <w:gridCol w:w="1236"/>
        <w:gridCol w:w="1359"/>
      </w:tblGrid>
      <w:tr w:rsidR="00921857" w:rsidRPr="00921857" w:rsidTr="004C2137">
        <w:trPr>
          <w:trHeight w:val="340"/>
          <w:tblCellSpacing w:w="5" w:type="nil"/>
        </w:trPr>
        <w:tc>
          <w:tcPr>
            <w:tcW w:w="261"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N п/п</w:t>
            </w:r>
          </w:p>
        </w:tc>
        <w:tc>
          <w:tcPr>
            <w:tcW w:w="633"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товара (услуги)</w:t>
            </w:r>
          </w:p>
        </w:tc>
        <w:tc>
          <w:tcPr>
            <w:tcW w:w="2087" w:type="pct"/>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Период с 01.01.2015 по 30.06.2015</w:t>
            </w:r>
          </w:p>
        </w:tc>
        <w:tc>
          <w:tcPr>
            <w:tcW w:w="2019" w:type="pct"/>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Период с 01.07.2015 по 31.12.2015</w:t>
            </w:r>
          </w:p>
        </w:tc>
      </w:tr>
      <w:tr w:rsidR="00921857" w:rsidRPr="00921857" w:rsidTr="004C2137">
        <w:trPr>
          <w:trHeight w:val="340"/>
          <w:tblCellSpacing w:w="5" w:type="nil"/>
        </w:trPr>
        <w:tc>
          <w:tcPr>
            <w:tcW w:w="261"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p>
        </w:tc>
        <w:tc>
          <w:tcPr>
            <w:tcW w:w="633"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p>
        </w:tc>
        <w:tc>
          <w:tcPr>
            <w:tcW w:w="718"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xml:space="preserve">Тариф, экономически обоснованный, руб./куб. м </w:t>
            </w:r>
            <w:hyperlink w:anchor="Par138" w:history="1">
              <w:r w:rsidRPr="00921857">
                <w:rPr>
                  <w:rFonts w:ascii="Times New Roman" w:eastAsia="Times New Roman" w:hAnsi="Times New Roman" w:cs="Times New Roman"/>
                  <w:b/>
                  <w:color w:val="0000FF"/>
                  <w:sz w:val="20"/>
                  <w:szCs w:val="20"/>
                  <w:lang w:eastAsia="ru-RU"/>
                </w:rPr>
                <w:t>&lt;*&gt;</w:t>
              </w:r>
            </w:hyperlink>
          </w:p>
        </w:tc>
        <w:tc>
          <w:tcPr>
            <w:tcW w:w="1369" w:type="pct"/>
            <w:gridSpan w:val="2"/>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Тариф для населения, руб./куб. м</w:t>
            </w:r>
          </w:p>
        </w:tc>
        <w:tc>
          <w:tcPr>
            <w:tcW w:w="654"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xml:space="preserve">Тариф, экономически обоснованный, руб./куб. м </w:t>
            </w:r>
            <w:hyperlink w:anchor="Par138" w:history="1">
              <w:r w:rsidRPr="00921857">
                <w:rPr>
                  <w:rFonts w:ascii="Times New Roman" w:eastAsia="Times New Roman" w:hAnsi="Times New Roman" w:cs="Times New Roman"/>
                  <w:b/>
                  <w:color w:val="0000FF"/>
                  <w:sz w:val="20"/>
                  <w:szCs w:val="20"/>
                  <w:lang w:eastAsia="ru-RU"/>
                </w:rPr>
                <w:t>&lt;*&gt;</w:t>
              </w:r>
            </w:hyperlink>
          </w:p>
        </w:tc>
        <w:tc>
          <w:tcPr>
            <w:tcW w:w="1365" w:type="pct"/>
            <w:gridSpan w:val="2"/>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Тариф для населения, руб./куб. м</w:t>
            </w:r>
          </w:p>
        </w:tc>
      </w:tr>
      <w:tr w:rsidR="00921857" w:rsidRPr="00921857" w:rsidTr="004C2137">
        <w:trPr>
          <w:trHeight w:val="340"/>
          <w:tblCellSpacing w:w="5" w:type="nil"/>
        </w:trPr>
        <w:tc>
          <w:tcPr>
            <w:tcW w:w="261"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p>
        </w:tc>
        <w:tc>
          <w:tcPr>
            <w:tcW w:w="633"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p>
        </w:tc>
        <w:tc>
          <w:tcPr>
            <w:tcW w:w="718"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p>
        </w:tc>
        <w:tc>
          <w:tcPr>
            <w:tcW w:w="739"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без учета налога на добавленную стоимость</w:t>
            </w:r>
          </w:p>
        </w:tc>
        <w:tc>
          <w:tcPr>
            <w:tcW w:w="630"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xml:space="preserve">с учетом налога на добавленную стоимость </w:t>
            </w:r>
            <w:hyperlink w:anchor="Par139" w:history="1">
              <w:r w:rsidRPr="00921857">
                <w:rPr>
                  <w:rFonts w:ascii="Times New Roman" w:eastAsia="Times New Roman" w:hAnsi="Times New Roman" w:cs="Times New Roman"/>
                  <w:b/>
                  <w:color w:val="0000FF"/>
                  <w:sz w:val="20"/>
                  <w:szCs w:val="20"/>
                  <w:lang w:eastAsia="ru-RU"/>
                </w:rPr>
                <w:t>&lt;**&gt;</w:t>
              </w:r>
            </w:hyperlink>
          </w:p>
        </w:tc>
        <w:tc>
          <w:tcPr>
            <w:tcW w:w="654"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p>
        </w:tc>
        <w:tc>
          <w:tcPr>
            <w:tcW w:w="650"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без учета налога на добавленную стоимость</w:t>
            </w:r>
          </w:p>
        </w:tc>
        <w:tc>
          <w:tcPr>
            <w:tcW w:w="715"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xml:space="preserve">с учетом налога на добавленную стоимость </w:t>
            </w:r>
            <w:hyperlink w:anchor="Par139" w:history="1">
              <w:r w:rsidRPr="00921857">
                <w:rPr>
                  <w:rFonts w:ascii="Times New Roman" w:eastAsia="Times New Roman" w:hAnsi="Times New Roman" w:cs="Times New Roman"/>
                  <w:b/>
                  <w:color w:val="0000FF"/>
                  <w:sz w:val="20"/>
                  <w:szCs w:val="20"/>
                  <w:lang w:eastAsia="ru-RU"/>
                </w:rPr>
                <w:t>&lt;**&gt;</w:t>
              </w:r>
            </w:hyperlink>
          </w:p>
        </w:tc>
      </w:tr>
      <w:tr w:rsidR="00921857" w:rsidRPr="00921857" w:rsidTr="004C2137">
        <w:trPr>
          <w:trHeight w:val="340"/>
          <w:tblCellSpacing w:w="5" w:type="nil"/>
        </w:trPr>
        <w:tc>
          <w:tcPr>
            <w:tcW w:w="261"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633"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Питьевая вода</w:t>
            </w:r>
          </w:p>
        </w:tc>
        <w:tc>
          <w:tcPr>
            <w:tcW w:w="718"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32,66</w:t>
            </w:r>
          </w:p>
        </w:tc>
        <w:tc>
          <w:tcPr>
            <w:tcW w:w="739"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32,66</w:t>
            </w:r>
          </w:p>
        </w:tc>
        <w:tc>
          <w:tcPr>
            <w:tcW w:w="630"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38,54</w:t>
            </w:r>
          </w:p>
        </w:tc>
        <w:tc>
          <w:tcPr>
            <w:tcW w:w="654"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36,00</w:t>
            </w:r>
          </w:p>
        </w:tc>
        <w:tc>
          <w:tcPr>
            <w:tcW w:w="650"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36,00</w:t>
            </w:r>
          </w:p>
        </w:tc>
        <w:tc>
          <w:tcPr>
            <w:tcW w:w="715"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keepNext/>
              <w:keepLines/>
              <w:autoSpaceDE w:val="0"/>
              <w:autoSpaceDN w:val="0"/>
              <w:adjustRightInd w:val="0"/>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42,48</w:t>
            </w:r>
          </w:p>
        </w:tc>
      </w:tr>
    </w:tbl>
    <w:p w:rsidR="00921857" w:rsidRPr="00921857" w:rsidRDefault="00921857" w:rsidP="00921857">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&lt;*&gt; Тариф указан без учета налога на добавленную стоимость.</w:t>
      </w:r>
    </w:p>
    <w:p w:rsidR="00921857" w:rsidRPr="00921857" w:rsidRDefault="00921857" w:rsidP="00921857">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6"/>
          <w:lang w:eastAsia="ru-RU"/>
        </w:rPr>
      </w:pPr>
      <w:bookmarkStart w:id="37" w:name="Par139"/>
      <w:bookmarkEnd w:id="37"/>
      <w:r w:rsidRPr="00921857">
        <w:rPr>
          <w:rFonts w:ascii="Times New Roman" w:eastAsia="Times New Roman" w:hAnsi="Times New Roman" w:cs="Times New Roman"/>
          <w:sz w:val="24"/>
          <w:szCs w:val="26"/>
          <w:lang w:eastAsia="ru-RU"/>
        </w:rPr>
        <w:t xml:space="preserve">&lt;**&gt; Тарифы указаны с учетом налога на добавленную стоимость, выделяется в целях реализации </w:t>
      </w:r>
      <w:hyperlink r:id="rId30" w:history="1">
        <w:r w:rsidRPr="00921857">
          <w:rPr>
            <w:rFonts w:ascii="Times New Roman" w:eastAsia="Times New Roman" w:hAnsi="Times New Roman" w:cs="Times New Roman"/>
            <w:sz w:val="24"/>
            <w:szCs w:val="26"/>
            <w:lang w:eastAsia="ru-RU"/>
          </w:rPr>
          <w:t>пункта 6 статьи 168</w:t>
        </w:r>
      </w:hyperlink>
      <w:r w:rsidRPr="00921857">
        <w:rPr>
          <w:rFonts w:ascii="Times New Roman" w:eastAsia="Times New Roman" w:hAnsi="Times New Roman" w:cs="Times New Roman"/>
          <w:sz w:val="24"/>
          <w:szCs w:val="26"/>
          <w:lang w:eastAsia="ru-RU"/>
        </w:rPr>
        <w:t xml:space="preserve"> Налогового кодекса Российской Федерации (часть вторая).</w:t>
      </w:r>
    </w:p>
    <w:p w:rsidR="00921857" w:rsidRPr="00921857" w:rsidRDefault="00921857" w:rsidP="00921857">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6"/>
          <w:lang w:eastAsia="ru-RU"/>
        </w:rPr>
      </w:pP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Тарифы на питьевую воду и водоотведение общества с ограниченной ответственностью «Инженерно-энергетический комплекс» на 2016 год утверждены приказу комитета по тарифам и ценовой политике Ленинградской области от 11 декабря 2015 года N 416-п и приведены в таблице 25.</w:t>
      </w:r>
    </w:p>
    <w:p w:rsidR="00921857" w:rsidRPr="00921857" w:rsidRDefault="00921857" w:rsidP="00921857">
      <w:pPr>
        <w:keepNext/>
        <w:keepLines/>
        <w:spacing w:after="0"/>
        <w:jc w:val="both"/>
        <w:rPr>
          <w:rFonts w:ascii="Times New Roman" w:eastAsia="Times New Roman" w:hAnsi="Times New Roman" w:cs="Times New Roman"/>
          <w:b/>
          <w:bCs/>
          <w:color w:val="000000"/>
          <w:sz w:val="24"/>
          <w:szCs w:val="24"/>
          <w:lang w:val="x-none" w:eastAsia="x-none"/>
        </w:rPr>
      </w:pPr>
      <w:r w:rsidRPr="00921857">
        <w:rPr>
          <w:rFonts w:ascii="Times New Roman" w:eastAsia="Times New Roman" w:hAnsi="Times New Roman" w:cs="Times New Roman"/>
          <w:b/>
          <w:bCs/>
          <w:color w:val="000000"/>
          <w:sz w:val="24"/>
          <w:szCs w:val="24"/>
          <w:lang w:val="x-none" w:eastAsia="x-none"/>
        </w:rPr>
        <w:t xml:space="preserve">Таблица </w:t>
      </w:r>
      <w:r w:rsidRPr="00921857">
        <w:rPr>
          <w:rFonts w:ascii="Times New Roman" w:eastAsia="Times New Roman" w:hAnsi="Times New Roman" w:cs="Times New Roman"/>
          <w:b/>
          <w:bCs/>
          <w:color w:val="000000"/>
          <w:sz w:val="24"/>
          <w:szCs w:val="24"/>
          <w:lang w:val="x-none" w:eastAsia="x-none"/>
        </w:rPr>
        <w:fldChar w:fldCharType="begin"/>
      </w:r>
      <w:r w:rsidRPr="00921857">
        <w:rPr>
          <w:rFonts w:ascii="Times New Roman" w:eastAsia="Times New Roman" w:hAnsi="Times New Roman" w:cs="Times New Roman"/>
          <w:b/>
          <w:bCs/>
          <w:color w:val="000000"/>
          <w:sz w:val="24"/>
          <w:szCs w:val="24"/>
          <w:lang w:val="x-none" w:eastAsia="x-none"/>
        </w:rPr>
        <w:instrText xml:space="preserve"> SEQ Таблица \* ARABIC </w:instrText>
      </w:r>
      <w:r w:rsidRPr="00921857">
        <w:rPr>
          <w:rFonts w:ascii="Times New Roman" w:eastAsia="Times New Roman" w:hAnsi="Times New Roman" w:cs="Times New Roman"/>
          <w:b/>
          <w:bCs/>
          <w:color w:val="000000"/>
          <w:sz w:val="24"/>
          <w:szCs w:val="24"/>
          <w:lang w:val="x-none" w:eastAsia="x-none"/>
        </w:rPr>
        <w:fldChar w:fldCharType="separate"/>
      </w:r>
      <w:r w:rsidR="007169E0">
        <w:rPr>
          <w:rFonts w:ascii="Times New Roman" w:eastAsia="Times New Roman" w:hAnsi="Times New Roman" w:cs="Times New Roman"/>
          <w:b/>
          <w:bCs/>
          <w:noProof/>
          <w:color w:val="000000"/>
          <w:sz w:val="24"/>
          <w:szCs w:val="24"/>
          <w:lang w:val="x-none" w:eastAsia="x-none"/>
        </w:rPr>
        <w:t>25</w:t>
      </w:r>
      <w:r w:rsidRPr="00921857">
        <w:rPr>
          <w:rFonts w:ascii="Times New Roman" w:eastAsia="Times New Roman" w:hAnsi="Times New Roman" w:cs="Times New Roman"/>
          <w:b/>
          <w:bCs/>
          <w:color w:val="000000"/>
          <w:sz w:val="24"/>
          <w:szCs w:val="24"/>
          <w:lang w:val="x-none" w:eastAsia="x-none"/>
        </w:rPr>
        <w:fldChar w:fldCharType="end"/>
      </w:r>
      <w:r w:rsidRPr="00921857">
        <w:rPr>
          <w:rFonts w:ascii="Times New Roman" w:eastAsia="Times New Roman" w:hAnsi="Times New Roman" w:cs="Times New Roman"/>
          <w:b/>
          <w:bCs/>
          <w:color w:val="000000"/>
          <w:sz w:val="24"/>
          <w:szCs w:val="24"/>
          <w:lang w:eastAsia="x-none"/>
        </w:rPr>
        <w:t xml:space="preserve"> – Тарифы на питьевую воду и водоотведение общества с ограниченной ответственностью «Инженерно-энергетический комплекс» на 2016 год</w:t>
      </w:r>
    </w:p>
    <w:tbl>
      <w:tblPr>
        <w:tblW w:w="5000" w:type="pct"/>
        <w:tblCellMar>
          <w:left w:w="0" w:type="dxa"/>
          <w:right w:w="0" w:type="dxa"/>
        </w:tblCellMar>
        <w:tblLook w:val="04A0" w:firstRow="1" w:lastRow="0" w:firstColumn="1" w:lastColumn="0" w:noHBand="0" w:noVBand="1"/>
      </w:tblPr>
      <w:tblGrid>
        <w:gridCol w:w="843"/>
        <w:gridCol w:w="3416"/>
        <w:gridCol w:w="3083"/>
        <w:gridCol w:w="2170"/>
      </w:tblGrid>
      <w:tr w:rsidR="00921857" w:rsidRPr="00921857" w:rsidTr="004C2137">
        <w:trPr>
          <w:trHeight w:val="340"/>
        </w:trPr>
        <w:tc>
          <w:tcPr>
            <w:tcW w:w="84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3416"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потребителей, регулируемого вида деятельности</w:t>
            </w:r>
          </w:p>
        </w:tc>
        <w:tc>
          <w:tcPr>
            <w:tcW w:w="308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Год с календарной разбивкой</w:t>
            </w:r>
          </w:p>
        </w:tc>
        <w:tc>
          <w:tcPr>
            <w:tcW w:w="2170"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vAlign w:val="center"/>
            <w:hideMark/>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Тарифы, руб./м</w:t>
            </w:r>
            <w:r w:rsidRPr="00921857">
              <w:rPr>
                <w:rFonts w:ascii="Times New Roman" w:eastAsia="Times New Roman" w:hAnsi="Times New Roman" w:cs="Times New Roman"/>
                <w:b/>
                <w:noProof/>
                <w:sz w:val="20"/>
                <w:szCs w:val="20"/>
                <w:lang w:eastAsia="ru-RU"/>
              </w:rPr>
              <mc:AlternateContent>
                <mc:Choice Requires="wps">
                  <w:drawing>
                    <wp:inline distT="0" distB="0" distL="0" distR="0" wp14:anchorId="513315EB" wp14:editId="2FDCAAF2">
                      <wp:extent cx="104775" cy="219075"/>
                      <wp:effectExtent l="0" t="0" r="0" b="0"/>
                      <wp:docPr id="11" name="AutoShape 1" descr="Об установлении тарифов на питьевую воду и водоотведение общества с ограниченной ответственностью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3167DC" id="AutoShape 1" o:spid="_x0000_s1026" alt="Об установлении тарифов на питьевую воду и водоотведение общества с ограниченной ответственностью "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" filled="f" stroked="f">
                      <o:lock v:ext="edit" aspectratio="t"/>
                      <w10:anchorlock/>
                    </v:rect>
                  </w:pict>
                </mc:Fallback>
              </mc:AlternateContent>
            </w:r>
            <w:r w:rsidRPr="00921857">
              <w:rPr>
                <w:rFonts w:ascii="Times New Roman" w:eastAsia="Times New Roman" w:hAnsi="Times New Roman" w:cs="Times New Roman"/>
                <w:b/>
                <w:sz w:val="20"/>
                <w:szCs w:val="20"/>
                <w:lang w:eastAsia="ru-RU"/>
              </w:rPr>
              <w:t>*</w:t>
            </w:r>
          </w:p>
        </w:tc>
      </w:tr>
      <w:tr w:rsidR="00921857" w:rsidRPr="00921857" w:rsidTr="004C2137">
        <w:trPr>
          <w:trHeight w:val="340"/>
        </w:trPr>
        <w:tc>
          <w:tcPr>
            <w:tcW w:w="9512"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Для потребителей муниципальных образований "Аннинское сельское поселение", "Большеижорское городское поселение", "Горбунковское сельское поселение", "Гостилицкое сельское поселение", "Кипенское сельское поселение", "Копорское сельское поселение", "Лаголовское сельское поселение", "Лебяженское сельское поселение", "Лопухинское сельское поселение", "Оржицкое сельское поселение", "Пениковское сельское поселение", "Ропшинское сельское поселение", "Русско-Высоцкое сельское поселение" Ломоносовского муниципального района Ленинградской области</w:t>
            </w:r>
          </w:p>
        </w:tc>
      </w:tr>
      <w:tr w:rsidR="00921857" w:rsidRPr="00921857" w:rsidTr="004C2137">
        <w:trPr>
          <w:trHeight w:val="340"/>
        </w:trPr>
        <w:tc>
          <w:tcPr>
            <w:tcW w:w="843"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3416"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Питьевая вода</w:t>
            </w:r>
          </w:p>
        </w:tc>
        <w:tc>
          <w:tcPr>
            <w:tcW w:w="30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01.01.2016 по 30.06.2016</w:t>
            </w:r>
          </w:p>
        </w:tc>
        <w:tc>
          <w:tcPr>
            <w:tcW w:w="21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46,57</w:t>
            </w:r>
          </w:p>
        </w:tc>
      </w:tr>
      <w:tr w:rsidR="00921857" w:rsidRPr="00921857" w:rsidTr="004C2137">
        <w:trPr>
          <w:trHeight w:val="340"/>
        </w:trPr>
        <w:tc>
          <w:tcPr>
            <w:tcW w:w="843"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p>
        </w:tc>
        <w:tc>
          <w:tcPr>
            <w:tcW w:w="3416"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p>
        </w:tc>
        <w:tc>
          <w:tcPr>
            <w:tcW w:w="30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01.07.2016 по 31.12.2016</w:t>
            </w:r>
          </w:p>
        </w:tc>
        <w:tc>
          <w:tcPr>
            <w:tcW w:w="21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48,57</w:t>
            </w:r>
          </w:p>
        </w:tc>
      </w:tr>
      <w:tr w:rsidR="00921857" w:rsidRPr="00921857" w:rsidTr="004C2137">
        <w:trPr>
          <w:trHeight w:val="340"/>
        </w:trPr>
        <w:tc>
          <w:tcPr>
            <w:tcW w:w="9512" w:type="dxa"/>
            <w:gridSpan w:val="4"/>
            <w:tcBorders>
              <w:top w:val="single" w:sz="6" w:space="0" w:color="000000"/>
              <w:left w:val="nil"/>
              <w:bottom w:val="nil"/>
              <w:right w:val="nil"/>
            </w:tcBorders>
            <w:tcMar>
              <w:top w:w="0" w:type="dxa"/>
              <w:left w:w="149" w:type="dxa"/>
              <w:bottom w:w="0" w:type="dxa"/>
              <w:right w:w="149" w:type="dxa"/>
            </w:tcMar>
            <w:vAlign w:val="center"/>
            <w:hideMark/>
          </w:tcPr>
          <w:p w:rsidR="00921857" w:rsidRPr="00921857" w:rsidRDefault="00921857" w:rsidP="00921857">
            <w:pPr>
              <w:keepNext/>
              <w:keepLines/>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Тариф указан без учета налога на добавленную стоимость.</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Нормативы потребления коммунальных услуг в сфере холодного водоснабжения утверждены Постановлением Правительства Ленинградской области от 11.02.2013 года № 25. В таблице 26 приведены нормативы потребления коммунальных услуг по холодному водоснабжению.</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26</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Нормативы потребления коммунальных услуг по холодному водоснабжению в Копорском сельском поселении</w:t>
      </w:r>
    </w:p>
    <w:tbl>
      <w:tblPr>
        <w:tblW w:w="5000" w:type="pct"/>
        <w:tblLayout w:type="fixed"/>
        <w:tblCellMar>
          <w:left w:w="10" w:type="dxa"/>
          <w:right w:w="10" w:type="dxa"/>
        </w:tblCellMar>
        <w:tblLook w:val="0000" w:firstRow="0" w:lastRow="0" w:firstColumn="0" w:lastColumn="0" w:noHBand="0" w:noVBand="0"/>
      </w:tblPr>
      <w:tblGrid>
        <w:gridCol w:w="5460"/>
        <w:gridCol w:w="1981"/>
        <w:gridCol w:w="1934"/>
      </w:tblGrid>
      <w:tr w:rsidR="00921857" w:rsidRPr="00921857" w:rsidTr="004C2137">
        <w:trPr>
          <w:trHeight w:val="397"/>
          <w:tblHeader/>
        </w:trPr>
        <w:tc>
          <w:tcPr>
            <w:tcW w:w="5442" w:type="dxa"/>
            <w:tcBorders>
              <w:top w:val="single" w:sz="4" w:space="0" w:color="auto"/>
              <w:left w:val="single" w:sz="4" w:space="0" w:color="auto"/>
              <w:right w:val="single" w:sz="4" w:space="0" w:color="auto"/>
            </w:tcBorders>
            <w:shd w:val="clear" w:color="auto" w:fill="AEAAAA"/>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Степень благоустройства</w:t>
            </w:r>
          </w:p>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многоквартирного дома</w:t>
            </w:r>
          </w:p>
        </w:tc>
        <w:tc>
          <w:tcPr>
            <w:tcW w:w="1974" w:type="dxa"/>
            <w:tcBorders>
              <w:top w:val="single" w:sz="4" w:space="0" w:color="auto"/>
              <w:left w:val="single" w:sz="4" w:space="0" w:color="auto"/>
              <w:right w:val="single" w:sz="4" w:space="0" w:color="auto"/>
            </w:tcBorders>
            <w:shd w:val="clear" w:color="auto" w:fill="AEAAAA"/>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Количество</w:t>
            </w:r>
          </w:p>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этажей</w:t>
            </w:r>
          </w:p>
        </w:tc>
        <w:tc>
          <w:tcPr>
            <w:tcW w:w="1928" w:type="dxa"/>
            <w:tcBorders>
              <w:top w:val="single" w:sz="4" w:space="0" w:color="auto"/>
              <w:left w:val="single" w:sz="4" w:space="0" w:color="auto"/>
              <w:right w:val="single" w:sz="4" w:space="0" w:color="auto"/>
            </w:tcBorders>
            <w:shd w:val="clear" w:color="auto" w:fill="AEAAAA"/>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Холодная</w:t>
            </w:r>
          </w:p>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 xml:space="preserve">вода, </w:t>
            </w:r>
          </w:p>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м</w:t>
            </w:r>
            <w:r w:rsidRPr="00921857">
              <w:rPr>
                <w:rFonts w:ascii="Times New Roman" w:eastAsia="Times New Roman" w:hAnsi="Times New Roman" w:cs="Times New Roman"/>
                <w:b/>
                <w:color w:val="000000"/>
                <w:sz w:val="20"/>
                <w:szCs w:val="20"/>
                <w:vertAlign w:val="superscript"/>
                <w:lang w:val="ru" w:eastAsia="ru-RU"/>
              </w:rPr>
              <w:t>3</w:t>
            </w:r>
            <w:r w:rsidRPr="00921857">
              <w:rPr>
                <w:rFonts w:ascii="Times New Roman" w:eastAsia="Times New Roman" w:hAnsi="Times New Roman" w:cs="Times New Roman"/>
                <w:b/>
                <w:color w:val="000000"/>
                <w:sz w:val="20"/>
                <w:szCs w:val="20"/>
                <w:lang w:val="ru" w:eastAsia="ru-RU"/>
              </w:rPr>
              <w:t>/сут.</w:t>
            </w:r>
          </w:p>
        </w:tc>
      </w:tr>
      <w:tr w:rsidR="00921857" w:rsidRPr="00921857" w:rsidTr="004C2137">
        <w:trPr>
          <w:trHeight w:val="397"/>
          <w:tblHeader/>
        </w:trPr>
        <w:tc>
          <w:tcPr>
            <w:tcW w:w="5442" w:type="dxa"/>
            <w:tcBorders>
              <w:top w:val="single" w:sz="4" w:space="0" w:color="auto"/>
              <w:left w:val="single" w:sz="4" w:space="0" w:color="auto"/>
              <w:bottom w:val="single" w:sz="4" w:space="0" w:color="auto"/>
              <w:right w:val="single" w:sz="4" w:space="0" w:color="auto"/>
            </w:tcBorders>
            <w:shd w:val="clear" w:color="auto" w:fill="AEAAAA"/>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20"/>
                <w:szCs w:val="20"/>
                <w:lang w:val="ru" w:eastAsia="ru-RU"/>
              </w:rPr>
            </w:pPr>
            <w:r w:rsidRPr="00921857">
              <w:rPr>
                <w:rFonts w:ascii="Times New Roman" w:eastAsia="Times New Roman" w:hAnsi="Times New Roman" w:cs="Times New Roman"/>
                <w:b/>
                <w:i/>
                <w:color w:val="000000"/>
                <w:sz w:val="20"/>
                <w:szCs w:val="20"/>
                <w:lang w:val="ru" w:eastAsia="ru-RU"/>
              </w:rPr>
              <w:t>1</w:t>
            </w:r>
          </w:p>
        </w:tc>
        <w:tc>
          <w:tcPr>
            <w:tcW w:w="1974" w:type="dxa"/>
            <w:tcBorders>
              <w:top w:val="single" w:sz="4" w:space="0" w:color="auto"/>
              <w:left w:val="single" w:sz="4" w:space="0" w:color="auto"/>
              <w:bottom w:val="single" w:sz="4" w:space="0" w:color="auto"/>
              <w:right w:val="single" w:sz="4" w:space="0" w:color="auto"/>
            </w:tcBorders>
            <w:shd w:val="clear" w:color="auto" w:fill="AEAAAA"/>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20"/>
                <w:szCs w:val="20"/>
                <w:lang w:val="ru" w:eastAsia="ru-RU"/>
              </w:rPr>
            </w:pPr>
            <w:r w:rsidRPr="00921857">
              <w:rPr>
                <w:rFonts w:ascii="Times New Roman" w:eastAsia="Times New Roman" w:hAnsi="Times New Roman" w:cs="Times New Roman"/>
                <w:b/>
                <w:i/>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AEAAAA"/>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20"/>
                <w:szCs w:val="20"/>
                <w:lang w:val="ru" w:eastAsia="ru-RU"/>
              </w:rPr>
            </w:pPr>
            <w:r w:rsidRPr="00921857">
              <w:rPr>
                <w:rFonts w:ascii="Times New Roman" w:eastAsia="Times New Roman" w:hAnsi="Times New Roman" w:cs="Times New Roman"/>
                <w:b/>
                <w:i/>
                <w:color w:val="000000"/>
                <w:sz w:val="20"/>
                <w:szCs w:val="20"/>
                <w:lang w:val="ru" w:eastAsia="ru-RU"/>
              </w:rPr>
              <w:t>3</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 xml:space="preserve">Многоквартирные дома </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централизованным горячим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водоснабжением,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lastRenderedPageBreak/>
              <w:t>ваннами от 1650 до 1700 мм,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умывальниками, душами, мойками</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lastRenderedPageBreak/>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1,48</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1,57</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централизованным горячим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водоснабжением,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ваннами от 1500 до 1550 мм,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умывальниками, душами, мойками</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1,47</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1,55</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с централизованным горячим водоснабжением, оборудованные сидячими ваннами (1200 мм), душами, умывальниками, мойками</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1,45</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1,53</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с централизованным горячим водоснабжением, оборудованные умывальниками, душами, мойками</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1,26</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1,32</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быстродействующими газовыми водонагревателями с многоточечным водоразбором</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1,93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2,16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2,39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2,63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2,86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3,09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3,33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3,56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3,79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4,03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4,26</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4,50</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оборудованные ваннами,</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водопроводом, канализацией</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 водонагревателями на твердом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топливе</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0,79</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0,89</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без ванн,</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водопроводом, канализацией</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 газоснабжением</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1,64</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1,72</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без ванн,</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водопроводом и канализацией</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1,36</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1,43</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водопользованием из уличных водоразборных колонок</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0,25</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0,27</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Общежития с общими душевыми</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0,61</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0,64</w:t>
            </w:r>
          </w:p>
        </w:tc>
      </w:tr>
      <w:tr w:rsidR="00921857" w:rsidRPr="00921857" w:rsidTr="004C2137">
        <w:trPr>
          <w:trHeight w:val="397"/>
        </w:trPr>
        <w:tc>
          <w:tcPr>
            <w:tcW w:w="5442"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Общежития с душами при всех</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жилых комнатах</w:t>
            </w: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0,19</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0,34</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0,41</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0,45</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0,52</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0,56</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0,60</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0,63</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0,67</w:t>
            </w:r>
          </w:p>
        </w:tc>
      </w:tr>
      <w:tr w:rsidR="00921857" w:rsidRPr="00921857" w:rsidTr="004C2137">
        <w:trPr>
          <w:trHeight w:val="397"/>
        </w:trPr>
        <w:tc>
          <w:tcPr>
            <w:tcW w:w="5442"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0,71</w:t>
            </w:r>
          </w:p>
        </w:tc>
      </w:tr>
      <w:tr w:rsidR="00921857" w:rsidRPr="00921857" w:rsidTr="004C2137">
        <w:trPr>
          <w:trHeight w:val="397"/>
        </w:trPr>
        <w:tc>
          <w:tcPr>
            <w:tcW w:w="5442"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97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1928"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0,74</w:t>
            </w:r>
          </w:p>
        </w:tc>
      </w:tr>
    </w:tbl>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429"/>
        <w:jc w:val="both"/>
        <w:outlineLvl w:val="2"/>
        <w:rPr>
          <w:rFonts w:ascii="Times New Roman" w:eastAsia="Times New Roman" w:hAnsi="Times New Roman" w:cs="Times New Roman"/>
          <w:b/>
          <w:i/>
          <w:color w:val="000000"/>
          <w:sz w:val="24"/>
          <w:szCs w:val="24"/>
          <w:lang w:val="x-none" w:eastAsia="x-none"/>
        </w:rPr>
      </w:pPr>
      <w:bookmarkStart w:id="38" w:name="_Toc374449665"/>
      <w:bookmarkStart w:id="39" w:name="_Toc379894522"/>
      <w:bookmarkStart w:id="40" w:name="_Toc384223032"/>
      <w:bookmarkStart w:id="41" w:name="_Toc387246800"/>
      <w:bookmarkStart w:id="42" w:name="_Toc388948543"/>
      <w:bookmarkStart w:id="43" w:name="_Toc406653828"/>
      <w:bookmarkStart w:id="44" w:name="_Toc452835894"/>
      <w:r w:rsidRPr="00921857">
        <w:rPr>
          <w:rFonts w:ascii="Times New Roman" w:eastAsia="Times New Roman" w:hAnsi="Times New Roman" w:cs="Times New Roman"/>
          <w:b/>
          <w:i/>
          <w:color w:val="000000"/>
          <w:sz w:val="24"/>
          <w:szCs w:val="24"/>
          <w:lang w:eastAsia="x-none"/>
        </w:rPr>
        <w:t>Баланс водоснабжения и потребления питьевой, технической воды</w:t>
      </w:r>
      <w:bookmarkEnd w:id="38"/>
      <w:bookmarkEnd w:id="39"/>
      <w:bookmarkEnd w:id="40"/>
      <w:bookmarkEnd w:id="41"/>
      <w:bookmarkEnd w:id="42"/>
      <w:bookmarkEnd w:id="43"/>
      <w:bookmarkEnd w:id="44"/>
    </w:p>
    <w:p w:rsidR="00921857" w:rsidRPr="00921857" w:rsidRDefault="00921857" w:rsidP="00921857">
      <w:pPr>
        <w:spacing w:before="240" w:after="120"/>
        <w:ind w:firstLine="454"/>
        <w:jc w:val="both"/>
        <w:rPr>
          <w:rFonts w:ascii="Times New Roman" w:eastAsia="Times New Roman" w:hAnsi="Times New Roman" w:cs="Times New Roman"/>
          <w:i/>
          <w:sz w:val="24"/>
          <w:szCs w:val="24"/>
          <w:lang w:eastAsia="ru-RU"/>
        </w:rPr>
      </w:pPr>
      <w:bookmarkStart w:id="45" w:name="_Toc379894523"/>
      <w:bookmarkStart w:id="46" w:name="_Toc384223033"/>
      <w:bookmarkStart w:id="47" w:name="_Toc387246801"/>
      <w:bookmarkStart w:id="48" w:name="_Toc388948544"/>
      <w:bookmarkStart w:id="49" w:name="_Toc406653829"/>
      <w:r w:rsidRPr="00921857">
        <w:rPr>
          <w:rFonts w:ascii="Times New Roman" w:eastAsia="Times New Roman" w:hAnsi="Times New Roman" w:cs="Times New Roman"/>
          <w:i/>
          <w:sz w:val="24"/>
          <w:szCs w:val="24"/>
          <w:lang w:eastAsia="ru-RU"/>
        </w:rPr>
        <w:t>Общий водный баланс подачи и реализации воды, включая оценку и анализ структурных составляющих неучтенных расходов и потерь воды при ее производстве и транспортировке</w:t>
      </w:r>
      <w:bookmarkEnd w:id="45"/>
      <w:bookmarkEnd w:id="46"/>
      <w:bookmarkEnd w:id="47"/>
      <w:bookmarkEnd w:id="48"/>
      <w:bookmarkEnd w:id="49"/>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bookmarkStart w:id="50" w:name="_Ref430521040"/>
      <w:r w:rsidRPr="00921857">
        <w:rPr>
          <w:rFonts w:ascii="Times New Roman" w:eastAsia="Times New Roman" w:hAnsi="Times New Roman" w:cs="Times New Roman"/>
          <w:sz w:val="24"/>
          <w:szCs w:val="24"/>
          <w:lang w:eastAsia="ar-SA"/>
        </w:rPr>
        <w:t xml:space="preserve">Сведения о подаче и реализации холодной воды в Копорском сельском поселении предоставлены только за первое полугодие 2015 года. В связи с этим в таблице 27 </w:t>
      </w:r>
      <w:r w:rsidRPr="00921857">
        <w:rPr>
          <w:rFonts w:ascii="Times New Roman" w:eastAsia="Times New Roman" w:hAnsi="Times New Roman" w:cs="Times New Roman"/>
          <w:sz w:val="24"/>
          <w:szCs w:val="24"/>
          <w:lang w:eastAsia="ar-SA"/>
        </w:rPr>
        <w:lastRenderedPageBreak/>
        <w:t>представлен общий водный баланс подачи и реализации холодной воды за первое полугодие 2015 года.</w:t>
      </w:r>
    </w:p>
    <w:p w:rsidR="00921857" w:rsidRPr="00921857" w:rsidRDefault="00921857" w:rsidP="00921857">
      <w:pPr>
        <w:spacing w:after="0"/>
        <w:jc w:val="both"/>
        <w:rPr>
          <w:rFonts w:ascii="Times New Roman" w:eastAsia="Times New Roman" w:hAnsi="Times New Roman" w:cs="Times New Roman"/>
          <w:b/>
          <w:i/>
          <w:sz w:val="24"/>
          <w:szCs w:val="24"/>
          <w:lang w:eastAsia="ar-SA"/>
        </w:rPr>
      </w:pPr>
      <w:r w:rsidRPr="00921857">
        <w:rPr>
          <w:rFonts w:ascii="Times New Roman" w:eastAsia="Times New Roman" w:hAnsi="Times New Roman" w:cs="Times New Roman"/>
          <w:b/>
          <w:sz w:val="24"/>
          <w:szCs w:val="24"/>
          <w:lang w:eastAsia="ar-SA"/>
        </w:rPr>
        <w:t xml:space="preserve">Таблица </w:t>
      </w:r>
      <w:r w:rsidRPr="00921857">
        <w:rPr>
          <w:rFonts w:ascii="Times New Roman" w:eastAsia="Times New Roman" w:hAnsi="Times New Roman" w:cs="Times New Roman"/>
          <w:b/>
          <w:i/>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i/>
          <w:sz w:val="24"/>
          <w:szCs w:val="24"/>
          <w:lang w:eastAsia="ar-SA"/>
        </w:rPr>
        <w:fldChar w:fldCharType="separate"/>
      </w:r>
      <w:r w:rsidR="007169E0">
        <w:rPr>
          <w:rFonts w:ascii="Times New Roman" w:eastAsia="Times New Roman" w:hAnsi="Times New Roman" w:cs="Times New Roman"/>
          <w:b/>
          <w:noProof/>
          <w:sz w:val="24"/>
          <w:szCs w:val="24"/>
          <w:lang w:eastAsia="ar-SA"/>
        </w:rPr>
        <w:t>27</w:t>
      </w:r>
      <w:r w:rsidRPr="00921857">
        <w:rPr>
          <w:rFonts w:ascii="Times New Roman" w:eastAsia="Times New Roman" w:hAnsi="Times New Roman" w:cs="Times New Roman"/>
          <w:b/>
          <w:i/>
          <w:sz w:val="24"/>
          <w:szCs w:val="24"/>
          <w:lang w:eastAsia="ar-SA"/>
        </w:rPr>
        <w:fldChar w:fldCharType="end"/>
      </w:r>
      <w:r w:rsidRPr="00921857">
        <w:rPr>
          <w:rFonts w:ascii="Times New Roman" w:eastAsia="Times New Roman" w:hAnsi="Times New Roman" w:cs="Times New Roman"/>
          <w:b/>
          <w:sz w:val="24"/>
          <w:szCs w:val="24"/>
          <w:lang w:eastAsia="ar-SA"/>
        </w:rPr>
        <w:t xml:space="preserve"> – Общий водный баланс подачи и реализации холодной воды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6666"/>
        <w:gridCol w:w="1003"/>
        <w:gridCol w:w="1317"/>
      </w:tblGrid>
      <w:tr w:rsidR="00921857" w:rsidRPr="00921857" w:rsidTr="004C2137">
        <w:trPr>
          <w:trHeight w:val="340"/>
          <w:tblHeader/>
          <w:jc w:val="center"/>
        </w:trPr>
        <w:tc>
          <w:tcPr>
            <w:tcW w:w="585" w:type="dxa"/>
            <w:vMerge w:val="restart"/>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 п/п</w:t>
            </w:r>
          </w:p>
        </w:tc>
        <w:tc>
          <w:tcPr>
            <w:tcW w:w="6665" w:type="dxa"/>
            <w:vMerge w:val="restart"/>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Наименование статей затрат</w:t>
            </w:r>
          </w:p>
        </w:tc>
        <w:tc>
          <w:tcPr>
            <w:tcW w:w="1003" w:type="dxa"/>
            <w:vMerge w:val="restart"/>
            <w:shd w:val="clear" w:color="auto" w:fill="C4BC96" w:themeFill="background2" w:themeFillShade="BF"/>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Ед. изм.</w:t>
            </w:r>
          </w:p>
        </w:tc>
        <w:tc>
          <w:tcPr>
            <w:tcW w:w="1317" w:type="dxa"/>
            <w:vMerge w:val="restart"/>
            <w:shd w:val="clear" w:color="auto" w:fill="C4BC96" w:themeFill="background2" w:themeFillShade="BF"/>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val="en-US" w:eastAsia="ar-SA"/>
              </w:rPr>
              <w:t>I</w:t>
            </w:r>
            <w:r w:rsidRPr="00921857">
              <w:rPr>
                <w:rFonts w:ascii="Times New Roman" w:eastAsia="Times New Roman" w:hAnsi="Times New Roman" w:cs="Times New Roman"/>
                <w:b/>
                <w:bCs/>
                <w:color w:val="000000"/>
                <w:sz w:val="20"/>
                <w:szCs w:val="20"/>
                <w:lang w:eastAsia="ar-SA"/>
              </w:rPr>
              <w:t xml:space="preserve"> полугодие 2015 года</w:t>
            </w:r>
          </w:p>
        </w:tc>
      </w:tr>
      <w:tr w:rsidR="00921857" w:rsidRPr="00921857" w:rsidTr="004C2137">
        <w:trPr>
          <w:trHeight w:val="340"/>
          <w:jc w:val="center"/>
        </w:trPr>
        <w:tc>
          <w:tcPr>
            <w:tcW w:w="585" w:type="dxa"/>
            <w:vMerge/>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p>
        </w:tc>
        <w:tc>
          <w:tcPr>
            <w:tcW w:w="6665" w:type="dxa"/>
            <w:vMerge/>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p>
        </w:tc>
        <w:tc>
          <w:tcPr>
            <w:tcW w:w="1003" w:type="dxa"/>
            <w:vMerge/>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p>
        </w:tc>
        <w:tc>
          <w:tcPr>
            <w:tcW w:w="1317" w:type="dxa"/>
            <w:vMerge/>
            <w:tcBorders>
              <w:bottom w:val="single" w:sz="4" w:space="0" w:color="auto"/>
            </w:tcBorders>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1</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Объём поднятой воды, в т. ч.:</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vertAlign w:val="superscript"/>
                <w:lang w:eastAsia="ar-SA"/>
              </w:rPr>
            </w:pPr>
            <w:r w:rsidRPr="00921857">
              <w:rPr>
                <w:rFonts w:ascii="Times New Roman" w:eastAsia="Times New Roman" w:hAnsi="Times New Roman" w:cs="Times New Roman"/>
                <w:b/>
                <w:color w:val="000000"/>
                <w:sz w:val="20"/>
                <w:szCs w:val="20"/>
                <w:lang w:eastAsia="ar-SA"/>
              </w:rPr>
              <w:t>тыс. м</w:t>
            </w:r>
            <w:r w:rsidRPr="00921857">
              <w:rPr>
                <w:rFonts w:ascii="Times New Roman" w:eastAsia="Times New Roman" w:hAnsi="Times New Roman" w:cs="Times New Roman"/>
                <w:b/>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46,2279</w:t>
            </w:r>
          </w:p>
        </w:tc>
      </w:tr>
      <w:tr w:rsidR="00921857" w:rsidRPr="00921857" w:rsidTr="004C2137">
        <w:trPr>
          <w:trHeight w:val="340"/>
          <w:jc w:val="center"/>
        </w:trPr>
        <w:tc>
          <w:tcPr>
            <w:tcW w:w="585"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w:t>
            </w:r>
          </w:p>
        </w:tc>
        <w:tc>
          <w:tcPr>
            <w:tcW w:w="6665"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Объём воды, полученной со стороны</w:t>
            </w:r>
          </w:p>
        </w:tc>
        <w:tc>
          <w:tcPr>
            <w:tcW w:w="1003"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2</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Объём воды, используемой на собственные нужды</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0,2525</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3</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Объём отпуска в сеть</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45,9754</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4</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Объём потерь воды</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9,1951</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5</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Уровень потерь к объёму поднятой воды</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20,0</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6</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Объём реализации воды всего, в том числе</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color w:val="000000"/>
                <w:sz w:val="20"/>
                <w:szCs w:val="20"/>
                <w:lang w:eastAsia="ar-SA"/>
              </w:rPr>
              <w:t>тыс. м</w:t>
            </w:r>
            <w:r w:rsidRPr="00921857">
              <w:rPr>
                <w:rFonts w:ascii="Times New Roman" w:eastAsia="Times New Roman" w:hAnsi="Times New Roman" w:cs="Times New Roman"/>
                <w:b/>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36,7803</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6.1</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населению</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16,9881</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6.2</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бюджетным организациям</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1,8402</w:t>
            </w:r>
          </w:p>
        </w:tc>
      </w:tr>
      <w:tr w:rsidR="00921857" w:rsidRPr="00921857" w:rsidTr="004C2137">
        <w:trPr>
          <w:trHeight w:val="340"/>
          <w:jc w:val="center"/>
        </w:trPr>
        <w:tc>
          <w:tcPr>
            <w:tcW w:w="585"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6.3</w:t>
            </w:r>
          </w:p>
        </w:tc>
        <w:tc>
          <w:tcPr>
            <w:tcW w:w="6665"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прочим потребителям</w:t>
            </w:r>
          </w:p>
        </w:tc>
        <w:tc>
          <w:tcPr>
            <w:tcW w:w="1003"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1,8180</w:t>
            </w:r>
          </w:p>
        </w:tc>
      </w:tr>
      <w:tr w:rsidR="00921857" w:rsidRPr="00921857" w:rsidTr="004C2137">
        <w:trPr>
          <w:trHeight w:val="340"/>
          <w:jc w:val="center"/>
        </w:trPr>
        <w:tc>
          <w:tcPr>
            <w:tcW w:w="585"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6.4</w:t>
            </w:r>
          </w:p>
        </w:tc>
        <w:tc>
          <w:tcPr>
            <w:tcW w:w="6665"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собственным предприятиям, включая котельную</w:t>
            </w:r>
          </w:p>
        </w:tc>
        <w:tc>
          <w:tcPr>
            <w:tcW w:w="1003"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16,1340</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 xml:space="preserve">Объём подъёма воды из источников водоснабжения за </w:t>
      </w:r>
      <w:r w:rsidRPr="00921857">
        <w:rPr>
          <w:rFonts w:ascii="Times New Roman" w:eastAsia="Times New Roman" w:hAnsi="Times New Roman" w:cs="Times New Roman"/>
          <w:sz w:val="24"/>
          <w:szCs w:val="24"/>
          <w:lang w:val="en-US" w:eastAsia="ar-SA"/>
        </w:rPr>
        <w:t>I</w:t>
      </w:r>
      <w:r w:rsidRPr="00921857">
        <w:rPr>
          <w:rFonts w:ascii="Times New Roman" w:eastAsia="Times New Roman" w:hAnsi="Times New Roman" w:cs="Times New Roman"/>
          <w:sz w:val="24"/>
          <w:szCs w:val="24"/>
          <w:lang w:eastAsia="ar-SA"/>
        </w:rPr>
        <w:t xml:space="preserve"> полугодие 2015 г. составил 46,2279 тыс. м</w:t>
      </w:r>
      <w:r w:rsidRPr="00921857">
        <w:rPr>
          <w:rFonts w:ascii="Times New Roman" w:eastAsia="Times New Roman" w:hAnsi="Times New Roman" w:cs="Times New Roman"/>
          <w:sz w:val="24"/>
          <w:szCs w:val="24"/>
          <w:vertAlign w:val="superscript"/>
          <w:lang w:eastAsia="ar-SA"/>
        </w:rPr>
        <w:t>3</w:t>
      </w:r>
      <w:r w:rsidRPr="00921857">
        <w:rPr>
          <w:rFonts w:ascii="Times New Roman" w:eastAsia="Times New Roman" w:hAnsi="Times New Roman" w:cs="Times New Roman"/>
          <w:sz w:val="24"/>
          <w:szCs w:val="24"/>
          <w:lang w:eastAsia="ar-SA"/>
        </w:rPr>
        <w:t>. Объём подъёма воды фактически продиктован потребностью в объёмах воды на реализацию (полезный отпуск) и компенсацию потерь воды. Высокий износ инфраструктуры водоснабжения Копорского сельского поселения предопределяет нерациональное использование ресурсов на обеспечение сельского поселения водой. Для реализации потребителям 1 куб. м воды предприятием из источников водоснабжения забирается около 1,2 куб. м воды. Таким образом, на каждый кубический метр полезно используемой воды приходится около 0,2 куб. м воды, теряемой при транспортировке, что, в свою очередь, увеличивает расход электроэнергии на работу насосного оборудования, а также загрузку головных сооружений и трубопроводов.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Для сокращения и устранения непроизводительных затрат и потерь воды необходимо ежемесячно производить анализ структуры водопотребления, определять величину потерь воды в системах водоснабжения, оценивать объёмы полезного водопотребления и устанавливать плановые величины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объёмы зависят от состояния водопроводной сети, возраста, материала труб, грунтовых и климатических условий и ряда других местных условий.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Неучтённые и неустранимые расходы и потери из водопроводных сетей можно разделить на:</w:t>
      </w:r>
    </w:p>
    <w:p w:rsidR="00921857" w:rsidRPr="00921857" w:rsidRDefault="00921857" w:rsidP="00921857">
      <w:pPr>
        <w:numPr>
          <w:ilvl w:val="0"/>
          <w:numId w:val="99"/>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lastRenderedPageBreak/>
        <w:t>полезные расходы;</w:t>
      </w:r>
    </w:p>
    <w:p w:rsidR="00921857" w:rsidRPr="00921857" w:rsidRDefault="00921857" w:rsidP="00921857">
      <w:pPr>
        <w:numPr>
          <w:ilvl w:val="0"/>
          <w:numId w:val="99"/>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расходы на технологические нужды водопроводных сетей, в том числе:</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чистка резервуаров;</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промывка тупиковых сетей;</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на дезинфекцию, промывку после устранения аварий, плановых замен;</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расходы на ежегодные профилактические ремонтные работы, промывки;</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промывка канализационных сетей;</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тушение пожаров;</w:t>
      </w:r>
    </w:p>
    <w:p w:rsidR="00921857" w:rsidRPr="00921857" w:rsidRDefault="00921857" w:rsidP="00921857">
      <w:pPr>
        <w:numPr>
          <w:ilvl w:val="0"/>
          <w:numId w:val="100"/>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испытание пожарных гидрантов.</w:t>
      </w:r>
    </w:p>
    <w:p w:rsidR="00921857" w:rsidRPr="00921857" w:rsidRDefault="00921857" w:rsidP="00921857">
      <w:pPr>
        <w:numPr>
          <w:ilvl w:val="0"/>
          <w:numId w:val="99"/>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организационно – учётные расходы, в том числе:</w:t>
      </w:r>
    </w:p>
    <w:p w:rsidR="00921857" w:rsidRPr="00921857" w:rsidRDefault="00921857" w:rsidP="00921857">
      <w:pPr>
        <w:numPr>
          <w:ilvl w:val="0"/>
          <w:numId w:val="101"/>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незарегистрированные средствами измерения;</w:t>
      </w:r>
    </w:p>
    <w:p w:rsidR="00921857" w:rsidRPr="00921857" w:rsidRDefault="00921857" w:rsidP="00921857">
      <w:pPr>
        <w:numPr>
          <w:ilvl w:val="0"/>
          <w:numId w:val="101"/>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неучтённые из-за погрешности средств измерения;</w:t>
      </w:r>
    </w:p>
    <w:p w:rsidR="00921857" w:rsidRPr="00921857" w:rsidRDefault="00921857" w:rsidP="00921857">
      <w:pPr>
        <w:numPr>
          <w:ilvl w:val="0"/>
          <w:numId w:val="101"/>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незарегистрированные средствами измерения квартирных водомеров;</w:t>
      </w:r>
    </w:p>
    <w:p w:rsidR="00921857" w:rsidRPr="00921857" w:rsidRDefault="00921857" w:rsidP="00921857">
      <w:pPr>
        <w:numPr>
          <w:ilvl w:val="0"/>
          <w:numId w:val="101"/>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расходы на собственные хозяйственно – бытовые нужды.</w:t>
      </w:r>
    </w:p>
    <w:p w:rsidR="00921857" w:rsidRPr="00921857" w:rsidRDefault="00921857" w:rsidP="00921857">
      <w:pPr>
        <w:numPr>
          <w:ilvl w:val="0"/>
          <w:numId w:val="99"/>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потери из водопроводных сетей:</w:t>
      </w:r>
    </w:p>
    <w:p w:rsidR="00921857" w:rsidRPr="00921857" w:rsidRDefault="00921857" w:rsidP="00921857">
      <w:pPr>
        <w:numPr>
          <w:ilvl w:val="0"/>
          <w:numId w:val="102"/>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потери из водопроводных сетей в результате аварий;</w:t>
      </w:r>
    </w:p>
    <w:p w:rsidR="00921857" w:rsidRPr="00921857" w:rsidRDefault="00921857" w:rsidP="00921857">
      <w:pPr>
        <w:numPr>
          <w:ilvl w:val="0"/>
          <w:numId w:val="102"/>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скрытые утечки из водопроводных сетей;</w:t>
      </w:r>
    </w:p>
    <w:p w:rsidR="00921857" w:rsidRPr="00921857" w:rsidRDefault="00921857" w:rsidP="00921857">
      <w:pPr>
        <w:numPr>
          <w:ilvl w:val="0"/>
          <w:numId w:val="102"/>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утечки из уплотнения сетевой арматуры;</w:t>
      </w:r>
    </w:p>
    <w:p w:rsidR="00921857" w:rsidRPr="00921857" w:rsidRDefault="00921857" w:rsidP="00921857">
      <w:pPr>
        <w:numPr>
          <w:ilvl w:val="0"/>
          <w:numId w:val="102"/>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расходы на естественную убыль при подаче воды по трубопроводам;</w:t>
      </w:r>
    </w:p>
    <w:p w:rsidR="00921857" w:rsidRPr="00921857" w:rsidRDefault="00921857" w:rsidP="00921857">
      <w:pPr>
        <w:numPr>
          <w:ilvl w:val="0"/>
          <w:numId w:val="102"/>
        </w:num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утечки в результате аварий на водопроводных сетях, которые находятся на балансе абонентов до водомерных узлов.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 xml:space="preserve">На рисунке 10 представлена структура подачи воды в сеть централизованного холодного водоснабжения за </w:t>
      </w:r>
      <w:r w:rsidRPr="00921857">
        <w:rPr>
          <w:rFonts w:ascii="Times New Roman" w:eastAsia="Times New Roman" w:hAnsi="Times New Roman" w:cs="Times New Roman"/>
          <w:sz w:val="24"/>
          <w:szCs w:val="24"/>
          <w:lang w:val="en-US" w:eastAsia="ar-SA"/>
        </w:rPr>
        <w:t>I</w:t>
      </w:r>
      <w:r w:rsidRPr="00921857">
        <w:rPr>
          <w:rFonts w:ascii="Times New Roman" w:eastAsia="Times New Roman" w:hAnsi="Times New Roman" w:cs="Times New Roman"/>
          <w:sz w:val="24"/>
          <w:szCs w:val="24"/>
          <w:lang w:eastAsia="ar-SA"/>
        </w:rPr>
        <w:t xml:space="preserve"> полугодие 2015 года.</w:t>
      </w:r>
    </w:p>
    <w:p w:rsidR="00921857" w:rsidRPr="00921857" w:rsidRDefault="00921857" w:rsidP="00921857">
      <w:p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noProof/>
          <w:sz w:val="24"/>
          <w:szCs w:val="24"/>
          <w:lang w:eastAsia="ru-RU"/>
        </w:rPr>
        <w:lastRenderedPageBreak/>
        <w:drawing>
          <wp:inline distT="0" distB="0" distL="0" distR="0" wp14:anchorId="3F96BFD6" wp14:editId="154A37E2">
            <wp:extent cx="6071191" cy="3232298"/>
            <wp:effectExtent l="0" t="0" r="25400" b="2540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21857" w:rsidRPr="00921857" w:rsidRDefault="00921857" w:rsidP="00921857">
      <w:pPr>
        <w:spacing w:after="0"/>
        <w:jc w:val="center"/>
        <w:rPr>
          <w:rFonts w:ascii="Times New Roman" w:eastAsia="Times New Roman" w:hAnsi="Times New Roman" w:cs="Times New Roman"/>
          <w:b/>
          <w:i/>
          <w:sz w:val="24"/>
          <w:szCs w:val="24"/>
          <w:vertAlign w:val="superscript"/>
          <w:lang w:eastAsia="ar-SA"/>
        </w:rPr>
      </w:pPr>
      <w:r w:rsidRPr="00921857">
        <w:rPr>
          <w:rFonts w:ascii="Times New Roman" w:eastAsia="Times New Roman" w:hAnsi="Times New Roman" w:cs="Times New Roman"/>
          <w:b/>
          <w:sz w:val="24"/>
          <w:szCs w:val="24"/>
          <w:lang w:eastAsia="ar-SA"/>
        </w:rPr>
        <w:t xml:space="preserve">Рисунок </w:t>
      </w:r>
      <w:r w:rsidRPr="00921857">
        <w:rPr>
          <w:rFonts w:ascii="Times New Roman" w:eastAsia="Times New Roman" w:hAnsi="Times New Roman" w:cs="Times New Roman"/>
          <w:b/>
          <w:i/>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Рисунок \* ARABIC </w:instrText>
      </w:r>
      <w:r w:rsidRPr="00921857">
        <w:rPr>
          <w:rFonts w:ascii="Times New Roman" w:eastAsia="Times New Roman" w:hAnsi="Times New Roman" w:cs="Times New Roman"/>
          <w:b/>
          <w:i/>
          <w:sz w:val="24"/>
          <w:szCs w:val="24"/>
          <w:lang w:eastAsia="ar-SA"/>
        </w:rPr>
        <w:fldChar w:fldCharType="separate"/>
      </w:r>
      <w:r w:rsidR="007169E0">
        <w:rPr>
          <w:rFonts w:ascii="Times New Roman" w:eastAsia="Times New Roman" w:hAnsi="Times New Roman" w:cs="Times New Roman"/>
          <w:b/>
          <w:noProof/>
          <w:sz w:val="24"/>
          <w:szCs w:val="24"/>
          <w:lang w:eastAsia="ar-SA"/>
        </w:rPr>
        <w:t>10</w:t>
      </w:r>
      <w:r w:rsidRPr="00921857">
        <w:rPr>
          <w:rFonts w:ascii="Times New Roman" w:eastAsia="Times New Roman" w:hAnsi="Times New Roman" w:cs="Times New Roman"/>
          <w:b/>
          <w:i/>
          <w:sz w:val="24"/>
          <w:szCs w:val="24"/>
          <w:lang w:eastAsia="ar-SA"/>
        </w:rPr>
        <w:fldChar w:fldCharType="end"/>
      </w:r>
      <w:r w:rsidRPr="00921857">
        <w:rPr>
          <w:rFonts w:ascii="Times New Roman" w:eastAsia="Times New Roman" w:hAnsi="Times New Roman" w:cs="Times New Roman"/>
          <w:b/>
          <w:sz w:val="24"/>
          <w:szCs w:val="24"/>
          <w:lang w:eastAsia="ar-SA"/>
        </w:rPr>
        <w:t xml:space="preserve"> – Структура подачи воды в сеть централизованного холодного водоснабжения за </w:t>
      </w:r>
      <w:r w:rsidRPr="00921857">
        <w:rPr>
          <w:rFonts w:ascii="Times New Roman" w:eastAsia="Times New Roman" w:hAnsi="Times New Roman" w:cs="Times New Roman"/>
          <w:b/>
          <w:sz w:val="24"/>
          <w:szCs w:val="24"/>
          <w:lang w:val="en-US" w:eastAsia="ar-SA"/>
        </w:rPr>
        <w:t>I</w:t>
      </w:r>
      <w:r w:rsidRPr="00921857">
        <w:rPr>
          <w:rFonts w:ascii="Times New Roman" w:eastAsia="Times New Roman" w:hAnsi="Times New Roman" w:cs="Times New Roman"/>
          <w:b/>
          <w:sz w:val="24"/>
          <w:szCs w:val="24"/>
          <w:lang w:eastAsia="ar-SA"/>
        </w:rPr>
        <w:t xml:space="preserve"> полугодие 2015 года, тыс. м</w:t>
      </w:r>
      <w:r w:rsidRPr="00921857">
        <w:rPr>
          <w:rFonts w:ascii="Times New Roman" w:eastAsia="Times New Roman" w:hAnsi="Times New Roman" w:cs="Times New Roman"/>
          <w:b/>
          <w:sz w:val="24"/>
          <w:szCs w:val="24"/>
          <w:vertAlign w:val="superscript"/>
          <w:lang w:eastAsia="ar-SA"/>
        </w:rPr>
        <w:t>3</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Из рисунка 10 следует, что потери холодной воды при транспортировке составляют 20% от общего объёма подачи в сеть централизованного холодного водоснабжения.</w:t>
      </w:r>
    </w:p>
    <w:bookmarkEnd w:id="50"/>
    <w:p w:rsidR="00921857" w:rsidRPr="00921857" w:rsidRDefault="00921857" w:rsidP="00921857">
      <w:pPr>
        <w:spacing w:before="120" w:after="0" w:line="360" w:lineRule="auto"/>
        <w:ind w:firstLine="454"/>
        <w:jc w:val="both"/>
        <w:rPr>
          <w:rFonts w:ascii="Times New Roman" w:eastAsia="Times New Roman" w:hAnsi="Times New Roman" w:cs="Times New Roman"/>
          <w:i/>
          <w:szCs w:val="24"/>
          <w:lang w:eastAsia="ru-RU"/>
        </w:rPr>
      </w:pPr>
      <w:r w:rsidRPr="00921857">
        <w:rPr>
          <w:rFonts w:ascii="Times New Roman" w:eastAsia="Times New Roman" w:hAnsi="Times New Roman" w:cs="Times New Roman"/>
          <w:i/>
          <w:sz w:val="24"/>
          <w:szCs w:val="26"/>
          <w:lang w:eastAsia="ru-RU"/>
        </w:rPr>
        <w:t>Территориальный водный баланс подачи воды по зонам действия водопроводных сооружений (годовой и в сутки максимального водопотребления)</w:t>
      </w:r>
    </w:p>
    <w:p w:rsidR="00921857" w:rsidRPr="00921857" w:rsidRDefault="00921857" w:rsidP="00921857">
      <w:pPr>
        <w:spacing w:after="0" w:line="360" w:lineRule="auto"/>
        <w:ind w:firstLine="709"/>
        <w:jc w:val="both"/>
        <w:rPr>
          <w:rFonts w:ascii="Times New Roman" w:eastAsia="Calibri" w:hAnsi="Times New Roman" w:cs="Times New Roman"/>
          <w:sz w:val="24"/>
          <w:szCs w:val="28"/>
          <w:lang w:eastAsia="ar-SA"/>
        </w:rPr>
      </w:pPr>
      <w:r w:rsidRPr="00921857">
        <w:rPr>
          <w:rFonts w:ascii="Times New Roman" w:eastAsia="Calibri" w:hAnsi="Times New Roman" w:cs="Times New Roman"/>
          <w:sz w:val="24"/>
          <w:szCs w:val="28"/>
          <w:lang w:eastAsia="ar-SA"/>
        </w:rPr>
        <w:t>На территории Копорского сельского поселения функционирует две технологические зоны:</w:t>
      </w:r>
    </w:p>
    <w:p w:rsidR="00921857" w:rsidRPr="00921857" w:rsidRDefault="00921857" w:rsidP="00921857">
      <w:pPr>
        <w:numPr>
          <w:ilvl w:val="0"/>
          <w:numId w:val="103"/>
        </w:numPr>
        <w:spacing w:after="0" w:line="360" w:lineRule="auto"/>
        <w:jc w:val="both"/>
        <w:rPr>
          <w:rFonts w:ascii="Times New Roman" w:eastAsia="Calibri" w:hAnsi="Times New Roman" w:cs="Times New Roman"/>
          <w:sz w:val="24"/>
          <w:szCs w:val="28"/>
          <w:lang w:eastAsia="ar-SA"/>
        </w:rPr>
      </w:pPr>
      <w:r w:rsidRPr="00921857">
        <w:rPr>
          <w:rFonts w:ascii="Times New Roman" w:eastAsia="Calibri" w:hAnsi="Times New Roman" w:cs="Times New Roman"/>
          <w:sz w:val="24"/>
          <w:szCs w:val="28"/>
          <w:lang w:eastAsia="ar-SA"/>
        </w:rPr>
        <w:t>технологическая зона холодного питьевого водоснабжения;</w:t>
      </w:r>
    </w:p>
    <w:p w:rsidR="00921857" w:rsidRPr="00921857" w:rsidRDefault="00921857" w:rsidP="00921857">
      <w:pPr>
        <w:numPr>
          <w:ilvl w:val="0"/>
          <w:numId w:val="103"/>
        </w:numPr>
        <w:spacing w:after="0" w:line="360" w:lineRule="auto"/>
        <w:jc w:val="both"/>
        <w:rPr>
          <w:rFonts w:ascii="Times New Roman" w:eastAsia="Calibri" w:hAnsi="Times New Roman" w:cs="Times New Roman"/>
          <w:sz w:val="24"/>
          <w:szCs w:val="28"/>
          <w:lang w:eastAsia="ar-SA"/>
        </w:rPr>
      </w:pPr>
      <w:r w:rsidRPr="00921857">
        <w:rPr>
          <w:rFonts w:ascii="Times New Roman" w:eastAsia="Calibri" w:hAnsi="Times New Roman" w:cs="Times New Roman"/>
          <w:sz w:val="24"/>
          <w:szCs w:val="28"/>
          <w:lang w:eastAsia="ar-SA"/>
        </w:rPr>
        <w:t>технологическая зона горячего водоснабжения.</w:t>
      </w:r>
    </w:p>
    <w:p w:rsidR="00921857" w:rsidRPr="00921857" w:rsidRDefault="00921857" w:rsidP="00921857">
      <w:pPr>
        <w:spacing w:after="0" w:line="360" w:lineRule="auto"/>
        <w:ind w:firstLine="709"/>
        <w:jc w:val="both"/>
        <w:rPr>
          <w:rFonts w:ascii="Times New Roman" w:eastAsia="Calibri" w:hAnsi="Times New Roman" w:cs="Times New Roman"/>
          <w:sz w:val="24"/>
          <w:szCs w:val="28"/>
          <w:lang w:eastAsia="ar-SA"/>
        </w:rPr>
      </w:pPr>
      <w:r w:rsidRPr="00921857">
        <w:rPr>
          <w:rFonts w:ascii="Times New Roman" w:eastAsia="Calibri" w:hAnsi="Times New Roman" w:cs="Times New Roman"/>
          <w:sz w:val="24"/>
          <w:szCs w:val="28"/>
          <w:lang w:eastAsia="ar-SA"/>
        </w:rPr>
        <w:t xml:space="preserve">В таблице 28 приведён территориальный баланс подачи (реализации) холодной воды за </w:t>
      </w:r>
      <w:r w:rsidRPr="00921857">
        <w:rPr>
          <w:rFonts w:ascii="Times New Roman" w:eastAsia="Calibri" w:hAnsi="Times New Roman" w:cs="Times New Roman"/>
          <w:sz w:val="24"/>
          <w:szCs w:val="28"/>
          <w:lang w:val="en-US" w:eastAsia="ar-SA"/>
        </w:rPr>
        <w:t>I</w:t>
      </w:r>
      <w:r w:rsidRPr="00921857">
        <w:rPr>
          <w:rFonts w:ascii="Times New Roman" w:eastAsia="Calibri" w:hAnsi="Times New Roman" w:cs="Times New Roman"/>
          <w:sz w:val="24"/>
          <w:szCs w:val="28"/>
          <w:lang w:eastAsia="ar-SA"/>
        </w:rPr>
        <w:t xml:space="preserve"> полугодие 2015 года.</w:t>
      </w:r>
    </w:p>
    <w:p w:rsidR="00921857" w:rsidRPr="00921857" w:rsidRDefault="00921857" w:rsidP="00921857">
      <w:pPr>
        <w:keepNext/>
        <w:keepLines/>
        <w:spacing w:after="0"/>
        <w:jc w:val="both"/>
        <w:rPr>
          <w:rFonts w:ascii="Times New Roman" w:eastAsia="Calibri" w:hAnsi="Times New Roman" w:cs="Times New Roman"/>
          <w:b/>
          <w:iCs/>
          <w:sz w:val="24"/>
          <w:szCs w:val="28"/>
          <w:vertAlign w:val="superscript"/>
          <w:lang w:eastAsia="ar-SA"/>
        </w:rPr>
      </w:pPr>
      <w:r w:rsidRPr="00921857">
        <w:rPr>
          <w:rFonts w:ascii="Times New Roman" w:eastAsia="Calibri" w:hAnsi="Times New Roman" w:cs="Times New Roman"/>
          <w:b/>
          <w:iCs/>
          <w:sz w:val="24"/>
          <w:szCs w:val="28"/>
          <w:lang w:eastAsia="ar-SA"/>
        </w:rPr>
        <w:t xml:space="preserve">Таблица </w:t>
      </w:r>
      <w:r w:rsidRPr="00921857">
        <w:rPr>
          <w:rFonts w:ascii="Times New Roman" w:eastAsia="Calibri" w:hAnsi="Times New Roman" w:cs="Times New Roman"/>
          <w:b/>
          <w:iCs/>
          <w:sz w:val="24"/>
          <w:szCs w:val="28"/>
          <w:lang w:eastAsia="ar-SA"/>
        </w:rPr>
        <w:fldChar w:fldCharType="begin"/>
      </w:r>
      <w:r w:rsidRPr="00921857">
        <w:rPr>
          <w:rFonts w:ascii="Times New Roman" w:eastAsia="Calibri" w:hAnsi="Times New Roman" w:cs="Times New Roman"/>
          <w:b/>
          <w:iCs/>
          <w:sz w:val="24"/>
          <w:szCs w:val="28"/>
          <w:lang w:eastAsia="ar-SA"/>
        </w:rPr>
        <w:instrText xml:space="preserve"> SEQ Таблица \* ARABIC </w:instrText>
      </w:r>
      <w:r w:rsidRPr="00921857">
        <w:rPr>
          <w:rFonts w:ascii="Times New Roman" w:eastAsia="Calibri" w:hAnsi="Times New Roman" w:cs="Times New Roman"/>
          <w:b/>
          <w:iCs/>
          <w:sz w:val="24"/>
          <w:szCs w:val="28"/>
          <w:lang w:eastAsia="ar-SA"/>
        </w:rPr>
        <w:fldChar w:fldCharType="separate"/>
      </w:r>
      <w:r w:rsidR="007169E0">
        <w:rPr>
          <w:rFonts w:ascii="Times New Roman" w:eastAsia="Calibri" w:hAnsi="Times New Roman" w:cs="Times New Roman"/>
          <w:b/>
          <w:iCs/>
          <w:noProof/>
          <w:sz w:val="24"/>
          <w:szCs w:val="28"/>
          <w:lang w:eastAsia="ar-SA"/>
        </w:rPr>
        <w:t>28</w:t>
      </w:r>
      <w:r w:rsidRPr="00921857">
        <w:rPr>
          <w:rFonts w:ascii="Times New Roman" w:eastAsia="Calibri" w:hAnsi="Times New Roman" w:cs="Times New Roman"/>
          <w:sz w:val="24"/>
          <w:szCs w:val="28"/>
          <w:lang w:eastAsia="ar-SA"/>
        </w:rPr>
        <w:fldChar w:fldCharType="end"/>
      </w:r>
      <w:r w:rsidRPr="00921857">
        <w:rPr>
          <w:rFonts w:ascii="Times New Roman" w:eastAsia="Calibri" w:hAnsi="Times New Roman" w:cs="Times New Roman"/>
          <w:b/>
          <w:iCs/>
          <w:sz w:val="24"/>
          <w:szCs w:val="28"/>
          <w:lang w:eastAsia="ar-SA"/>
        </w:rPr>
        <w:t xml:space="preserve"> – Территориальный баланс подачи (реализации) холодной воды за </w:t>
      </w:r>
      <w:r w:rsidRPr="00921857">
        <w:rPr>
          <w:rFonts w:ascii="Times New Roman" w:eastAsia="Calibri" w:hAnsi="Times New Roman" w:cs="Times New Roman"/>
          <w:b/>
          <w:iCs/>
          <w:sz w:val="24"/>
          <w:szCs w:val="28"/>
          <w:lang w:val="en-US" w:eastAsia="ar-SA"/>
        </w:rPr>
        <w:t>I</w:t>
      </w:r>
      <w:r w:rsidRPr="00921857">
        <w:rPr>
          <w:rFonts w:ascii="Times New Roman" w:eastAsia="Calibri" w:hAnsi="Times New Roman" w:cs="Times New Roman"/>
          <w:b/>
          <w:iCs/>
          <w:sz w:val="24"/>
          <w:szCs w:val="28"/>
          <w:lang w:eastAsia="ar-SA"/>
        </w:rPr>
        <w:t xml:space="preserve"> полугодие 2015 года, тыс. м</w:t>
      </w:r>
      <w:r w:rsidRPr="00921857">
        <w:rPr>
          <w:rFonts w:ascii="Times New Roman" w:eastAsia="Calibri" w:hAnsi="Times New Roman" w:cs="Times New Roman"/>
          <w:b/>
          <w:iCs/>
          <w:sz w:val="24"/>
          <w:szCs w:val="28"/>
          <w:vertAlign w:val="superscript"/>
          <w:lang w:eastAsia="ar-SA"/>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1667"/>
        <w:gridCol w:w="2010"/>
        <w:gridCol w:w="1667"/>
        <w:gridCol w:w="2053"/>
      </w:tblGrid>
      <w:tr w:rsidR="00921857" w:rsidRPr="00921857" w:rsidTr="004C2137">
        <w:trPr>
          <w:trHeight w:val="340"/>
        </w:trPr>
        <w:tc>
          <w:tcPr>
            <w:tcW w:w="2174" w:type="dxa"/>
            <w:vMerge w:val="restart"/>
            <w:shd w:val="clear" w:color="auto" w:fill="C4BC96" w:themeFill="background2" w:themeFillShade="BF"/>
            <w:noWrap/>
            <w:vAlign w:val="center"/>
            <w:hideMark/>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Статья баланса/</w:t>
            </w:r>
          </w:p>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Населённый пункт</w:t>
            </w:r>
          </w:p>
        </w:tc>
        <w:tc>
          <w:tcPr>
            <w:tcW w:w="3677" w:type="dxa"/>
            <w:gridSpan w:val="2"/>
            <w:shd w:val="clear" w:color="auto" w:fill="C4BC96" w:themeFill="background2" w:themeFillShade="BF"/>
            <w:noWrap/>
            <w:vAlign w:val="center"/>
            <w:hideMark/>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с. Копорье, д. Подозванье, д. Широково</w:t>
            </w:r>
          </w:p>
        </w:tc>
        <w:tc>
          <w:tcPr>
            <w:tcW w:w="3720" w:type="dxa"/>
            <w:gridSpan w:val="2"/>
            <w:shd w:val="clear" w:color="auto" w:fill="C4BC96" w:themeFill="background2" w:themeFillShade="BF"/>
            <w:noWrap/>
            <w:vAlign w:val="center"/>
            <w:hideMark/>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д. Ломаха</w:t>
            </w:r>
          </w:p>
        </w:tc>
      </w:tr>
      <w:tr w:rsidR="00921857" w:rsidRPr="00921857" w:rsidTr="004C2137">
        <w:trPr>
          <w:trHeight w:val="340"/>
        </w:trPr>
        <w:tc>
          <w:tcPr>
            <w:tcW w:w="2174" w:type="dxa"/>
            <w:vMerge/>
            <w:shd w:val="clear" w:color="auto" w:fill="C4BC96" w:themeFill="background2" w:themeFillShade="BF"/>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p>
        </w:tc>
        <w:tc>
          <w:tcPr>
            <w:tcW w:w="1667" w:type="dxa"/>
            <w:shd w:val="clear" w:color="auto" w:fill="C4BC96" w:themeFill="background2" w:themeFillShade="BF"/>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val="en-US" w:eastAsia="ar-SA"/>
              </w:rPr>
              <w:t>I</w:t>
            </w:r>
            <w:r w:rsidRPr="00921857">
              <w:rPr>
                <w:rFonts w:ascii="Times New Roman" w:eastAsia="Calibri" w:hAnsi="Times New Roman" w:cs="Times New Roman"/>
                <w:b/>
                <w:sz w:val="20"/>
                <w:szCs w:val="20"/>
                <w:lang w:eastAsia="ar-SA"/>
              </w:rPr>
              <w:t xml:space="preserve"> полугодие 2015 года</w:t>
            </w:r>
          </w:p>
        </w:tc>
        <w:tc>
          <w:tcPr>
            <w:tcW w:w="2010" w:type="dxa"/>
            <w:shd w:val="clear" w:color="auto" w:fill="C4BC96" w:themeFill="background2" w:themeFillShade="BF"/>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в сутки макси-мального потребления</w:t>
            </w:r>
          </w:p>
        </w:tc>
        <w:tc>
          <w:tcPr>
            <w:tcW w:w="1667" w:type="dxa"/>
            <w:shd w:val="clear" w:color="auto" w:fill="C4BC96" w:themeFill="background2" w:themeFillShade="BF"/>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val="en-US" w:eastAsia="ar-SA"/>
              </w:rPr>
              <w:t>I</w:t>
            </w:r>
            <w:r w:rsidRPr="00921857">
              <w:rPr>
                <w:rFonts w:ascii="Times New Roman" w:eastAsia="Calibri" w:hAnsi="Times New Roman" w:cs="Times New Roman"/>
                <w:b/>
                <w:sz w:val="20"/>
                <w:szCs w:val="20"/>
                <w:lang w:eastAsia="ar-SA"/>
              </w:rPr>
              <w:t xml:space="preserve"> полугодие 2015 года</w:t>
            </w:r>
          </w:p>
        </w:tc>
        <w:tc>
          <w:tcPr>
            <w:tcW w:w="2053" w:type="dxa"/>
            <w:shd w:val="clear" w:color="auto" w:fill="C4BC96" w:themeFill="background2" w:themeFillShade="BF"/>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в сутки макси-мального потребления</w:t>
            </w: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Получено:</w:t>
            </w:r>
          </w:p>
        </w:tc>
        <w:tc>
          <w:tcPr>
            <w:tcW w:w="1667" w:type="dxa"/>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42,1107</w:t>
            </w:r>
          </w:p>
        </w:tc>
        <w:tc>
          <w:tcPr>
            <w:tcW w:w="2010" w:type="dxa"/>
            <w:shd w:val="clear" w:color="auto" w:fill="auto"/>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0,2770</w:t>
            </w:r>
          </w:p>
        </w:tc>
        <w:tc>
          <w:tcPr>
            <w:tcW w:w="1667" w:type="dxa"/>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4,1172</w:t>
            </w:r>
          </w:p>
        </w:tc>
        <w:tc>
          <w:tcPr>
            <w:tcW w:w="2053" w:type="dxa"/>
            <w:shd w:val="clear" w:color="auto" w:fill="auto"/>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0,0271</w:t>
            </w: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Собственные ВЗУ</w:t>
            </w:r>
          </w:p>
        </w:tc>
        <w:tc>
          <w:tcPr>
            <w:tcW w:w="1667" w:type="dxa"/>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42,1107</w:t>
            </w:r>
          </w:p>
        </w:tc>
        <w:tc>
          <w:tcPr>
            <w:tcW w:w="2010" w:type="dxa"/>
            <w:shd w:val="clear" w:color="auto" w:fill="auto"/>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0,2770</w:t>
            </w:r>
          </w:p>
        </w:tc>
        <w:tc>
          <w:tcPr>
            <w:tcW w:w="1667" w:type="dxa"/>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4,1172</w:t>
            </w:r>
          </w:p>
        </w:tc>
        <w:tc>
          <w:tcPr>
            <w:tcW w:w="2053" w:type="dxa"/>
            <w:shd w:val="clear" w:color="auto" w:fill="auto"/>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0,0271</w:t>
            </w: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Со стороны</w:t>
            </w:r>
          </w:p>
        </w:tc>
        <w:tc>
          <w:tcPr>
            <w:tcW w:w="1667" w:type="dxa"/>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p>
        </w:tc>
        <w:tc>
          <w:tcPr>
            <w:tcW w:w="2010" w:type="dxa"/>
            <w:shd w:val="clear" w:color="auto" w:fill="auto"/>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p>
        </w:tc>
        <w:tc>
          <w:tcPr>
            <w:tcW w:w="1667" w:type="dxa"/>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p>
        </w:tc>
        <w:tc>
          <w:tcPr>
            <w:tcW w:w="2053" w:type="dxa"/>
            <w:shd w:val="clear" w:color="auto" w:fill="auto"/>
            <w:vAlign w:val="center"/>
          </w:tcPr>
          <w:p w:rsidR="00921857" w:rsidRPr="00921857" w:rsidRDefault="00921857" w:rsidP="00921857">
            <w:pPr>
              <w:keepNext/>
              <w:keepLines/>
              <w:spacing w:after="0" w:line="240" w:lineRule="auto"/>
              <w:contextualSpacing/>
              <w:jc w:val="center"/>
              <w:rPr>
                <w:rFonts w:ascii="Times New Roman" w:eastAsia="Calibri" w:hAnsi="Times New Roman" w:cs="Times New Roman"/>
                <w:sz w:val="20"/>
                <w:szCs w:val="20"/>
                <w:lang w:eastAsia="ar-SA"/>
              </w:rPr>
            </w:pPr>
          </w:p>
        </w:tc>
      </w:tr>
      <w:tr w:rsidR="00921857" w:rsidRPr="00921857" w:rsidTr="004C2137">
        <w:trPr>
          <w:trHeight w:val="340"/>
        </w:trPr>
        <w:tc>
          <w:tcPr>
            <w:tcW w:w="2174"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Расход на собственные нужды</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0,2525</w:t>
            </w:r>
          </w:p>
        </w:tc>
        <w:tc>
          <w:tcPr>
            <w:tcW w:w="2010"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0,0017</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c>
          <w:tcPr>
            <w:tcW w:w="2053"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Отпуск в сеть</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41,8582</w:t>
            </w:r>
          </w:p>
        </w:tc>
        <w:tc>
          <w:tcPr>
            <w:tcW w:w="2010"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0,2753</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4,1172</w:t>
            </w:r>
          </w:p>
        </w:tc>
        <w:tc>
          <w:tcPr>
            <w:tcW w:w="2053"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0,0271</w:t>
            </w: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lastRenderedPageBreak/>
              <w:t>Утечка и неучтённый расход воды</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8,3717</w:t>
            </w:r>
          </w:p>
        </w:tc>
        <w:tc>
          <w:tcPr>
            <w:tcW w:w="2010"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0,0551</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0,8234</w:t>
            </w:r>
          </w:p>
        </w:tc>
        <w:tc>
          <w:tcPr>
            <w:tcW w:w="2053"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0,0054</w:t>
            </w: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то же в %</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20,0</w:t>
            </w:r>
          </w:p>
        </w:tc>
        <w:tc>
          <w:tcPr>
            <w:tcW w:w="2010"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20,0</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20,0</w:t>
            </w:r>
          </w:p>
        </w:tc>
        <w:tc>
          <w:tcPr>
            <w:tcW w:w="2053"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20,0</w:t>
            </w:r>
          </w:p>
        </w:tc>
      </w:tr>
      <w:tr w:rsidR="00921857" w:rsidRPr="00921857" w:rsidTr="004C2137">
        <w:trPr>
          <w:trHeight w:val="340"/>
        </w:trPr>
        <w:tc>
          <w:tcPr>
            <w:tcW w:w="2174" w:type="dxa"/>
            <w:shd w:val="clear" w:color="auto" w:fill="auto"/>
            <w:noWrap/>
            <w:vAlign w:val="center"/>
            <w:hideMark/>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Полезный отпуск</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33,4865</w:t>
            </w:r>
          </w:p>
        </w:tc>
        <w:tc>
          <w:tcPr>
            <w:tcW w:w="2010"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0,2202</w:t>
            </w:r>
          </w:p>
        </w:tc>
        <w:tc>
          <w:tcPr>
            <w:tcW w:w="166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3,2938</w:t>
            </w:r>
          </w:p>
        </w:tc>
        <w:tc>
          <w:tcPr>
            <w:tcW w:w="2053"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0,0217</w:t>
            </w:r>
          </w:p>
        </w:tc>
      </w:tr>
    </w:tbl>
    <w:p w:rsidR="00921857" w:rsidRPr="00921857" w:rsidRDefault="00921857" w:rsidP="00921857">
      <w:pPr>
        <w:spacing w:before="120" w:after="0" w:line="360" w:lineRule="auto"/>
        <w:ind w:firstLine="709"/>
        <w:jc w:val="both"/>
        <w:rPr>
          <w:rFonts w:ascii="Times New Roman" w:eastAsia="Calibri" w:hAnsi="Times New Roman" w:cs="Times New Roman"/>
          <w:sz w:val="24"/>
          <w:szCs w:val="28"/>
          <w:lang w:eastAsia="ar-SA"/>
        </w:rPr>
      </w:pPr>
      <w:r w:rsidRPr="00921857">
        <w:rPr>
          <w:rFonts w:ascii="Times New Roman" w:eastAsia="Calibri" w:hAnsi="Times New Roman" w:cs="Times New Roman"/>
          <w:sz w:val="24"/>
          <w:szCs w:val="28"/>
          <w:lang w:eastAsia="ar-SA"/>
        </w:rPr>
        <w:t>Основная доля объёма поднятой воды приходится на ВЗУ д. Подозванье (91,1%).</w:t>
      </w:r>
    </w:p>
    <w:p w:rsidR="00921857" w:rsidRPr="00921857" w:rsidRDefault="00921857" w:rsidP="00921857">
      <w:pPr>
        <w:spacing w:after="0" w:line="360" w:lineRule="auto"/>
        <w:ind w:firstLine="709"/>
        <w:jc w:val="both"/>
        <w:rPr>
          <w:rFonts w:ascii="Times New Roman" w:eastAsia="Calibri" w:hAnsi="Times New Roman" w:cs="Times New Roman"/>
          <w:sz w:val="24"/>
          <w:szCs w:val="28"/>
          <w:lang w:eastAsia="ar-SA"/>
        </w:rPr>
      </w:pPr>
      <w:r w:rsidRPr="00921857">
        <w:rPr>
          <w:rFonts w:ascii="Times New Roman" w:eastAsia="Calibri" w:hAnsi="Times New Roman" w:cs="Times New Roman"/>
          <w:sz w:val="24"/>
          <w:szCs w:val="28"/>
          <w:lang w:eastAsia="ar-SA"/>
        </w:rPr>
        <w:t xml:space="preserve">В таблице 29 приведён территориальный баланс подачи (реализации) горячей воды за </w:t>
      </w:r>
      <w:r w:rsidRPr="00921857">
        <w:rPr>
          <w:rFonts w:ascii="Times New Roman" w:eastAsia="Calibri" w:hAnsi="Times New Roman" w:cs="Times New Roman"/>
          <w:sz w:val="24"/>
          <w:szCs w:val="28"/>
          <w:lang w:val="en-US" w:eastAsia="ar-SA"/>
        </w:rPr>
        <w:t>I</w:t>
      </w:r>
      <w:r w:rsidRPr="00921857">
        <w:rPr>
          <w:rFonts w:ascii="Times New Roman" w:eastAsia="Calibri" w:hAnsi="Times New Roman" w:cs="Times New Roman"/>
          <w:sz w:val="24"/>
          <w:szCs w:val="28"/>
          <w:lang w:eastAsia="ar-SA"/>
        </w:rPr>
        <w:t xml:space="preserve"> полугодие 2015 года, тыс. м</w:t>
      </w:r>
      <w:r w:rsidRPr="00921857">
        <w:rPr>
          <w:rFonts w:ascii="Times New Roman" w:eastAsia="Calibri" w:hAnsi="Times New Roman" w:cs="Times New Roman"/>
          <w:sz w:val="24"/>
          <w:szCs w:val="28"/>
          <w:vertAlign w:val="superscript"/>
          <w:lang w:eastAsia="ar-SA"/>
        </w:rPr>
        <w:t>3</w:t>
      </w:r>
      <w:r w:rsidRPr="00921857">
        <w:rPr>
          <w:rFonts w:ascii="Times New Roman" w:eastAsia="Calibri" w:hAnsi="Times New Roman" w:cs="Times New Roman"/>
          <w:sz w:val="24"/>
          <w:szCs w:val="28"/>
          <w:lang w:eastAsia="ar-SA"/>
        </w:rPr>
        <w:t>.</w:t>
      </w:r>
    </w:p>
    <w:p w:rsidR="00921857" w:rsidRPr="00921857" w:rsidRDefault="00921857" w:rsidP="00921857">
      <w:pPr>
        <w:spacing w:after="0"/>
        <w:jc w:val="both"/>
        <w:rPr>
          <w:rFonts w:ascii="Times New Roman" w:eastAsia="Calibri" w:hAnsi="Times New Roman" w:cs="Times New Roman"/>
          <w:b/>
          <w:iCs/>
          <w:sz w:val="24"/>
          <w:szCs w:val="28"/>
          <w:lang w:eastAsia="ar-SA"/>
        </w:rPr>
      </w:pPr>
      <w:r w:rsidRPr="00921857">
        <w:rPr>
          <w:rFonts w:ascii="Times New Roman" w:eastAsia="Calibri" w:hAnsi="Times New Roman" w:cs="Times New Roman"/>
          <w:b/>
          <w:iCs/>
          <w:sz w:val="24"/>
          <w:szCs w:val="28"/>
          <w:lang w:eastAsia="ar-SA"/>
        </w:rPr>
        <w:t xml:space="preserve">Таблица </w:t>
      </w:r>
      <w:r w:rsidRPr="00921857">
        <w:rPr>
          <w:rFonts w:ascii="Times New Roman" w:eastAsia="Calibri" w:hAnsi="Times New Roman" w:cs="Times New Roman"/>
          <w:b/>
          <w:iCs/>
          <w:sz w:val="24"/>
          <w:szCs w:val="28"/>
          <w:lang w:eastAsia="ar-SA"/>
        </w:rPr>
        <w:fldChar w:fldCharType="begin"/>
      </w:r>
      <w:r w:rsidRPr="00921857">
        <w:rPr>
          <w:rFonts w:ascii="Times New Roman" w:eastAsia="Calibri" w:hAnsi="Times New Roman" w:cs="Times New Roman"/>
          <w:b/>
          <w:iCs/>
          <w:sz w:val="24"/>
          <w:szCs w:val="28"/>
          <w:lang w:eastAsia="ar-SA"/>
        </w:rPr>
        <w:instrText xml:space="preserve"> SEQ Таблица \* ARABIC </w:instrText>
      </w:r>
      <w:r w:rsidRPr="00921857">
        <w:rPr>
          <w:rFonts w:ascii="Times New Roman" w:eastAsia="Calibri" w:hAnsi="Times New Roman" w:cs="Times New Roman"/>
          <w:b/>
          <w:iCs/>
          <w:sz w:val="24"/>
          <w:szCs w:val="28"/>
          <w:lang w:eastAsia="ar-SA"/>
        </w:rPr>
        <w:fldChar w:fldCharType="separate"/>
      </w:r>
      <w:r w:rsidR="007169E0">
        <w:rPr>
          <w:rFonts w:ascii="Times New Roman" w:eastAsia="Calibri" w:hAnsi="Times New Roman" w:cs="Times New Roman"/>
          <w:b/>
          <w:iCs/>
          <w:noProof/>
          <w:sz w:val="24"/>
          <w:szCs w:val="28"/>
          <w:lang w:eastAsia="ar-SA"/>
        </w:rPr>
        <w:t>29</w:t>
      </w:r>
      <w:r w:rsidRPr="00921857">
        <w:rPr>
          <w:rFonts w:ascii="Times New Roman" w:eastAsia="Calibri" w:hAnsi="Times New Roman" w:cs="Times New Roman"/>
          <w:sz w:val="24"/>
          <w:szCs w:val="28"/>
          <w:lang w:eastAsia="ar-SA"/>
        </w:rPr>
        <w:fldChar w:fldCharType="end"/>
      </w:r>
      <w:r w:rsidRPr="00921857">
        <w:rPr>
          <w:rFonts w:ascii="Times New Roman" w:eastAsia="Calibri" w:hAnsi="Times New Roman" w:cs="Times New Roman"/>
          <w:b/>
          <w:iCs/>
          <w:sz w:val="24"/>
          <w:szCs w:val="28"/>
          <w:lang w:eastAsia="ar-SA"/>
        </w:rPr>
        <w:t xml:space="preserve"> – Территориальный баланс подачи (реализации) горячей воды за </w:t>
      </w:r>
      <w:r w:rsidRPr="00921857">
        <w:rPr>
          <w:rFonts w:ascii="Times New Roman" w:eastAsia="Calibri" w:hAnsi="Times New Roman" w:cs="Times New Roman"/>
          <w:b/>
          <w:iCs/>
          <w:sz w:val="24"/>
          <w:szCs w:val="28"/>
          <w:lang w:val="en-US" w:eastAsia="ar-SA"/>
        </w:rPr>
        <w:t>I</w:t>
      </w:r>
      <w:r w:rsidRPr="00921857">
        <w:rPr>
          <w:rFonts w:ascii="Times New Roman" w:eastAsia="Calibri" w:hAnsi="Times New Roman" w:cs="Times New Roman"/>
          <w:b/>
          <w:iCs/>
          <w:sz w:val="24"/>
          <w:szCs w:val="28"/>
          <w:lang w:eastAsia="ar-SA"/>
        </w:rPr>
        <w:t xml:space="preserve"> полугодие 2015 года, тыс. м</w:t>
      </w:r>
      <w:r w:rsidRPr="00921857">
        <w:rPr>
          <w:rFonts w:ascii="Times New Roman" w:eastAsia="Calibri" w:hAnsi="Times New Roman" w:cs="Times New Roman"/>
          <w:b/>
          <w:iCs/>
          <w:sz w:val="24"/>
          <w:szCs w:val="28"/>
          <w:vertAlign w:val="superscript"/>
          <w:lang w:eastAsia="ar-SA"/>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6"/>
        <w:gridCol w:w="2727"/>
        <w:gridCol w:w="3288"/>
      </w:tblGrid>
      <w:tr w:rsidR="00921857" w:rsidRPr="00921857" w:rsidTr="004C2137">
        <w:trPr>
          <w:trHeight w:val="340"/>
          <w:jc w:val="center"/>
        </w:trPr>
        <w:tc>
          <w:tcPr>
            <w:tcW w:w="3556" w:type="dxa"/>
            <w:vMerge w:val="restart"/>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Статья баланса/</w:t>
            </w:r>
          </w:p>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Населённый пункт</w:t>
            </w:r>
          </w:p>
        </w:tc>
        <w:tc>
          <w:tcPr>
            <w:tcW w:w="6015" w:type="dxa"/>
            <w:gridSpan w:val="2"/>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с. Копорье</w:t>
            </w:r>
          </w:p>
        </w:tc>
      </w:tr>
      <w:tr w:rsidR="00921857" w:rsidRPr="00921857" w:rsidTr="004C2137">
        <w:trPr>
          <w:trHeight w:val="340"/>
          <w:jc w:val="center"/>
        </w:trPr>
        <w:tc>
          <w:tcPr>
            <w:tcW w:w="3556" w:type="dxa"/>
            <w:vMerge/>
            <w:shd w:val="clear" w:color="auto" w:fill="C4BC96" w:themeFill="background2" w:themeFillShade="BF"/>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c>
          <w:tcPr>
            <w:tcW w:w="2727" w:type="dxa"/>
            <w:shd w:val="clear" w:color="auto" w:fill="C4BC96" w:themeFill="background2" w:themeFillShade="BF"/>
            <w:noWrap/>
            <w:vAlign w:val="center"/>
          </w:tcPr>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val="en-US" w:eastAsia="ar-SA"/>
              </w:rPr>
              <w:t>I</w:t>
            </w:r>
            <w:r w:rsidRPr="00921857">
              <w:rPr>
                <w:rFonts w:ascii="Times New Roman" w:eastAsia="Calibri" w:hAnsi="Times New Roman" w:cs="Times New Roman"/>
                <w:b/>
                <w:sz w:val="20"/>
                <w:szCs w:val="20"/>
                <w:lang w:eastAsia="ar-SA"/>
              </w:rPr>
              <w:t xml:space="preserve"> полугодие 2015 года</w:t>
            </w:r>
          </w:p>
        </w:tc>
        <w:tc>
          <w:tcPr>
            <w:tcW w:w="3288"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в сутки максимального потребления</w:t>
            </w: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Получено:</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14,4428</w:t>
            </w: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b/>
                <w:sz w:val="20"/>
                <w:szCs w:val="20"/>
                <w:lang w:eastAsia="ar-SA"/>
              </w:rPr>
            </w:pPr>
            <w:r w:rsidRPr="00921857">
              <w:rPr>
                <w:rFonts w:ascii="Times New Roman" w:eastAsia="Calibri" w:hAnsi="Times New Roman" w:cs="Times New Roman"/>
                <w:b/>
                <w:sz w:val="20"/>
                <w:szCs w:val="20"/>
                <w:lang w:eastAsia="ar-SA"/>
              </w:rPr>
              <w:t>0,0950</w:t>
            </w: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Собственная котельная</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14,4428</w:t>
            </w: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0,0950</w:t>
            </w: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Со стороны</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r>
      <w:tr w:rsidR="00921857" w:rsidRPr="00921857" w:rsidTr="004C2137">
        <w:trPr>
          <w:trHeight w:val="340"/>
          <w:jc w:val="center"/>
        </w:trPr>
        <w:tc>
          <w:tcPr>
            <w:tcW w:w="3556" w:type="dxa"/>
            <w:shd w:val="clear" w:color="auto" w:fill="auto"/>
            <w:noWrap/>
            <w:vAlign w:val="center"/>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Расход на собственные нужды</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Отпуск в сеть</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14,4428</w:t>
            </w: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0,0950</w:t>
            </w: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Утечка и неучтённый расход воды</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2,2849</w:t>
            </w: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0,0151</w:t>
            </w: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то же в %</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15,82</w:t>
            </w: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15,82</w:t>
            </w:r>
          </w:p>
        </w:tc>
      </w:tr>
      <w:tr w:rsidR="00921857" w:rsidRPr="00921857" w:rsidTr="004C2137">
        <w:trPr>
          <w:trHeight w:val="340"/>
          <w:jc w:val="center"/>
        </w:trPr>
        <w:tc>
          <w:tcPr>
            <w:tcW w:w="35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Полезный отпуск</w:t>
            </w:r>
          </w:p>
        </w:tc>
        <w:tc>
          <w:tcPr>
            <w:tcW w:w="2727" w:type="dxa"/>
            <w:shd w:val="clear" w:color="auto" w:fill="auto"/>
            <w:noWrap/>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12,1579</w:t>
            </w:r>
          </w:p>
        </w:tc>
        <w:tc>
          <w:tcPr>
            <w:tcW w:w="3288" w:type="dxa"/>
            <w:shd w:val="clear" w:color="auto" w:fill="auto"/>
            <w:vAlign w:val="center"/>
          </w:tcPr>
          <w:p w:rsidR="00921857" w:rsidRPr="00921857" w:rsidRDefault="00921857" w:rsidP="00921857">
            <w:pPr>
              <w:spacing w:after="0" w:line="240" w:lineRule="auto"/>
              <w:contextualSpacing/>
              <w:jc w:val="center"/>
              <w:rPr>
                <w:rFonts w:ascii="Times New Roman" w:eastAsia="Calibri" w:hAnsi="Times New Roman" w:cs="Times New Roman"/>
                <w:sz w:val="20"/>
                <w:szCs w:val="20"/>
                <w:lang w:eastAsia="ar-SA"/>
              </w:rPr>
            </w:pPr>
            <w:r w:rsidRPr="00921857">
              <w:rPr>
                <w:rFonts w:ascii="Times New Roman" w:eastAsia="Calibri" w:hAnsi="Times New Roman" w:cs="Times New Roman"/>
                <w:sz w:val="20"/>
                <w:szCs w:val="20"/>
                <w:lang w:eastAsia="ar-SA"/>
              </w:rPr>
              <w:t>0,0799</w:t>
            </w:r>
          </w:p>
        </w:tc>
      </w:tr>
    </w:tbl>
    <w:p w:rsidR="00921857" w:rsidRPr="00921857" w:rsidRDefault="00921857" w:rsidP="00921857">
      <w:pPr>
        <w:keepNext/>
        <w:keepLines/>
        <w:spacing w:before="120" w:after="0"/>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сельского поселения (пожаротушение, полив и др.)</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bookmarkStart w:id="51" w:name="_Toc379894527"/>
      <w:bookmarkStart w:id="52" w:name="_Toc384223037"/>
      <w:bookmarkStart w:id="53" w:name="_Toc387246805"/>
      <w:bookmarkStart w:id="54" w:name="_Toc388948548"/>
      <w:bookmarkStart w:id="55" w:name="_Toc406653833"/>
      <w:r w:rsidRPr="00921857">
        <w:rPr>
          <w:rFonts w:ascii="Times New Roman" w:eastAsia="Times New Roman" w:hAnsi="Times New Roman" w:cs="Times New Roman"/>
          <w:sz w:val="24"/>
          <w:szCs w:val="28"/>
          <w:lang w:eastAsia="ar-SA"/>
        </w:rPr>
        <w:t>Можно выделить четыре группы потребителей хозяйственно-питьевой (холодной и горячей) воды: население, собственные предприятия, бюджетные организации и прочие потребители.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В связи с тем, что сведения об объёмах потребления холодной воды из централизованной системы холодного водоснабжения предоставлены только за </w:t>
      </w:r>
      <w:r w:rsidRPr="00921857">
        <w:rPr>
          <w:rFonts w:ascii="Times New Roman" w:eastAsia="Times New Roman" w:hAnsi="Times New Roman" w:cs="Times New Roman"/>
          <w:sz w:val="24"/>
          <w:szCs w:val="28"/>
          <w:lang w:val="en-US" w:eastAsia="ar-SA"/>
        </w:rPr>
        <w:t>I</w:t>
      </w:r>
      <w:r w:rsidRPr="00921857">
        <w:rPr>
          <w:rFonts w:ascii="Times New Roman" w:eastAsia="Times New Roman" w:hAnsi="Times New Roman" w:cs="Times New Roman"/>
          <w:sz w:val="24"/>
          <w:szCs w:val="28"/>
          <w:lang w:eastAsia="ar-SA"/>
        </w:rPr>
        <w:t xml:space="preserve"> полугодие 2015 года, структурный баланс реализации холодной воды составлен также за этот период времени и представлен в таблице 30.</w:t>
      </w:r>
    </w:p>
    <w:p w:rsidR="00921857" w:rsidRPr="00921857" w:rsidRDefault="00921857" w:rsidP="00921857">
      <w:pPr>
        <w:spacing w:after="0"/>
        <w:jc w:val="both"/>
        <w:rPr>
          <w:rFonts w:ascii="Times New Roman" w:eastAsia="Times New Roman" w:hAnsi="Times New Roman" w:cs="Times New Roman"/>
          <w:b/>
          <w:i/>
          <w:sz w:val="24"/>
          <w:szCs w:val="28"/>
          <w:lang w:eastAsia="ar-SA"/>
        </w:rPr>
      </w:pPr>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30</w:t>
      </w:r>
      <w:r w:rsidRPr="00921857">
        <w:rPr>
          <w:rFonts w:ascii="Times New Roman" w:eastAsia="Times New Roman" w:hAnsi="Times New Roman" w:cs="Times New Roman"/>
          <w:b/>
          <w:i/>
          <w:sz w:val="24"/>
          <w:szCs w:val="28"/>
          <w:lang w:eastAsia="ar-SA"/>
        </w:rPr>
        <w:fldChar w:fldCharType="end"/>
      </w:r>
      <w:r w:rsidRPr="00921857">
        <w:rPr>
          <w:rFonts w:ascii="Times New Roman" w:eastAsia="Times New Roman" w:hAnsi="Times New Roman" w:cs="Times New Roman"/>
          <w:b/>
          <w:sz w:val="24"/>
          <w:szCs w:val="28"/>
          <w:lang w:eastAsia="ar-SA"/>
        </w:rPr>
        <w:t xml:space="preserve"> – Структурный баланс реализации холодной воды по группам потребителей с. Копорье, д. Подозванье, д. Широково за </w:t>
      </w:r>
      <w:r w:rsidRPr="00921857">
        <w:rPr>
          <w:rFonts w:ascii="Times New Roman" w:eastAsia="Times New Roman" w:hAnsi="Times New Roman" w:cs="Times New Roman"/>
          <w:b/>
          <w:sz w:val="24"/>
          <w:szCs w:val="28"/>
          <w:lang w:val="en-US" w:eastAsia="ar-SA"/>
        </w:rPr>
        <w:t>I</w:t>
      </w:r>
      <w:r w:rsidRPr="00921857">
        <w:rPr>
          <w:rFonts w:ascii="Times New Roman" w:eastAsia="Times New Roman" w:hAnsi="Times New Roman" w:cs="Times New Roman"/>
          <w:b/>
          <w:sz w:val="24"/>
          <w:szCs w:val="28"/>
          <w:lang w:eastAsia="ar-SA"/>
        </w:rPr>
        <w:t xml:space="preserve"> квартал 2015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4632"/>
        <w:gridCol w:w="1696"/>
        <w:gridCol w:w="1342"/>
        <w:gridCol w:w="1342"/>
      </w:tblGrid>
      <w:tr w:rsidR="00921857" w:rsidRPr="00921857" w:rsidTr="004C2137">
        <w:trPr>
          <w:trHeight w:val="340"/>
          <w:tblHeader/>
        </w:trPr>
        <w:tc>
          <w:tcPr>
            <w:tcW w:w="292" w:type="pct"/>
            <w:vMerge w:val="restart"/>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п/п</w:t>
            </w:r>
          </w:p>
        </w:tc>
        <w:tc>
          <w:tcPr>
            <w:tcW w:w="2420" w:type="pct"/>
            <w:vMerge w:val="restart"/>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групп потребителей</w:t>
            </w:r>
          </w:p>
        </w:tc>
        <w:tc>
          <w:tcPr>
            <w:tcW w:w="886" w:type="pct"/>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xml:space="preserve">Потребление за </w:t>
            </w:r>
            <w:r w:rsidRPr="00921857">
              <w:rPr>
                <w:rFonts w:ascii="Times New Roman" w:eastAsia="Times New Roman" w:hAnsi="Times New Roman" w:cs="Times New Roman"/>
                <w:b/>
                <w:bCs/>
                <w:color w:val="000000"/>
                <w:sz w:val="20"/>
                <w:szCs w:val="20"/>
                <w:lang w:val="en-US" w:eastAsia="ru-RU"/>
              </w:rPr>
              <w:t>I</w:t>
            </w:r>
            <w:r w:rsidRPr="00921857">
              <w:rPr>
                <w:rFonts w:ascii="Times New Roman" w:eastAsia="Times New Roman" w:hAnsi="Times New Roman" w:cs="Times New Roman"/>
                <w:b/>
                <w:bCs/>
                <w:color w:val="000000"/>
                <w:sz w:val="20"/>
                <w:szCs w:val="20"/>
                <w:lang w:eastAsia="ru-RU"/>
              </w:rPr>
              <w:t xml:space="preserve"> квартал 2015 года</w:t>
            </w:r>
          </w:p>
        </w:tc>
        <w:tc>
          <w:tcPr>
            <w:tcW w:w="701" w:type="pct"/>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 средние сутки</w:t>
            </w:r>
          </w:p>
        </w:tc>
        <w:tc>
          <w:tcPr>
            <w:tcW w:w="701" w:type="pct"/>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макс. суточное К=1,2</w:t>
            </w:r>
          </w:p>
        </w:tc>
      </w:tr>
      <w:tr w:rsidR="00921857" w:rsidRPr="00921857" w:rsidTr="004C2137">
        <w:trPr>
          <w:trHeight w:val="340"/>
          <w:tblHeader/>
        </w:trPr>
        <w:tc>
          <w:tcPr>
            <w:tcW w:w="292" w:type="pct"/>
            <w:vMerge/>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p>
        </w:tc>
        <w:tc>
          <w:tcPr>
            <w:tcW w:w="2420" w:type="pct"/>
            <w:vMerge/>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p>
        </w:tc>
        <w:tc>
          <w:tcPr>
            <w:tcW w:w="886" w:type="pct"/>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тыс. м</w:t>
            </w:r>
            <w:r w:rsidRPr="00921857">
              <w:rPr>
                <w:rFonts w:ascii="Times New Roman" w:eastAsia="Times New Roman" w:hAnsi="Times New Roman" w:cs="Times New Roman"/>
                <w:b/>
                <w:bCs/>
                <w:color w:val="000000"/>
                <w:sz w:val="20"/>
                <w:szCs w:val="20"/>
                <w:vertAlign w:val="superscript"/>
                <w:lang w:eastAsia="ru-RU"/>
              </w:rPr>
              <w:t>3</w:t>
            </w:r>
          </w:p>
        </w:tc>
        <w:tc>
          <w:tcPr>
            <w:tcW w:w="701" w:type="pct"/>
            <w:tcBorders>
              <w:bottom w:val="single" w:sz="4" w:space="0" w:color="auto"/>
            </w:tcBorders>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тыс. м</w:t>
            </w:r>
            <w:r w:rsidRPr="00921857">
              <w:rPr>
                <w:rFonts w:ascii="Times New Roman" w:eastAsia="Times New Roman" w:hAnsi="Times New Roman" w:cs="Times New Roman"/>
                <w:b/>
                <w:bCs/>
                <w:color w:val="000000"/>
                <w:sz w:val="20"/>
                <w:szCs w:val="20"/>
                <w:vertAlign w:val="superscript"/>
                <w:lang w:eastAsia="ru-RU"/>
              </w:rPr>
              <w:t>3</w:t>
            </w:r>
            <w:r w:rsidRPr="00921857">
              <w:rPr>
                <w:rFonts w:ascii="Times New Roman" w:eastAsia="Times New Roman" w:hAnsi="Times New Roman" w:cs="Times New Roman"/>
                <w:b/>
                <w:bCs/>
                <w:color w:val="000000"/>
                <w:sz w:val="20"/>
                <w:szCs w:val="20"/>
                <w:lang w:eastAsia="ru-RU"/>
              </w:rPr>
              <w:t>/сут.</w:t>
            </w:r>
          </w:p>
        </w:tc>
        <w:tc>
          <w:tcPr>
            <w:tcW w:w="701" w:type="pct"/>
            <w:tcBorders>
              <w:bottom w:val="single" w:sz="4" w:space="0" w:color="auto"/>
            </w:tcBorders>
            <w:shd w:val="clear" w:color="auto" w:fill="C4BC96" w:themeFill="background2" w:themeFillShade="BF"/>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тыс. м</w:t>
            </w:r>
            <w:r w:rsidRPr="00921857">
              <w:rPr>
                <w:rFonts w:ascii="Times New Roman" w:eastAsia="Times New Roman" w:hAnsi="Times New Roman" w:cs="Times New Roman"/>
                <w:b/>
                <w:bCs/>
                <w:color w:val="000000"/>
                <w:sz w:val="20"/>
                <w:szCs w:val="20"/>
                <w:vertAlign w:val="superscript"/>
                <w:lang w:eastAsia="ru-RU"/>
              </w:rPr>
              <w:t>3</w:t>
            </w:r>
            <w:r w:rsidRPr="00921857">
              <w:rPr>
                <w:rFonts w:ascii="Times New Roman" w:eastAsia="Times New Roman" w:hAnsi="Times New Roman" w:cs="Times New Roman"/>
                <w:b/>
                <w:bCs/>
                <w:color w:val="000000"/>
                <w:sz w:val="20"/>
                <w:szCs w:val="20"/>
                <w:lang w:eastAsia="ru-RU"/>
              </w:rPr>
              <w:t>/сут.</w:t>
            </w:r>
          </w:p>
        </w:tc>
      </w:tr>
      <w:tr w:rsidR="00921857" w:rsidRPr="00921857" w:rsidTr="004C2137">
        <w:trPr>
          <w:trHeight w:val="340"/>
        </w:trPr>
        <w:tc>
          <w:tcPr>
            <w:tcW w:w="292" w:type="pct"/>
            <w:shd w:val="clear" w:color="auto" w:fill="auto"/>
            <w:vAlign w:val="center"/>
            <w:hideMark/>
          </w:tcPr>
          <w:p w:rsidR="00921857" w:rsidRPr="00921857" w:rsidRDefault="00921857" w:rsidP="00921857">
            <w:pPr>
              <w:keepNext/>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2420" w:type="pct"/>
            <w:shd w:val="clear" w:color="auto" w:fill="auto"/>
            <w:vAlign w:val="center"/>
            <w:hideMark/>
          </w:tcPr>
          <w:p w:rsidR="00921857" w:rsidRPr="00921857" w:rsidRDefault="00921857" w:rsidP="00921857">
            <w:pPr>
              <w:keepNext/>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население</w:t>
            </w:r>
          </w:p>
        </w:tc>
        <w:tc>
          <w:tcPr>
            <w:tcW w:w="88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16,9881</w:t>
            </w:r>
          </w:p>
        </w:tc>
        <w:tc>
          <w:tcPr>
            <w:tcW w:w="70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93,1</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111,7</w:t>
            </w:r>
          </w:p>
        </w:tc>
      </w:tr>
      <w:tr w:rsidR="00921857" w:rsidRPr="00921857" w:rsidTr="004C2137">
        <w:trPr>
          <w:trHeight w:val="340"/>
        </w:trPr>
        <w:tc>
          <w:tcPr>
            <w:tcW w:w="292" w:type="pct"/>
            <w:shd w:val="clear" w:color="auto" w:fill="auto"/>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w:t>
            </w:r>
          </w:p>
        </w:tc>
        <w:tc>
          <w:tcPr>
            <w:tcW w:w="2420" w:type="pc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бюджетные организации</w:t>
            </w:r>
          </w:p>
        </w:tc>
        <w:tc>
          <w:tcPr>
            <w:tcW w:w="88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1,8402</w:t>
            </w:r>
          </w:p>
        </w:tc>
        <w:tc>
          <w:tcPr>
            <w:tcW w:w="70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10,1</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12,1</w:t>
            </w:r>
          </w:p>
        </w:tc>
      </w:tr>
      <w:tr w:rsidR="00921857" w:rsidRPr="00921857" w:rsidTr="004C2137">
        <w:trPr>
          <w:trHeight w:val="340"/>
        </w:trPr>
        <w:tc>
          <w:tcPr>
            <w:tcW w:w="292" w:type="pct"/>
            <w:shd w:val="clear" w:color="auto" w:fill="auto"/>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w:t>
            </w:r>
          </w:p>
        </w:tc>
        <w:tc>
          <w:tcPr>
            <w:tcW w:w="2420" w:type="pc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прочие потребители</w:t>
            </w:r>
          </w:p>
        </w:tc>
        <w:tc>
          <w:tcPr>
            <w:tcW w:w="88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1,8180</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w:t>
            </w:r>
          </w:p>
        </w:tc>
      </w:tr>
      <w:tr w:rsidR="00921857" w:rsidRPr="00921857" w:rsidTr="004C2137">
        <w:trPr>
          <w:trHeight w:val="340"/>
        </w:trPr>
        <w:tc>
          <w:tcPr>
            <w:tcW w:w="292" w:type="pct"/>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2420" w:type="pct"/>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собственные предприятия, включая котельную</w:t>
            </w:r>
          </w:p>
        </w:tc>
        <w:tc>
          <w:tcPr>
            <w:tcW w:w="88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16,1340</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88,4</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106,1</w:t>
            </w:r>
          </w:p>
        </w:tc>
      </w:tr>
      <w:tr w:rsidR="00921857" w:rsidRPr="00921857" w:rsidTr="004C2137">
        <w:trPr>
          <w:trHeight w:val="340"/>
        </w:trPr>
        <w:tc>
          <w:tcPr>
            <w:tcW w:w="292" w:type="pct"/>
            <w:shd w:val="clear" w:color="auto" w:fill="auto"/>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p>
        </w:tc>
        <w:tc>
          <w:tcPr>
            <w:tcW w:w="2420" w:type="pc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Объём реализации холодной воды всего</w:t>
            </w:r>
          </w:p>
        </w:tc>
        <w:tc>
          <w:tcPr>
            <w:tcW w:w="886"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b/>
                <w:color w:val="000000"/>
                <w:sz w:val="20"/>
                <w:szCs w:val="20"/>
                <w:lang w:eastAsia="ru-RU"/>
              </w:rPr>
              <w:t>36,7803</w:t>
            </w:r>
          </w:p>
        </w:tc>
        <w:tc>
          <w:tcPr>
            <w:tcW w:w="701"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201,5</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241,8</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bookmarkStart w:id="56" w:name="_Ref421020041"/>
      <w:r w:rsidRPr="00921857">
        <w:rPr>
          <w:rFonts w:ascii="Times New Roman" w:eastAsia="Times New Roman" w:hAnsi="Times New Roman" w:cs="Times New Roman"/>
          <w:sz w:val="24"/>
          <w:szCs w:val="28"/>
          <w:lang w:eastAsia="ar-SA"/>
        </w:rPr>
        <w:t xml:space="preserve">На рисунке 11 представлена структура реализации воды из сетей централизованного холодного водоснабжения за </w:t>
      </w:r>
      <w:r w:rsidRPr="00921857">
        <w:rPr>
          <w:rFonts w:ascii="Times New Roman" w:eastAsia="Times New Roman" w:hAnsi="Times New Roman" w:cs="Times New Roman"/>
          <w:sz w:val="24"/>
          <w:szCs w:val="28"/>
          <w:lang w:val="en-US" w:eastAsia="ar-SA"/>
        </w:rPr>
        <w:t>I</w:t>
      </w:r>
      <w:r w:rsidRPr="00921857">
        <w:rPr>
          <w:rFonts w:ascii="Times New Roman" w:eastAsia="Times New Roman" w:hAnsi="Times New Roman" w:cs="Times New Roman"/>
          <w:sz w:val="24"/>
          <w:szCs w:val="28"/>
          <w:lang w:eastAsia="ar-SA"/>
        </w:rPr>
        <w:t xml:space="preserve"> полугодие 2015 года.</w:t>
      </w:r>
    </w:p>
    <w:p w:rsidR="00921857" w:rsidRPr="00921857" w:rsidRDefault="00921857" w:rsidP="00921857">
      <w:pPr>
        <w:spacing w:after="0" w:line="360" w:lineRule="auto"/>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noProof/>
          <w:sz w:val="24"/>
          <w:szCs w:val="28"/>
          <w:lang w:eastAsia="ru-RU"/>
        </w:rPr>
        <w:drawing>
          <wp:inline distT="0" distB="0" distL="0" distR="0" wp14:anchorId="5B4E82FC" wp14:editId="6E03EBFD">
            <wp:extent cx="6018028" cy="2743200"/>
            <wp:effectExtent l="0" t="0" r="20955"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21857" w:rsidRPr="00921857" w:rsidRDefault="00921857" w:rsidP="00921857">
      <w:pPr>
        <w:spacing w:after="0"/>
        <w:jc w:val="center"/>
        <w:rPr>
          <w:rFonts w:ascii="Times New Roman" w:eastAsia="Times New Roman" w:hAnsi="Times New Roman" w:cs="Times New Roman"/>
          <w:b/>
          <w:sz w:val="24"/>
          <w:szCs w:val="28"/>
          <w:vertAlign w:val="superscript"/>
          <w:lang w:eastAsia="ar-SA"/>
        </w:rPr>
      </w:pPr>
      <w:r w:rsidRPr="00921857">
        <w:rPr>
          <w:rFonts w:ascii="Times New Roman" w:eastAsia="Times New Roman" w:hAnsi="Times New Roman" w:cs="Times New Roman"/>
          <w:b/>
          <w:sz w:val="24"/>
          <w:szCs w:val="28"/>
          <w:lang w:eastAsia="ar-SA"/>
        </w:rPr>
        <w:t xml:space="preserve">Рисунок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Рисунок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11</w:t>
      </w:r>
      <w:r w:rsidRPr="00921857">
        <w:rPr>
          <w:rFonts w:ascii="Times New Roman" w:eastAsia="Times New Roman" w:hAnsi="Times New Roman" w:cs="Times New Roman"/>
          <w:b/>
          <w:sz w:val="24"/>
          <w:szCs w:val="28"/>
          <w:lang w:eastAsia="ar-SA"/>
        </w:rPr>
        <w:fldChar w:fldCharType="end"/>
      </w:r>
      <w:r w:rsidRPr="00921857">
        <w:rPr>
          <w:rFonts w:ascii="Times New Roman" w:eastAsia="Times New Roman" w:hAnsi="Times New Roman" w:cs="Times New Roman"/>
          <w:b/>
          <w:sz w:val="24"/>
          <w:szCs w:val="28"/>
          <w:lang w:eastAsia="ar-SA"/>
        </w:rPr>
        <w:t xml:space="preserve"> – Структура реализации воды из сетей централизованного холодного водоснабжения за </w:t>
      </w:r>
      <w:r w:rsidRPr="00921857">
        <w:rPr>
          <w:rFonts w:ascii="Times New Roman" w:eastAsia="Times New Roman" w:hAnsi="Times New Roman" w:cs="Times New Roman"/>
          <w:b/>
          <w:sz w:val="24"/>
          <w:szCs w:val="28"/>
          <w:lang w:val="en-US" w:eastAsia="ar-SA"/>
        </w:rPr>
        <w:t>I</w:t>
      </w:r>
      <w:r w:rsidRPr="00921857">
        <w:rPr>
          <w:rFonts w:ascii="Times New Roman" w:eastAsia="Times New Roman" w:hAnsi="Times New Roman" w:cs="Times New Roman"/>
          <w:b/>
          <w:sz w:val="24"/>
          <w:szCs w:val="28"/>
          <w:lang w:eastAsia="ar-SA"/>
        </w:rPr>
        <w:t xml:space="preserve"> полугодие 2015 года, тыс. м</w:t>
      </w:r>
      <w:r w:rsidRPr="00921857">
        <w:rPr>
          <w:rFonts w:ascii="Times New Roman" w:eastAsia="Times New Roman" w:hAnsi="Times New Roman" w:cs="Times New Roman"/>
          <w:b/>
          <w:sz w:val="24"/>
          <w:szCs w:val="28"/>
          <w:vertAlign w:val="superscript"/>
          <w:lang w:eastAsia="ar-SA"/>
        </w:rPr>
        <w:t>3</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Из рисунка 11 следует, что 46% от общего объёма реализации воды приходится на население, и 44% на собственные предприятия, включая котельную, которая, в свою очередь, производит для реализации горячую воду потребителям села Копорское.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В связи с тем, что сведения об объёмах потребления горячей воды из централизованной системы горячего водоснабжения предоставлены только за </w:t>
      </w:r>
      <w:r w:rsidRPr="00921857">
        <w:rPr>
          <w:rFonts w:ascii="Times New Roman" w:eastAsia="Times New Roman" w:hAnsi="Times New Roman" w:cs="Times New Roman"/>
          <w:sz w:val="24"/>
          <w:szCs w:val="28"/>
          <w:lang w:val="en-US" w:eastAsia="ar-SA"/>
        </w:rPr>
        <w:t>I</w:t>
      </w:r>
      <w:r w:rsidRPr="00921857">
        <w:rPr>
          <w:rFonts w:ascii="Times New Roman" w:eastAsia="Times New Roman" w:hAnsi="Times New Roman" w:cs="Times New Roman"/>
          <w:sz w:val="24"/>
          <w:szCs w:val="28"/>
          <w:lang w:eastAsia="ar-SA"/>
        </w:rPr>
        <w:t xml:space="preserve"> полугодие 2015 года, структурный баланс реализации горячей воды составлен также за этот период времени и представлен в таблице 31.</w:t>
      </w:r>
    </w:p>
    <w:bookmarkEnd w:id="56"/>
    <w:p w:rsidR="00921857" w:rsidRPr="00921857" w:rsidRDefault="00921857" w:rsidP="00921857">
      <w:pPr>
        <w:keepNext/>
        <w:keepLines/>
        <w:spacing w:after="0"/>
        <w:jc w:val="both"/>
        <w:rPr>
          <w:rFonts w:ascii="Times New Roman" w:eastAsia="Times New Roman" w:hAnsi="Times New Roman" w:cs="Times New Roman"/>
          <w:b/>
          <w:i/>
          <w:sz w:val="24"/>
          <w:szCs w:val="28"/>
          <w:lang w:eastAsia="ar-SA"/>
        </w:rPr>
      </w:pPr>
      <w:r w:rsidRPr="00921857">
        <w:rPr>
          <w:rFonts w:ascii="Times New Roman" w:eastAsia="Times New Roman" w:hAnsi="Times New Roman" w:cs="Times New Roman"/>
          <w:b/>
          <w:sz w:val="24"/>
          <w:szCs w:val="28"/>
          <w:lang w:eastAsia="ar-SA"/>
        </w:rPr>
        <w:lastRenderedPageBreak/>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31</w:t>
      </w:r>
      <w:r w:rsidRPr="00921857">
        <w:rPr>
          <w:rFonts w:ascii="Times New Roman" w:eastAsia="Times New Roman" w:hAnsi="Times New Roman" w:cs="Times New Roman"/>
          <w:b/>
          <w:i/>
          <w:sz w:val="24"/>
          <w:szCs w:val="28"/>
          <w:lang w:eastAsia="ar-SA"/>
        </w:rPr>
        <w:fldChar w:fldCharType="end"/>
      </w:r>
      <w:r w:rsidRPr="00921857">
        <w:rPr>
          <w:rFonts w:ascii="Times New Roman" w:eastAsia="Times New Roman" w:hAnsi="Times New Roman" w:cs="Times New Roman"/>
          <w:b/>
          <w:sz w:val="24"/>
          <w:szCs w:val="28"/>
          <w:lang w:eastAsia="ar-SA"/>
        </w:rPr>
        <w:t xml:space="preserve"> – Структурный баланс реализации горячей воды по группам потребителей с. Копорье за </w:t>
      </w:r>
      <w:r w:rsidRPr="00921857">
        <w:rPr>
          <w:rFonts w:ascii="Times New Roman" w:eastAsia="Times New Roman" w:hAnsi="Times New Roman" w:cs="Times New Roman"/>
          <w:b/>
          <w:sz w:val="24"/>
          <w:szCs w:val="28"/>
          <w:lang w:val="en-US" w:eastAsia="ar-SA"/>
        </w:rPr>
        <w:t>I</w:t>
      </w:r>
      <w:r w:rsidRPr="00921857">
        <w:rPr>
          <w:rFonts w:ascii="Times New Roman" w:eastAsia="Times New Roman" w:hAnsi="Times New Roman" w:cs="Times New Roman"/>
          <w:b/>
          <w:sz w:val="24"/>
          <w:szCs w:val="28"/>
          <w:lang w:eastAsia="ar-SA"/>
        </w:rPr>
        <w:t xml:space="preserve"> квартал 2015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4877"/>
        <w:gridCol w:w="1434"/>
        <w:gridCol w:w="1348"/>
        <w:gridCol w:w="1348"/>
      </w:tblGrid>
      <w:tr w:rsidR="00921857" w:rsidRPr="00921857" w:rsidTr="004C2137">
        <w:trPr>
          <w:trHeight w:val="340"/>
          <w:tblHeader/>
          <w:jc w:val="center"/>
        </w:trPr>
        <w:tc>
          <w:tcPr>
            <w:tcW w:w="295" w:type="pct"/>
            <w:vMerge w:val="restart"/>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 п/п</w:t>
            </w:r>
          </w:p>
        </w:tc>
        <w:tc>
          <w:tcPr>
            <w:tcW w:w="2548" w:type="pct"/>
            <w:vMerge w:val="restart"/>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Наименование групп потребителей</w:t>
            </w:r>
          </w:p>
        </w:tc>
        <w:tc>
          <w:tcPr>
            <w:tcW w:w="749" w:type="pct"/>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 xml:space="preserve">Потребление за </w:t>
            </w:r>
            <w:r w:rsidRPr="00921857">
              <w:rPr>
                <w:rFonts w:ascii="Times New Roman" w:eastAsia="Times New Roman" w:hAnsi="Times New Roman" w:cs="Times New Roman"/>
                <w:b/>
                <w:bCs/>
                <w:sz w:val="20"/>
                <w:szCs w:val="20"/>
                <w:lang w:val="en-US" w:eastAsia="ar-SA"/>
              </w:rPr>
              <w:t>I</w:t>
            </w:r>
            <w:r w:rsidRPr="00921857">
              <w:rPr>
                <w:rFonts w:ascii="Times New Roman" w:eastAsia="Times New Roman" w:hAnsi="Times New Roman" w:cs="Times New Roman"/>
                <w:b/>
                <w:bCs/>
                <w:sz w:val="20"/>
                <w:szCs w:val="20"/>
                <w:lang w:eastAsia="ar-SA"/>
              </w:rPr>
              <w:t xml:space="preserve"> квартал 2015 года</w:t>
            </w:r>
          </w:p>
        </w:tc>
        <w:tc>
          <w:tcPr>
            <w:tcW w:w="704" w:type="pct"/>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в средние сутки</w:t>
            </w:r>
          </w:p>
        </w:tc>
        <w:tc>
          <w:tcPr>
            <w:tcW w:w="704" w:type="pct"/>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макс. суточное К=1,2</w:t>
            </w:r>
          </w:p>
        </w:tc>
      </w:tr>
      <w:tr w:rsidR="00921857" w:rsidRPr="00921857" w:rsidTr="004C2137">
        <w:trPr>
          <w:trHeight w:val="340"/>
          <w:tblHeader/>
          <w:jc w:val="center"/>
        </w:trPr>
        <w:tc>
          <w:tcPr>
            <w:tcW w:w="295" w:type="pct"/>
            <w:vMerge/>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p>
        </w:tc>
        <w:tc>
          <w:tcPr>
            <w:tcW w:w="2548" w:type="pct"/>
            <w:vMerge/>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p>
        </w:tc>
        <w:tc>
          <w:tcPr>
            <w:tcW w:w="749" w:type="pct"/>
            <w:tcBorders>
              <w:bottom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тыс. м</w:t>
            </w:r>
            <w:r w:rsidRPr="00921857">
              <w:rPr>
                <w:rFonts w:ascii="Times New Roman" w:eastAsia="Times New Roman" w:hAnsi="Times New Roman" w:cs="Times New Roman"/>
                <w:b/>
                <w:bCs/>
                <w:sz w:val="20"/>
                <w:szCs w:val="20"/>
                <w:vertAlign w:val="superscript"/>
                <w:lang w:eastAsia="ar-SA"/>
              </w:rPr>
              <w:t>3</w:t>
            </w:r>
          </w:p>
        </w:tc>
        <w:tc>
          <w:tcPr>
            <w:tcW w:w="704" w:type="pct"/>
            <w:tcBorders>
              <w:bottom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м</w:t>
            </w:r>
            <w:r w:rsidRPr="00921857">
              <w:rPr>
                <w:rFonts w:ascii="Times New Roman" w:eastAsia="Times New Roman" w:hAnsi="Times New Roman" w:cs="Times New Roman"/>
                <w:b/>
                <w:bCs/>
                <w:sz w:val="20"/>
                <w:szCs w:val="20"/>
                <w:vertAlign w:val="superscript"/>
                <w:lang w:eastAsia="ar-SA"/>
              </w:rPr>
              <w:t>3</w:t>
            </w:r>
            <w:r w:rsidRPr="00921857">
              <w:rPr>
                <w:rFonts w:ascii="Times New Roman" w:eastAsia="Times New Roman" w:hAnsi="Times New Roman" w:cs="Times New Roman"/>
                <w:b/>
                <w:bCs/>
                <w:sz w:val="20"/>
                <w:szCs w:val="20"/>
                <w:lang w:eastAsia="ar-SA"/>
              </w:rPr>
              <w:t>/сут.</w:t>
            </w:r>
          </w:p>
        </w:tc>
        <w:tc>
          <w:tcPr>
            <w:tcW w:w="704" w:type="pct"/>
            <w:tcBorders>
              <w:bottom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м</w:t>
            </w:r>
            <w:r w:rsidRPr="00921857">
              <w:rPr>
                <w:rFonts w:ascii="Times New Roman" w:eastAsia="Times New Roman" w:hAnsi="Times New Roman" w:cs="Times New Roman"/>
                <w:b/>
                <w:bCs/>
                <w:sz w:val="20"/>
                <w:szCs w:val="20"/>
                <w:vertAlign w:val="superscript"/>
                <w:lang w:eastAsia="ar-SA"/>
              </w:rPr>
              <w:t>3</w:t>
            </w:r>
            <w:r w:rsidRPr="00921857">
              <w:rPr>
                <w:rFonts w:ascii="Times New Roman" w:eastAsia="Times New Roman" w:hAnsi="Times New Roman" w:cs="Times New Roman"/>
                <w:b/>
                <w:bCs/>
                <w:sz w:val="20"/>
                <w:szCs w:val="20"/>
                <w:lang w:eastAsia="ar-SA"/>
              </w:rPr>
              <w:t>/сут.</w:t>
            </w:r>
          </w:p>
        </w:tc>
      </w:tr>
      <w:tr w:rsidR="00921857" w:rsidRPr="00921857" w:rsidTr="004C2137">
        <w:trPr>
          <w:trHeight w:val="340"/>
          <w:jc w:val="center"/>
        </w:trPr>
        <w:tc>
          <w:tcPr>
            <w:tcW w:w="295"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w:t>
            </w:r>
          </w:p>
        </w:tc>
        <w:tc>
          <w:tcPr>
            <w:tcW w:w="2548"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население</w:t>
            </w:r>
          </w:p>
        </w:tc>
        <w:tc>
          <w:tcPr>
            <w:tcW w:w="74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11,5589</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63,3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76,0</w:t>
            </w:r>
          </w:p>
        </w:tc>
      </w:tr>
      <w:tr w:rsidR="00921857" w:rsidRPr="00921857" w:rsidTr="004C2137">
        <w:trPr>
          <w:trHeight w:val="340"/>
          <w:jc w:val="center"/>
        </w:trPr>
        <w:tc>
          <w:tcPr>
            <w:tcW w:w="295"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c>
          <w:tcPr>
            <w:tcW w:w="2548"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бюджетные организации</w:t>
            </w:r>
          </w:p>
        </w:tc>
        <w:tc>
          <w:tcPr>
            <w:tcW w:w="74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0,594</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3,3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3,9</w:t>
            </w:r>
          </w:p>
        </w:tc>
      </w:tr>
      <w:tr w:rsidR="00921857" w:rsidRPr="00921857" w:rsidTr="004C2137">
        <w:trPr>
          <w:trHeight w:val="340"/>
          <w:jc w:val="center"/>
        </w:trPr>
        <w:tc>
          <w:tcPr>
            <w:tcW w:w="295"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3</w:t>
            </w:r>
          </w:p>
        </w:tc>
        <w:tc>
          <w:tcPr>
            <w:tcW w:w="2548"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прочие потребители</w:t>
            </w:r>
          </w:p>
        </w:tc>
        <w:tc>
          <w:tcPr>
            <w:tcW w:w="74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0,005</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0,03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0,03</w:t>
            </w:r>
          </w:p>
        </w:tc>
      </w:tr>
      <w:tr w:rsidR="00921857" w:rsidRPr="00921857" w:rsidTr="004C2137">
        <w:trPr>
          <w:trHeight w:val="340"/>
          <w:jc w:val="center"/>
        </w:trPr>
        <w:tc>
          <w:tcPr>
            <w:tcW w:w="295"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b/>
                <w:sz w:val="20"/>
                <w:szCs w:val="20"/>
                <w:lang w:eastAsia="ar-SA"/>
              </w:rPr>
            </w:pPr>
          </w:p>
        </w:tc>
        <w:tc>
          <w:tcPr>
            <w:tcW w:w="2548" w:type="pct"/>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Объём реализации горячей воды всего</w:t>
            </w:r>
          </w:p>
        </w:tc>
        <w:tc>
          <w:tcPr>
            <w:tcW w:w="749" w:type="pct"/>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12,1579</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66,6</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79,9</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Исходя из данных, представленных в таблице 31, можно сделать заключение, что 95,1% от всего объёма потребления горячей воды приходится на население.</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Расходы воды на пожаротушение от системы сельского водопровода рассчитаны </w:t>
      </w:r>
      <w:r w:rsidRPr="00921857">
        <w:rPr>
          <w:rFonts w:ascii="Times New Roman" w:eastAsia="Times New Roman" w:hAnsi="Times New Roman" w:cs="Times New Roman"/>
          <w:spacing w:val="-2"/>
          <w:sz w:val="24"/>
          <w:szCs w:val="28"/>
          <w:lang w:eastAsia="ru-RU"/>
        </w:rPr>
        <w:t>в соответствии с требованиями СП 30.13330.2012 «СНиП 2.04.01-85* Внутренний водопровод и канализация зданий». В расчётное количество</w:t>
      </w:r>
      <w:r w:rsidRPr="00921857">
        <w:rPr>
          <w:rFonts w:ascii="Times New Roman" w:eastAsia="Times New Roman" w:hAnsi="Times New Roman" w:cs="Times New Roman"/>
          <w:sz w:val="24"/>
          <w:szCs w:val="28"/>
          <w:lang w:eastAsia="ru-RU"/>
        </w:rPr>
        <w:t xml:space="preserve"> одновременных пожаров включены и пожары на промышленных предприятиях. При этом для предприятий, имеющих технические водозаборы, дополнительное пожаротушение осуществляется от сети промышленного водоснабжения.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Продолжительность тушения пожара 3 часа; срок восстановления противопожарного </w:t>
      </w:r>
      <w:r w:rsidRPr="00921857">
        <w:rPr>
          <w:rFonts w:ascii="Times New Roman" w:eastAsia="Times New Roman" w:hAnsi="Times New Roman" w:cs="Times New Roman"/>
          <w:spacing w:val="-2"/>
          <w:sz w:val="24"/>
          <w:szCs w:val="28"/>
          <w:lang w:eastAsia="ru-RU"/>
        </w:rPr>
        <w:t>запаса воды – не более 24 часов. Во время тушения пожара допускается сокращение расходов</w:t>
      </w:r>
      <w:r w:rsidRPr="00921857">
        <w:rPr>
          <w:rFonts w:ascii="Times New Roman" w:eastAsia="Times New Roman" w:hAnsi="Times New Roman" w:cs="Times New Roman"/>
          <w:sz w:val="24"/>
          <w:szCs w:val="28"/>
          <w:lang w:eastAsia="ru-RU"/>
        </w:rPr>
        <w:t xml:space="preserve"> воды на технологические нужды промпредприятий, поливку и т. п. Неприкосновенный запас воды на пожаротушение хранится в резервуарах головных водопроводных сооружений. Пропуск противопожарных расходов должен учитываться при расчётах водопроводной сети.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Для ряда объектов повышенной ответственности (объекты энерго- и водоснабжения, пожарное депо, больницы и т.д. – перечень объектов по СНиП II-7-81*) следует предусматривать пожарные резервуары местного значения – эти резервуары в данном масштабе не показываются. Расчёт расхода воды на пожаротушение приведён в таблице 32.</w:t>
      </w:r>
    </w:p>
    <w:p w:rsidR="00921857" w:rsidRPr="00921857" w:rsidRDefault="00921857" w:rsidP="00921857">
      <w:pPr>
        <w:keepNext/>
        <w:spacing w:after="0"/>
        <w:rPr>
          <w:rFonts w:ascii="Times New Roman" w:eastAsia="Times New Roman" w:hAnsi="Times New Roman" w:cs="Times New Roman"/>
          <w:b/>
          <w:bCs/>
          <w:sz w:val="24"/>
          <w:szCs w:val="28"/>
          <w:lang w:eastAsia="ru-RU"/>
        </w:rPr>
      </w:pPr>
      <w:bookmarkStart w:id="57" w:name="_Ref400954844"/>
      <w:r w:rsidRPr="00921857">
        <w:rPr>
          <w:rFonts w:ascii="Times New Roman" w:eastAsia="Times New Roman" w:hAnsi="Times New Roman" w:cs="Times New Roman"/>
          <w:b/>
          <w:bCs/>
          <w:sz w:val="24"/>
          <w:szCs w:val="28"/>
          <w:lang w:eastAsia="ru-RU"/>
        </w:rPr>
        <w:t xml:space="preserve">Таблица </w:t>
      </w:r>
      <w:r w:rsidRPr="00921857">
        <w:rPr>
          <w:rFonts w:ascii="Times New Roman" w:eastAsia="Times New Roman" w:hAnsi="Times New Roman" w:cs="Times New Roman"/>
          <w:b/>
          <w:bCs/>
          <w:sz w:val="24"/>
          <w:szCs w:val="28"/>
          <w:lang w:eastAsia="ru-RU"/>
        </w:rPr>
        <w:fldChar w:fldCharType="begin"/>
      </w:r>
      <w:r w:rsidRPr="00921857">
        <w:rPr>
          <w:rFonts w:ascii="Times New Roman" w:eastAsia="Times New Roman" w:hAnsi="Times New Roman" w:cs="Times New Roman"/>
          <w:b/>
          <w:bCs/>
          <w:sz w:val="24"/>
          <w:szCs w:val="28"/>
          <w:lang w:eastAsia="ru-RU"/>
        </w:rPr>
        <w:instrText xml:space="preserve"> SEQ Таблица \* ARABIC </w:instrText>
      </w:r>
      <w:r w:rsidRPr="00921857">
        <w:rPr>
          <w:rFonts w:ascii="Times New Roman" w:eastAsia="Times New Roman" w:hAnsi="Times New Roman" w:cs="Times New Roman"/>
          <w:b/>
          <w:bCs/>
          <w:sz w:val="24"/>
          <w:szCs w:val="28"/>
          <w:lang w:eastAsia="ru-RU"/>
        </w:rPr>
        <w:fldChar w:fldCharType="separate"/>
      </w:r>
      <w:r w:rsidR="007169E0">
        <w:rPr>
          <w:rFonts w:ascii="Times New Roman" w:eastAsia="Times New Roman" w:hAnsi="Times New Roman" w:cs="Times New Roman"/>
          <w:b/>
          <w:bCs/>
          <w:noProof/>
          <w:sz w:val="24"/>
          <w:szCs w:val="28"/>
          <w:lang w:eastAsia="ru-RU"/>
        </w:rPr>
        <w:t>32</w:t>
      </w:r>
      <w:r w:rsidRPr="00921857">
        <w:rPr>
          <w:rFonts w:ascii="Times New Roman" w:eastAsia="Times New Roman" w:hAnsi="Times New Roman" w:cs="Times New Roman"/>
          <w:b/>
          <w:bCs/>
          <w:sz w:val="24"/>
          <w:szCs w:val="28"/>
          <w:lang w:eastAsia="ru-RU"/>
        </w:rPr>
        <w:fldChar w:fldCharType="end"/>
      </w:r>
      <w:bookmarkEnd w:id="57"/>
      <w:r w:rsidRPr="00921857">
        <w:rPr>
          <w:rFonts w:ascii="Times New Roman" w:eastAsia="Times New Roman" w:hAnsi="Times New Roman" w:cs="Times New Roman"/>
          <w:b/>
          <w:bCs/>
          <w:sz w:val="24"/>
          <w:szCs w:val="28"/>
          <w:lang w:eastAsia="ru-RU"/>
        </w:rPr>
        <w:t xml:space="preserve"> – Расходы воды на пожаротушение</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4"/>
        <w:gridCol w:w="4919"/>
        <w:gridCol w:w="2209"/>
        <w:gridCol w:w="1453"/>
      </w:tblGrid>
      <w:tr w:rsidR="00921857" w:rsidRPr="00921857" w:rsidTr="004C2137">
        <w:trPr>
          <w:trHeight w:val="340"/>
          <w:tblHeader/>
          <w:jc w:val="center"/>
        </w:trPr>
        <w:tc>
          <w:tcPr>
            <w:tcW w:w="764" w:type="dxa"/>
            <w:tcBorders>
              <w:bottom w:val="single" w:sz="4" w:space="0" w:color="auto"/>
            </w:tcBorders>
            <w:shd w:val="clear" w:color="auto" w:fill="C4BC96" w:themeFill="background2" w:themeFillShade="BF"/>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4919" w:type="dxa"/>
            <w:tcBorders>
              <w:bottom w:val="single" w:sz="4" w:space="0" w:color="auto"/>
            </w:tcBorders>
            <w:shd w:val="clear" w:color="auto" w:fill="C4BC96" w:themeFill="background2" w:themeFillShade="BF"/>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w:t>
            </w:r>
          </w:p>
        </w:tc>
        <w:tc>
          <w:tcPr>
            <w:tcW w:w="2209" w:type="dxa"/>
            <w:tcBorders>
              <w:bottom w:val="single" w:sz="4" w:space="0" w:color="auto"/>
            </w:tcBorders>
            <w:shd w:val="clear" w:color="auto" w:fill="C4BC96" w:themeFill="background2" w:themeFillShade="BF"/>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Единицы измерения</w:t>
            </w:r>
          </w:p>
        </w:tc>
        <w:tc>
          <w:tcPr>
            <w:tcW w:w="1453" w:type="dxa"/>
            <w:tcBorders>
              <w:bottom w:val="single" w:sz="4" w:space="0" w:color="auto"/>
            </w:tcBorders>
            <w:shd w:val="clear" w:color="auto" w:fill="C4BC96" w:themeFill="background2" w:themeFillShade="BF"/>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2015 год</w:t>
            </w:r>
          </w:p>
        </w:tc>
      </w:tr>
      <w:tr w:rsidR="00921857" w:rsidRPr="00921857" w:rsidTr="004C2137">
        <w:trPr>
          <w:trHeight w:val="340"/>
          <w:jc w:val="center"/>
        </w:trPr>
        <w:tc>
          <w:tcPr>
            <w:tcW w:w="764" w:type="dxa"/>
            <w:tcBorders>
              <w:top w:val="single" w:sz="4" w:space="0" w:color="auto"/>
            </w:tcBorders>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4919" w:type="dxa"/>
            <w:tcBorders>
              <w:top w:val="single" w:sz="4" w:space="0" w:color="auto"/>
            </w:tcBorders>
            <w:vAlign w:val="center"/>
          </w:tcPr>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Фактическое количество жителей</w:t>
            </w:r>
          </w:p>
        </w:tc>
        <w:tc>
          <w:tcPr>
            <w:tcW w:w="2209" w:type="dxa"/>
            <w:tcBorders>
              <w:top w:val="single" w:sz="4" w:space="0" w:color="auto"/>
            </w:tcBorders>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человек</w:t>
            </w:r>
          </w:p>
        </w:tc>
        <w:tc>
          <w:tcPr>
            <w:tcW w:w="1453" w:type="dxa"/>
            <w:tcBorders>
              <w:top w:val="single" w:sz="4" w:space="0" w:color="auto"/>
            </w:tcBorders>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2,370</w:t>
            </w:r>
          </w:p>
        </w:tc>
      </w:tr>
      <w:tr w:rsidR="00921857" w:rsidRPr="00921857" w:rsidTr="004C2137">
        <w:trPr>
          <w:trHeight w:val="340"/>
          <w:jc w:val="center"/>
        </w:trPr>
        <w:tc>
          <w:tcPr>
            <w:tcW w:w="764"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c>
          <w:tcPr>
            <w:tcW w:w="4919" w:type="dxa"/>
            <w:vAlign w:val="center"/>
          </w:tcPr>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Количество одновременных пожаров</w:t>
            </w:r>
          </w:p>
        </w:tc>
        <w:tc>
          <w:tcPr>
            <w:tcW w:w="2209"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w:t>
            </w:r>
          </w:p>
        </w:tc>
        <w:tc>
          <w:tcPr>
            <w:tcW w:w="1453"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r>
      <w:tr w:rsidR="00921857" w:rsidRPr="00921857" w:rsidTr="004C2137">
        <w:trPr>
          <w:trHeight w:val="340"/>
          <w:jc w:val="center"/>
        </w:trPr>
        <w:tc>
          <w:tcPr>
            <w:tcW w:w="764"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4919" w:type="dxa"/>
            <w:vAlign w:val="center"/>
          </w:tcPr>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Расходы воды на наружное пожаротушение:</w:t>
            </w:r>
          </w:p>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 одного пожара (норматив)</w:t>
            </w:r>
          </w:p>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 всего (</w:t>
            </w:r>
            <w:r w:rsidRPr="00921857">
              <w:rPr>
                <w:rFonts w:ascii="Times New Roman" w:eastAsia="Times New Roman" w:hAnsi="Times New Roman" w:cs="Times New Roman"/>
                <w:sz w:val="20"/>
                <w:szCs w:val="20"/>
                <w:lang w:val="en-US" w:eastAsia="ru-RU"/>
              </w:rPr>
              <w:t>t</w:t>
            </w:r>
            <w:r w:rsidRPr="00921857">
              <w:rPr>
                <w:rFonts w:ascii="Times New Roman" w:eastAsia="Times New Roman" w:hAnsi="Times New Roman" w:cs="Times New Roman"/>
                <w:sz w:val="20"/>
                <w:szCs w:val="20"/>
                <w:lang w:eastAsia="ru-RU"/>
              </w:rPr>
              <w:t>-3часа)</w:t>
            </w:r>
          </w:p>
        </w:tc>
        <w:tc>
          <w:tcPr>
            <w:tcW w:w="2209"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p>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л/с</w:t>
            </w:r>
          </w:p>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vertAlign w:val="superscript"/>
                <w:lang w:eastAsia="ru-RU"/>
              </w:rPr>
            </w:pPr>
            <w:r w:rsidRPr="00921857">
              <w:rPr>
                <w:rFonts w:ascii="Times New Roman" w:eastAsia="Times New Roman" w:hAnsi="Times New Roman" w:cs="Times New Roman"/>
                <w:sz w:val="20"/>
                <w:szCs w:val="20"/>
                <w:lang w:eastAsia="ru-RU"/>
              </w:rPr>
              <w:t>м</w:t>
            </w:r>
            <w:r w:rsidRPr="00921857">
              <w:rPr>
                <w:rFonts w:ascii="Times New Roman" w:eastAsia="Times New Roman" w:hAnsi="Times New Roman" w:cs="Times New Roman"/>
                <w:sz w:val="20"/>
                <w:szCs w:val="20"/>
                <w:vertAlign w:val="superscript"/>
                <w:lang w:eastAsia="ru-RU"/>
              </w:rPr>
              <w:t>3</w:t>
            </w:r>
          </w:p>
        </w:tc>
        <w:tc>
          <w:tcPr>
            <w:tcW w:w="1453" w:type="dxa"/>
            <w:vAlign w:val="center"/>
          </w:tcPr>
          <w:p w:rsidR="00921857" w:rsidRPr="00921857" w:rsidRDefault="00921857" w:rsidP="00921857">
            <w:pPr>
              <w:spacing w:after="0" w:line="240" w:lineRule="auto"/>
              <w:contextualSpacing/>
              <w:rPr>
                <w:rFonts w:ascii="Times New Roman" w:eastAsia="Times New Roman" w:hAnsi="Times New Roman" w:cs="Times New Roman"/>
                <w:sz w:val="20"/>
                <w:szCs w:val="20"/>
                <w:lang w:eastAsia="ru-RU"/>
              </w:rPr>
            </w:pP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25</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270×2=540</w:t>
            </w:r>
          </w:p>
        </w:tc>
      </w:tr>
      <w:tr w:rsidR="00921857" w:rsidRPr="00921857" w:rsidTr="004C2137">
        <w:trPr>
          <w:trHeight w:val="340"/>
          <w:jc w:val="center"/>
        </w:trPr>
        <w:tc>
          <w:tcPr>
            <w:tcW w:w="764"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c>
          <w:tcPr>
            <w:tcW w:w="4919" w:type="dxa"/>
            <w:vAlign w:val="center"/>
          </w:tcPr>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Расход воды на внутреннее пожаротушение (при нормативе на один пожар 2 струи по 5 л/с, </w:t>
            </w:r>
            <w:r w:rsidRPr="00921857">
              <w:rPr>
                <w:rFonts w:ascii="Times New Roman" w:eastAsia="Times New Roman" w:hAnsi="Times New Roman" w:cs="Times New Roman"/>
                <w:sz w:val="20"/>
                <w:szCs w:val="20"/>
                <w:lang w:val="en-US" w:eastAsia="ru-RU"/>
              </w:rPr>
              <w:t>t</w:t>
            </w:r>
            <w:r w:rsidRPr="00921857">
              <w:rPr>
                <w:rFonts w:ascii="Times New Roman" w:eastAsia="Times New Roman" w:hAnsi="Times New Roman" w:cs="Times New Roman"/>
                <w:sz w:val="20"/>
                <w:szCs w:val="20"/>
                <w:lang w:eastAsia="ru-RU"/>
              </w:rPr>
              <w:t>-3 часа)</w:t>
            </w:r>
          </w:p>
        </w:tc>
        <w:tc>
          <w:tcPr>
            <w:tcW w:w="2209"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p>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vertAlign w:val="superscript"/>
                <w:lang w:eastAsia="ru-RU"/>
              </w:rPr>
            </w:pPr>
            <w:r w:rsidRPr="00921857">
              <w:rPr>
                <w:rFonts w:ascii="Times New Roman" w:eastAsia="Times New Roman" w:hAnsi="Times New Roman" w:cs="Times New Roman"/>
                <w:sz w:val="20"/>
                <w:szCs w:val="20"/>
                <w:lang w:eastAsia="ru-RU"/>
              </w:rPr>
              <w:t>м</w:t>
            </w:r>
            <w:r w:rsidRPr="00921857">
              <w:rPr>
                <w:rFonts w:ascii="Times New Roman" w:eastAsia="Times New Roman" w:hAnsi="Times New Roman" w:cs="Times New Roman"/>
                <w:sz w:val="20"/>
                <w:szCs w:val="20"/>
                <w:vertAlign w:val="superscript"/>
                <w:lang w:eastAsia="ru-RU"/>
              </w:rPr>
              <w:t>3</w:t>
            </w:r>
          </w:p>
        </w:tc>
        <w:tc>
          <w:tcPr>
            <w:tcW w:w="1453" w:type="dxa"/>
            <w:vAlign w:val="center"/>
          </w:tcPr>
          <w:p w:rsidR="00921857" w:rsidRPr="00921857" w:rsidRDefault="00921857" w:rsidP="00921857">
            <w:pPr>
              <w:spacing w:after="0" w:line="240" w:lineRule="auto"/>
              <w:contextualSpacing/>
              <w:rPr>
                <w:rFonts w:ascii="Times New Roman" w:eastAsia="Times New Roman" w:hAnsi="Times New Roman" w:cs="Times New Roman"/>
                <w:sz w:val="20"/>
                <w:szCs w:val="20"/>
                <w:lang w:eastAsia="ru-RU"/>
              </w:rPr>
            </w:pP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28,1×2=56,2</w:t>
            </w:r>
          </w:p>
        </w:tc>
      </w:tr>
      <w:tr w:rsidR="00921857" w:rsidRPr="00921857" w:rsidTr="004C2137">
        <w:trPr>
          <w:trHeight w:val="340"/>
          <w:jc w:val="center"/>
        </w:trPr>
        <w:tc>
          <w:tcPr>
            <w:tcW w:w="764"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c>
          <w:tcPr>
            <w:tcW w:w="4919" w:type="dxa"/>
            <w:vAlign w:val="center"/>
          </w:tcPr>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Суммарный расход воды на пожаротушение (п.3+п.4)</w:t>
            </w:r>
          </w:p>
          <w:p w:rsidR="00921857" w:rsidRPr="00921857" w:rsidRDefault="00921857" w:rsidP="00921857">
            <w:pPr>
              <w:tabs>
                <w:tab w:val="left" w:pos="3780"/>
                <w:tab w:val="center" w:pos="4950"/>
              </w:tabs>
              <w:spacing w:after="0" w:line="240" w:lineRule="auto"/>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-округлённо</w:t>
            </w:r>
          </w:p>
        </w:tc>
        <w:tc>
          <w:tcPr>
            <w:tcW w:w="2209"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p>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vertAlign w:val="superscript"/>
                <w:lang w:eastAsia="ru-RU"/>
              </w:rPr>
            </w:pPr>
            <w:r w:rsidRPr="00921857">
              <w:rPr>
                <w:rFonts w:ascii="Times New Roman" w:eastAsia="Times New Roman" w:hAnsi="Times New Roman" w:cs="Times New Roman"/>
                <w:sz w:val="20"/>
                <w:szCs w:val="20"/>
                <w:lang w:eastAsia="ru-RU"/>
              </w:rPr>
              <w:t>м</w:t>
            </w:r>
            <w:r w:rsidRPr="00921857">
              <w:rPr>
                <w:rFonts w:ascii="Times New Roman" w:eastAsia="Times New Roman" w:hAnsi="Times New Roman" w:cs="Times New Roman"/>
                <w:sz w:val="20"/>
                <w:szCs w:val="20"/>
                <w:vertAlign w:val="superscript"/>
                <w:lang w:eastAsia="ru-RU"/>
              </w:rPr>
              <w:t>3</w:t>
            </w:r>
          </w:p>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vertAlign w:val="superscript"/>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1453" w:type="dxa"/>
            <w:vAlign w:val="center"/>
          </w:tcPr>
          <w:p w:rsidR="00921857" w:rsidRPr="00921857" w:rsidRDefault="00921857" w:rsidP="00921857">
            <w:pPr>
              <w:tabs>
                <w:tab w:val="left" w:pos="3780"/>
                <w:tab w:val="center" w:pos="4950"/>
              </w:tabs>
              <w:spacing w:after="0" w:line="240" w:lineRule="auto"/>
              <w:contextualSpacing/>
              <w:jc w:val="center"/>
              <w:rPr>
                <w:rFonts w:ascii="Times New Roman" w:eastAsia="Times New Roman" w:hAnsi="Times New Roman" w:cs="Times New Roman"/>
                <w:sz w:val="20"/>
                <w:szCs w:val="20"/>
                <w:lang w:eastAsia="ru-RU"/>
              </w:rPr>
            </w:pP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596,2</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0,6</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В соответствии с СП 30.13330.2012 «СНиП 2.04.01-85* Внутренний водопровод и канализация зданий» норма на полив улиц и зеленых насаждений принята 50 л/чел. в сутки. Вода на полив должна отбираться из поверхностных источников и в расчете хозяйственно-питьевого водопотребления не учитывается. Продолжительность поливомоечного периода совпадает, в среднем, с устойчивой температурой воздуха +10°С.</w:t>
      </w:r>
    </w:p>
    <w:p w:rsidR="00921857" w:rsidRPr="00921857" w:rsidRDefault="00921857" w:rsidP="00921857">
      <w:pPr>
        <w:spacing w:before="240" w:after="120"/>
        <w:ind w:firstLine="454"/>
        <w:jc w:val="both"/>
        <w:rPr>
          <w:rFonts w:ascii="Times New Roman" w:eastAsia="Calibri" w:hAnsi="Times New Roman" w:cs="Times New Roman"/>
          <w:i/>
          <w:sz w:val="24"/>
          <w:szCs w:val="24"/>
          <w:lang w:eastAsia="ru-RU"/>
        </w:rPr>
      </w:pPr>
      <w:r w:rsidRPr="00921857">
        <w:rPr>
          <w:rFonts w:ascii="Times New Roman" w:eastAsia="Calibri" w:hAnsi="Times New Roman" w:cs="Times New Roman"/>
          <w:i/>
          <w:sz w:val="24"/>
          <w:szCs w:val="24"/>
          <w:lang w:eastAsia="ru-RU"/>
        </w:rPr>
        <w:t>Описание системы коммерческого приборного учета воды, отпущенной из сетей абонентам и анализ планов по установке приборов учёта</w:t>
      </w:r>
      <w:bookmarkEnd w:id="51"/>
      <w:bookmarkEnd w:id="52"/>
      <w:bookmarkEnd w:id="53"/>
      <w:bookmarkEnd w:id="54"/>
      <w:bookmarkEnd w:id="55"/>
    </w:p>
    <w:p w:rsidR="00921857" w:rsidRPr="00921857" w:rsidRDefault="00921857" w:rsidP="00921857">
      <w:pPr>
        <w:spacing w:before="120" w:after="0" w:line="360" w:lineRule="auto"/>
        <w:ind w:firstLine="709"/>
        <w:jc w:val="both"/>
        <w:rPr>
          <w:rFonts w:ascii="Times New Roman" w:eastAsia="Calibri" w:hAnsi="Times New Roman" w:cs="Times New Roman"/>
          <w:sz w:val="24"/>
        </w:rPr>
      </w:pPr>
      <w:r w:rsidRPr="00921857">
        <w:rPr>
          <w:rFonts w:ascii="Times New Roman" w:eastAsia="Calibri" w:hAnsi="Times New Roman" w:cs="Times New Roman"/>
          <w:sz w:val="24"/>
        </w:rPr>
        <w:t>В соответствии с Федеральным законом Российской Федерации от 23 ноября 2009 года № 261-ФЗ «Об энергосбережении и повышении энергетической эффективности и о внесении изменений в отдельные законодательные акты Российской Федерации» рекомендуется установка узлов учёта воды на магистральных водопроводах и крупных абонентских врезках, а также переход на расчёты с управляющими компаниями за потреблённую воду по общедомовым приборам учёта. Качественный учёт позволяет снизить потери воды, находить места несанкционированного водоразбора, определить необходимые энергосберегающие мероприятия.</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На момент разработки Программы оснащённость зданий и сооружений приборами учёта составляет 60% от общего числа абонентов, а планы по установке узлов учёта отсутствуют. На объектах капитального строительства и на существующих домах, к которым планируется подвести централизованное водоснабжение, необходима установка общедомовых приборов учета холодной и горячей воды.</w:t>
      </w:r>
    </w:p>
    <w:p w:rsidR="00921857" w:rsidRPr="00921857" w:rsidRDefault="00921857" w:rsidP="00921857">
      <w:pPr>
        <w:spacing w:before="240" w:after="120"/>
        <w:ind w:firstLine="454"/>
        <w:jc w:val="both"/>
        <w:rPr>
          <w:rFonts w:ascii="Times New Roman" w:eastAsia="Calibri" w:hAnsi="Times New Roman" w:cs="Times New Roman"/>
          <w:i/>
          <w:sz w:val="24"/>
          <w:szCs w:val="24"/>
          <w:lang w:eastAsia="ru-RU"/>
        </w:rPr>
      </w:pPr>
      <w:r w:rsidRPr="00921857">
        <w:rPr>
          <w:rFonts w:ascii="Times New Roman" w:eastAsia="Calibri" w:hAnsi="Times New Roman" w:cs="Times New Roman"/>
          <w:i/>
          <w:sz w:val="24"/>
          <w:szCs w:val="24"/>
          <w:lang w:eastAsia="ru-RU"/>
        </w:rPr>
        <w:t>Прогнозные балансы потребления горячей, питьевой, технической воды на срок не менее 10 лет с учетом различных сценариев развития сельского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Проектом Генерального плана Копорского сельского поселения предусмотрен один сценарий развития.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ru-RU"/>
        </w:rPr>
      </w:pPr>
      <w:r w:rsidRPr="00921857">
        <w:rPr>
          <w:rFonts w:ascii="Times New Roman" w:eastAsia="Times New Roman" w:hAnsi="Times New Roman" w:cs="Times New Roman"/>
          <w:sz w:val="24"/>
          <w:szCs w:val="28"/>
          <w:lang w:val="ru" w:eastAsia="ru-RU"/>
        </w:rPr>
        <w:t>Перспективным источником хозяйственно-питьевого и противопожарного водоснабжения населённых пунктов Копорского сельского поселения принимаются артезианские воды.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ru-RU"/>
        </w:rPr>
      </w:pPr>
      <w:r w:rsidRPr="00921857">
        <w:rPr>
          <w:rFonts w:ascii="Times New Roman" w:eastAsia="Times New Roman" w:hAnsi="Times New Roman" w:cs="Times New Roman"/>
          <w:sz w:val="24"/>
          <w:szCs w:val="28"/>
          <w:lang w:val="ru" w:eastAsia="ru-RU"/>
        </w:rPr>
        <w:t>В соответствии с СП 30.13330.2012 «СНиП 2.04.01-85* Внутренний водопровод и канализация зданий» нормы водопотребления приняты для:</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среднеэтажной жилой застройки – 230 л/чел. в сутки, в т. ч. 95 л/чел. </w:t>
      </w:r>
      <w:r w:rsidRPr="00921857">
        <w:rPr>
          <w:rFonts w:ascii="Times New Roman" w:eastAsia="Times New Roman" w:hAnsi="Times New Roman" w:cs="Times New Roman"/>
          <w:sz w:val="24"/>
          <w:szCs w:val="28"/>
          <w:lang w:eastAsia="ru-RU"/>
        </w:rPr>
        <w:lastRenderedPageBreak/>
        <w:t>в сутки горячей воды;</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индивидуальной жилой застройки – 190 л/чел. в сутки;</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сезонно проживающего населения – 150 л/чел. в сутки и полив 80 л/сут. на 0,01 га.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ru-RU"/>
        </w:rPr>
      </w:pPr>
      <w:r w:rsidRPr="00921857">
        <w:rPr>
          <w:rFonts w:ascii="Times New Roman" w:eastAsia="Times New Roman" w:hAnsi="Times New Roman" w:cs="Times New Roman"/>
          <w:sz w:val="24"/>
          <w:szCs w:val="28"/>
          <w:lang w:val="ru" w:eastAsia="ru-RU"/>
        </w:rPr>
        <w:t>Суточный коэффициент неравномерности принят 1,3 в соответствии с СП 31.13330.2012 «СНиП 2.04.02-84* Водоснабжение. Наружные сети и сооружения».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ar-SA"/>
        </w:rPr>
      </w:pPr>
      <w:r w:rsidRPr="00921857">
        <w:rPr>
          <w:rFonts w:ascii="Times New Roman" w:eastAsia="Times New Roman" w:hAnsi="Times New Roman" w:cs="Times New Roman"/>
          <w:sz w:val="24"/>
          <w:szCs w:val="28"/>
          <w:lang w:eastAsia="ar-SA"/>
        </w:rPr>
        <w:t>Прогнозные балансы потребления горячей, питьевой и технической воды на срок до окончания 2029 года</w:t>
      </w:r>
      <w:r w:rsidRPr="00921857">
        <w:rPr>
          <w:rFonts w:ascii="Times New Roman" w:eastAsia="Times New Roman" w:hAnsi="Times New Roman" w:cs="Times New Roman"/>
          <w:sz w:val="24"/>
          <w:szCs w:val="28"/>
          <w:lang w:eastAsia="ru-RU"/>
        </w:rPr>
        <w:t xml:space="preserve"> </w:t>
      </w:r>
      <w:r w:rsidRPr="00921857">
        <w:rPr>
          <w:rFonts w:ascii="Times New Roman" w:eastAsia="Times New Roman" w:hAnsi="Times New Roman" w:cs="Times New Roman"/>
          <w:sz w:val="24"/>
          <w:szCs w:val="28"/>
          <w:lang w:val="ru" w:eastAsia="ar-SA"/>
        </w:rPr>
        <w:t>представлены в таблице 28.</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ru-RU"/>
        </w:rPr>
      </w:pPr>
      <w:r w:rsidRPr="00921857">
        <w:rPr>
          <w:rFonts w:ascii="Times New Roman" w:eastAsia="Times New Roman" w:hAnsi="Times New Roman" w:cs="Times New Roman"/>
          <w:sz w:val="24"/>
          <w:szCs w:val="28"/>
          <w:lang w:val="ru" w:eastAsia="ru-RU"/>
        </w:rPr>
        <w:t>Расходы воды для планируемых объектов общественно-делового назначения рассчитаны по нормам СП 30.13330.2012 «СНиП 2.04.01-85* Внутренний водопровод и канализация зданий», исходя из планируемой численности работников.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ru-RU"/>
        </w:rPr>
      </w:pPr>
      <w:r w:rsidRPr="00921857">
        <w:rPr>
          <w:rFonts w:ascii="Times New Roman" w:eastAsia="Times New Roman" w:hAnsi="Times New Roman" w:cs="Times New Roman"/>
          <w:sz w:val="24"/>
          <w:szCs w:val="28"/>
          <w:lang w:val="ru" w:eastAsia="ru-RU"/>
        </w:rPr>
        <w:t xml:space="preserve">Для основных объектов социально-культурного обслуживания приняты следующие суточные нормы водопотребления: </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больницы – 200 л на одну койку;</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физкультурно-спортивные учреждения: 50 л на одного физкультурника и 100 л на одного спортсмена;</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магазины продовольственных товаров – 30 л на одного работающего в смену и непродовольственных товаров – 20 л на одного работающего в смену;</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столовые, кафе, рестораны – 12 л на одно условное блюдо;</w:t>
      </w:r>
    </w:p>
    <w:p w:rsidR="00921857" w:rsidRPr="00921857" w:rsidRDefault="00921857" w:rsidP="00921857">
      <w:pPr>
        <w:widowControl w:val="0"/>
        <w:numPr>
          <w:ilvl w:val="0"/>
          <w:numId w:val="104"/>
        </w:numPr>
        <w:tabs>
          <w:tab w:val="num" w:pos="426"/>
        </w:tabs>
        <w:autoSpaceDE w:val="0"/>
        <w:autoSpaceDN w:val="0"/>
        <w:adjustRightInd w:val="0"/>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учреждения культуры и прочие предприятия бытового обслуживания – 15 л на одного работника.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val="ru" w:eastAsia="ru-RU"/>
        </w:rPr>
      </w:pPr>
      <w:r w:rsidRPr="00921857">
        <w:rPr>
          <w:rFonts w:ascii="Times New Roman" w:eastAsia="Times New Roman" w:hAnsi="Times New Roman" w:cs="Times New Roman"/>
          <w:sz w:val="24"/>
          <w:szCs w:val="28"/>
          <w:lang w:val="ru" w:eastAsia="ru-RU"/>
        </w:rPr>
        <w:t>Расходы для всех объектов определены ориентировочно.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Как следует из баланса, полученного в таблице 33, на расчётный срок ожидается увеличение общего потребления воды. Это связано с тенденцией увеличения численности населения и расширением зоны охвата потребителей населённых пунктов поселения услугой централизованного водоснабжения.</w:t>
      </w:r>
    </w:p>
    <w:p w:rsidR="00921857" w:rsidRPr="00921857" w:rsidRDefault="00921857" w:rsidP="00921857">
      <w:pPr>
        <w:keepNext/>
        <w:spacing w:after="0"/>
        <w:jc w:val="both"/>
        <w:rPr>
          <w:rFonts w:ascii="Times New Roman" w:eastAsia="Times New Roman" w:hAnsi="Times New Roman" w:cs="Times New Roman"/>
          <w:bCs/>
          <w:i/>
          <w:sz w:val="24"/>
          <w:szCs w:val="28"/>
          <w:lang w:val="x-none" w:eastAsia="x-none"/>
        </w:rPr>
      </w:pPr>
      <w:r w:rsidRPr="00921857">
        <w:rPr>
          <w:rFonts w:ascii="Times New Roman" w:eastAsia="Times New Roman" w:hAnsi="Times New Roman" w:cs="Times New Roman"/>
          <w:b/>
          <w:bCs/>
          <w:sz w:val="24"/>
          <w:szCs w:val="28"/>
          <w:lang w:val="x-none" w:eastAsia="x-none"/>
        </w:rPr>
        <w:t xml:space="preserve">Таблица </w:t>
      </w:r>
      <w:r w:rsidRPr="00921857">
        <w:rPr>
          <w:rFonts w:ascii="Times New Roman" w:eastAsia="Times New Roman" w:hAnsi="Times New Roman" w:cs="Times New Roman"/>
          <w:bCs/>
          <w:i/>
          <w:sz w:val="24"/>
          <w:szCs w:val="28"/>
          <w:lang w:val="x-none" w:eastAsia="x-none"/>
        </w:rPr>
        <w:fldChar w:fldCharType="begin"/>
      </w:r>
      <w:r w:rsidRPr="00921857">
        <w:rPr>
          <w:rFonts w:ascii="Times New Roman" w:eastAsia="Times New Roman" w:hAnsi="Times New Roman" w:cs="Times New Roman"/>
          <w:b/>
          <w:bCs/>
          <w:sz w:val="24"/>
          <w:szCs w:val="28"/>
          <w:lang w:val="x-none" w:eastAsia="x-none"/>
        </w:rPr>
        <w:instrText xml:space="preserve"> SEQ Таблица \* ARABIC </w:instrText>
      </w:r>
      <w:r w:rsidRPr="00921857">
        <w:rPr>
          <w:rFonts w:ascii="Times New Roman" w:eastAsia="Times New Roman" w:hAnsi="Times New Roman" w:cs="Times New Roman"/>
          <w:bCs/>
          <w:i/>
          <w:sz w:val="24"/>
          <w:szCs w:val="28"/>
          <w:lang w:val="x-none" w:eastAsia="x-none"/>
        </w:rPr>
        <w:fldChar w:fldCharType="separate"/>
      </w:r>
      <w:r w:rsidR="007169E0">
        <w:rPr>
          <w:rFonts w:ascii="Times New Roman" w:eastAsia="Times New Roman" w:hAnsi="Times New Roman" w:cs="Times New Roman"/>
          <w:b/>
          <w:bCs/>
          <w:noProof/>
          <w:sz w:val="24"/>
          <w:szCs w:val="28"/>
          <w:lang w:val="x-none" w:eastAsia="x-none"/>
        </w:rPr>
        <w:t>33</w:t>
      </w:r>
      <w:r w:rsidRPr="00921857">
        <w:rPr>
          <w:rFonts w:ascii="Times New Roman" w:eastAsia="Times New Roman" w:hAnsi="Times New Roman" w:cs="Times New Roman"/>
          <w:bCs/>
          <w:i/>
          <w:sz w:val="24"/>
          <w:szCs w:val="28"/>
          <w:lang w:val="x-none" w:eastAsia="x-none"/>
        </w:rPr>
        <w:fldChar w:fldCharType="end"/>
      </w:r>
      <w:r w:rsidRPr="00921857">
        <w:rPr>
          <w:rFonts w:ascii="Times New Roman" w:eastAsia="Times New Roman" w:hAnsi="Times New Roman" w:cs="Times New Roman"/>
          <w:b/>
          <w:bCs/>
          <w:sz w:val="24"/>
          <w:szCs w:val="28"/>
          <w:lang w:val="x-none" w:eastAsia="x-none"/>
        </w:rPr>
        <w:t xml:space="preserve"> – Прогнозные балансы потребления горячей, питьевой и технической воды на срок до окончания 202</w:t>
      </w:r>
      <w:r w:rsidRPr="00921857">
        <w:rPr>
          <w:rFonts w:ascii="Times New Roman" w:eastAsia="Times New Roman" w:hAnsi="Times New Roman" w:cs="Times New Roman"/>
          <w:b/>
          <w:bCs/>
          <w:sz w:val="24"/>
          <w:szCs w:val="28"/>
          <w:lang w:eastAsia="x-none"/>
        </w:rPr>
        <w:t>6</w:t>
      </w:r>
      <w:r w:rsidRPr="00921857">
        <w:rPr>
          <w:rFonts w:ascii="Times New Roman" w:eastAsia="Times New Roman" w:hAnsi="Times New Roman" w:cs="Times New Roman"/>
          <w:b/>
          <w:bCs/>
          <w:sz w:val="24"/>
          <w:szCs w:val="28"/>
          <w:lang w:val="x-none" w:eastAsia="x-none"/>
        </w:rPr>
        <w:t xml:space="preserve">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552"/>
        <w:gridCol w:w="784"/>
        <w:gridCol w:w="668"/>
        <w:gridCol w:w="668"/>
        <w:gridCol w:w="669"/>
        <w:gridCol w:w="669"/>
        <w:gridCol w:w="668"/>
        <w:gridCol w:w="668"/>
        <w:gridCol w:w="669"/>
        <w:gridCol w:w="695"/>
        <w:gridCol w:w="668"/>
        <w:gridCol w:w="668"/>
      </w:tblGrid>
      <w:tr w:rsidR="00921857" w:rsidRPr="00921857" w:rsidTr="004C2137">
        <w:trPr>
          <w:trHeight w:val="340"/>
          <w:tblHeader/>
        </w:trPr>
        <w:tc>
          <w:tcPr>
            <w:tcW w:w="1910" w:type="dxa"/>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Потребители</w:t>
            </w:r>
          </w:p>
        </w:tc>
        <w:tc>
          <w:tcPr>
            <w:tcW w:w="646" w:type="dxa"/>
            <w:shd w:val="clear" w:color="auto" w:fill="C4BC96" w:themeFill="background2" w:themeFillShade="BF"/>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Ед. изм.</w:t>
            </w:r>
          </w:p>
        </w:tc>
        <w:tc>
          <w:tcPr>
            <w:tcW w:w="94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2016</w:t>
            </w:r>
          </w:p>
        </w:tc>
        <w:tc>
          <w:tcPr>
            <w:tcW w:w="797"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2017</w:t>
            </w:r>
          </w:p>
        </w:tc>
        <w:tc>
          <w:tcPr>
            <w:tcW w:w="79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2018</w:t>
            </w:r>
          </w:p>
        </w:tc>
        <w:tc>
          <w:tcPr>
            <w:tcW w:w="799"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2019</w:t>
            </w:r>
          </w:p>
        </w:tc>
        <w:tc>
          <w:tcPr>
            <w:tcW w:w="799"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2020</w:t>
            </w:r>
          </w:p>
        </w:tc>
        <w:tc>
          <w:tcPr>
            <w:tcW w:w="79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2021</w:t>
            </w:r>
          </w:p>
        </w:tc>
        <w:tc>
          <w:tcPr>
            <w:tcW w:w="79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2022</w:t>
            </w:r>
          </w:p>
        </w:tc>
        <w:tc>
          <w:tcPr>
            <w:tcW w:w="799"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2023</w:t>
            </w:r>
          </w:p>
        </w:tc>
        <w:tc>
          <w:tcPr>
            <w:tcW w:w="833"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2024</w:t>
            </w:r>
          </w:p>
        </w:tc>
        <w:tc>
          <w:tcPr>
            <w:tcW w:w="79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2025</w:t>
            </w:r>
          </w:p>
        </w:tc>
        <w:tc>
          <w:tcPr>
            <w:tcW w:w="797"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2026</w:t>
            </w:r>
          </w:p>
        </w:tc>
      </w:tr>
      <w:tr w:rsidR="00921857" w:rsidRPr="00921857" w:rsidTr="004C2137">
        <w:trPr>
          <w:trHeight w:val="340"/>
        </w:trPr>
        <w:tc>
          <w:tcPr>
            <w:tcW w:w="1910" w:type="dxa"/>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Объём потребления воды всего, в том числе</w:t>
            </w:r>
          </w:p>
        </w:tc>
        <w:tc>
          <w:tcPr>
            <w:tcW w:w="646" w:type="dxa"/>
            <w:shd w:val="clear" w:color="auto" w:fill="auto"/>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тыс. м</w:t>
            </w:r>
            <w:r w:rsidRPr="00921857">
              <w:rPr>
                <w:rFonts w:ascii="Times New Roman" w:eastAsia="Times New Roman" w:hAnsi="Times New Roman" w:cs="Times New Roman"/>
                <w:b/>
                <w:sz w:val="20"/>
                <w:szCs w:val="20"/>
                <w:vertAlign w:val="superscript"/>
                <w:lang w:eastAsia="ru-RU"/>
              </w:rPr>
              <w:t>3</w:t>
            </w:r>
          </w:p>
        </w:tc>
        <w:tc>
          <w:tcPr>
            <w:tcW w:w="94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191,54</w:t>
            </w:r>
          </w:p>
        </w:tc>
        <w:tc>
          <w:tcPr>
            <w:tcW w:w="797"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213,15</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251,40</w:t>
            </w:r>
          </w:p>
        </w:tc>
        <w:tc>
          <w:tcPr>
            <w:tcW w:w="799"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299,51</w:t>
            </w:r>
          </w:p>
        </w:tc>
        <w:tc>
          <w:tcPr>
            <w:tcW w:w="799"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347,66</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439,60</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457,32</w:t>
            </w:r>
          </w:p>
        </w:tc>
        <w:tc>
          <w:tcPr>
            <w:tcW w:w="799"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472,03</w:t>
            </w:r>
          </w:p>
        </w:tc>
        <w:tc>
          <w:tcPr>
            <w:tcW w:w="833"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487,08</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503,88</w:t>
            </w:r>
          </w:p>
        </w:tc>
        <w:tc>
          <w:tcPr>
            <w:tcW w:w="797"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522,53</w:t>
            </w:r>
          </w:p>
        </w:tc>
      </w:tr>
      <w:tr w:rsidR="00921857" w:rsidRPr="00921857" w:rsidTr="004C2137">
        <w:trPr>
          <w:trHeight w:val="340"/>
        </w:trPr>
        <w:tc>
          <w:tcPr>
            <w:tcW w:w="1910" w:type="dxa"/>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населением, в т. ч.</w:t>
            </w:r>
          </w:p>
        </w:tc>
        <w:tc>
          <w:tcPr>
            <w:tcW w:w="646" w:type="dxa"/>
            <w:shd w:val="clear" w:color="auto" w:fill="auto"/>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тыс. м</w:t>
            </w:r>
            <w:r w:rsidRPr="00921857">
              <w:rPr>
                <w:rFonts w:ascii="Times New Roman" w:eastAsia="Times New Roman" w:hAnsi="Times New Roman" w:cs="Times New Roman"/>
                <w:b/>
                <w:i/>
                <w:sz w:val="20"/>
                <w:szCs w:val="20"/>
                <w:vertAlign w:val="superscript"/>
                <w:lang w:eastAsia="ru-RU"/>
              </w:rPr>
              <w:t>3</w:t>
            </w:r>
          </w:p>
        </w:tc>
        <w:tc>
          <w:tcPr>
            <w:tcW w:w="94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179,92</w:t>
            </w:r>
          </w:p>
        </w:tc>
        <w:tc>
          <w:tcPr>
            <w:tcW w:w="797"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201,53</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239,78</w:t>
            </w:r>
          </w:p>
        </w:tc>
        <w:tc>
          <w:tcPr>
            <w:tcW w:w="799"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287,89</w:t>
            </w:r>
          </w:p>
        </w:tc>
        <w:tc>
          <w:tcPr>
            <w:tcW w:w="799"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336,05</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377,73</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395,45</w:t>
            </w:r>
          </w:p>
        </w:tc>
        <w:tc>
          <w:tcPr>
            <w:tcW w:w="799"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410,16</w:t>
            </w:r>
          </w:p>
        </w:tc>
        <w:tc>
          <w:tcPr>
            <w:tcW w:w="833"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425,21</w:t>
            </w:r>
          </w:p>
        </w:tc>
        <w:tc>
          <w:tcPr>
            <w:tcW w:w="798"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442,01</w:t>
            </w:r>
          </w:p>
        </w:tc>
        <w:tc>
          <w:tcPr>
            <w:tcW w:w="797"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460,66</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ХВС</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96,82</w:t>
            </w:r>
          </w:p>
        </w:tc>
        <w:tc>
          <w:tcPr>
            <w:tcW w:w="797"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103,45</w:t>
            </w:r>
          </w:p>
        </w:tc>
        <w:tc>
          <w:tcPr>
            <w:tcW w:w="798"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114,31</w:t>
            </w:r>
          </w:p>
        </w:tc>
        <w:tc>
          <w:tcPr>
            <w:tcW w:w="7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137,75</w:t>
            </w:r>
          </w:p>
        </w:tc>
        <w:tc>
          <w:tcPr>
            <w:tcW w:w="7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164,52</w:t>
            </w:r>
          </w:p>
        </w:tc>
        <w:tc>
          <w:tcPr>
            <w:tcW w:w="798"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186,07</w:t>
            </w:r>
          </w:p>
        </w:tc>
        <w:tc>
          <w:tcPr>
            <w:tcW w:w="798"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193,85</w:t>
            </w:r>
          </w:p>
        </w:tc>
        <w:tc>
          <w:tcPr>
            <w:tcW w:w="7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200,59</w:t>
            </w:r>
          </w:p>
        </w:tc>
        <w:tc>
          <w:tcPr>
            <w:tcW w:w="833"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207,47</w:t>
            </w:r>
          </w:p>
        </w:tc>
        <w:tc>
          <w:tcPr>
            <w:tcW w:w="798"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214,97</w:t>
            </w:r>
          </w:p>
        </w:tc>
        <w:tc>
          <w:tcPr>
            <w:tcW w:w="797"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223,14</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57,18</w:t>
            </w:r>
          </w:p>
        </w:tc>
        <w:tc>
          <w:tcPr>
            <w:tcW w:w="797"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57,18</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57,18</w:t>
            </w:r>
          </w:p>
        </w:tc>
        <w:tc>
          <w:tcPr>
            <w:tcW w:w="799"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63,80</w:t>
            </w:r>
          </w:p>
        </w:tc>
        <w:tc>
          <w:tcPr>
            <w:tcW w:w="799"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70,41</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77,03</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77,03</w:t>
            </w:r>
          </w:p>
        </w:tc>
        <w:tc>
          <w:tcPr>
            <w:tcW w:w="799"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77,03</w:t>
            </w:r>
          </w:p>
        </w:tc>
        <w:tc>
          <w:tcPr>
            <w:tcW w:w="833"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77,03</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77,03</w:t>
            </w:r>
          </w:p>
        </w:tc>
        <w:tc>
          <w:tcPr>
            <w:tcW w:w="797"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77,03</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ТВ</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25,92</w:t>
            </w:r>
          </w:p>
        </w:tc>
        <w:tc>
          <w:tcPr>
            <w:tcW w:w="797"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40,89</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68,28</w:t>
            </w:r>
          </w:p>
        </w:tc>
        <w:tc>
          <w:tcPr>
            <w:tcW w:w="799"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86,35</w:t>
            </w:r>
          </w:p>
        </w:tc>
        <w:tc>
          <w:tcPr>
            <w:tcW w:w="799"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101,12</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114,63</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124,58</w:t>
            </w:r>
          </w:p>
        </w:tc>
        <w:tc>
          <w:tcPr>
            <w:tcW w:w="799"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132,55</w:t>
            </w:r>
          </w:p>
        </w:tc>
        <w:tc>
          <w:tcPr>
            <w:tcW w:w="833"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140,71</w:t>
            </w:r>
          </w:p>
        </w:tc>
        <w:tc>
          <w:tcPr>
            <w:tcW w:w="798"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150,01</w:t>
            </w:r>
          </w:p>
        </w:tc>
        <w:tc>
          <w:tcPr>
            <w:tcW w:w="797" w:type="dxa"/>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160,49</w:t>
            </w:r>
          </w:p>
        </w:tc>
      </w:tr>
      <w:tr w:rsidR="00921857" w:rsidRPr="00921857" w:rsidTr="004C2137">
        <w:trPr>
          <w:trHeight w:val="340"/>
        </w:trPr>
        <w:tc>
          <w:tcPr>
            <w:tcW w:w="1910" w:type="dxa"/>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бюджетными организациями, в т. ч.:</w:t>
            </w:r>
          </w:p>
        </w:tc>
        <w:tc>
          <w:tcPr>
            <w:tcW w:w="646" w:type="dxa"/>
            <w:shd w:val="clear" w:color="auto" w:fill="auto"/>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тыс. м</w:t>
            </w:r>
            <w:r w:rsidRPr="00921857">
              <w:rPr>
                <w:rFonts w:ascii="Times New Roman" w:eastAsia="Times New Roman" w:hAnsi="Times New Roman" w:cs="Times New Roman"/>
                <w:b/>
                <w:i/>
                <w:sz w:val="20"/>
                <w:szCs w:val="20"/>
                <w:vertAlign w:val="superscript"/>
                <w:lang w:eastAsia="ru-RU"/>
              </w:rPr>
              <w:t>3</w:t>
            </w:r>
          </w:p>
        </w:tc>
        <w:tc>
          <w:tcPr>
            <w:tcW w:w="948"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4,00</w:t>
            </w:r>
          </w:p>
        </w:tc>
        <w:tc>
          <w:tcPr>
            <w:tcW w:w="797"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4,00</w:t>
            </w:r>
          </w:p>
        </w:tc>
        <w:tc>
          <w:tcPr>
            <w:tcW w:w="798"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4,00</w:t>
            </w:r>
          </w:p>
        </w:tc>
        <w:tc>
          <w:tcPr>
            <w:tcW w:w="799"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4,00</w:t>
            </w:r>
          </w:p>
        </w:tc>
        <w:tc>
          <w:tcPr>
            <w:tcW w:w="799"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4,00</w:t>
            </w:r>
          </w:p>
        </w:tc>
        <w:tc>
          <w:tcPr>
            <w:tcW w:w="798"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21,06</w:t>
            </w:r>
          </w:p>
        </w:tc>
        <w:tc>
          <w:tcPr>
            <w:tcW w:w="798"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21,06</w:t>
            </w:r>
          </w:p>
        </w:tc>
        <w:tc>
          <w:tcPr>
            <w:tcW w:w="799"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21,06</w:t>
            </w:r>
          </w:p>
        </w:tc>
        <w:tc>
          <w:tcPr>
            <w:tcW w:w="833"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21,06</w:t>
            </w:r>
          </w:p>
        </w:tc>
        <w:tc>
          <w:tcPr>
            <w:tcW w:w="798"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21,06</w:t>
            </w:r>
          </w:p>
        </w:tc>
        <w:tc>
          <w:tcPr>
            <w:tcW w:w="797" w:type="dxa"/>
            <w:tcBorders>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21,06</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ХВС</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2,38</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2,38</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2,38</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12,08</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12,08</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12,08</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12,08</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12,08</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8,98</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8,98</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8,98</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8,98</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8,98</w:t>
            </w:r>
          </w:p>
        </w:tc>
      </w:tr>
      <w:tr w:rsidR="00921857" w:rsidRPr="00921857" w:rsidTr="004C2137">
        <w:trPr>
          <w:trHeight w:val="340"/>
        </w:trPr>
        <w:tc>
          <w:tcPr>
            <w:tcW w:w="1910" w:type="dxa"/>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прочими потребителями, в т. ч.:</w:t>
            </w:r>
          </w:p>
        </w:tc>
        <w:tc>
          <w:tcPr>
            <w:tcW w:w="646" w:type="dxa"/>
            <w:shd w:val="clear" w:color="auto" w:fill="auto"/>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тыс. м</w:t>
            </w:r>
            <w:r w:rsidRPr="00921857">
              <w:rPr>
                <w:rFonts w:ascii="Times New Roman" w:eastAsia="Times New Roman" w:hAnsi="Times New Roman" w:cs="Times New Roman"/>
                <w:b/>
                <w:i/>
                <w:sz w:val="20"/>
                <w:szCs w:val="20"/>
                <w:vertAlign w:val="superscript"/>
                <w:lang w:eastAsia="ru-RU"/>
              </w:rPr>
              <w:t>3</w:t>
            </w:r>
          </w:p>
        </w:tc>
        <w:tc>
          <w:tcPr>
            <w:tcW w:w="94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5,62</w:t>
            </w:r>
          </w:p>
        </w:tc>
        <w:tc>
          <w:tcPr>
            <w:tcW w:w="797"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5,62</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5,62</w:t>
            </w:r>
          </w:p>
        </w:tc>
        <w:tc>
          <w:tcPr>
            <w:tcW w:w="799"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5,62</w:t>
            </w:r>
          </w:p>
        </w:tc>
        <w:tc>
          <w:tcPr>
            <w:tcW w:w="799"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5,62</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38,81</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38,81</w:t>
            </w:r>
          </w:p>
        </w:tc>
        <w:tc>
          <w:tcPr>
            <w:tcW w:w="799"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38,81</w:t>
            </w:r>
          </w:p>
        </w:tc>
        <w:tc>
          <w:tcPr>
            <w:tcW w:w="833"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38,81</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38,81</w:t>
            </w:r>
          </w:p>
        </w:tc>
        <w:tc>
          <w:tcPr>
            <w:tcW w:w="797"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38,81</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ХВС</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36,27</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36,27</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36,27</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36,27</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36,27</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36,27</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ГВС</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1,62</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2,53</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2,53</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2,53</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2,53</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2,53</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2,53</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собственными предприятиями</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тыс. м</w:t>
            </w:r>
            <w:r w:rsidRPr="00921857">
              <w:rPr>
                <w:rFonts w:ascii="Times New Roman" w:eastAsia="Times New Roman" w:hAnsi="Times New Roman" w:cs="Times New Roman"/>
                <w:b/>
                <w:i/>
                <w:sz w:val="20"/>
                <w:szCs w:val="20"/>
                <w:vertAlign w:val="superscript"/>
                <w:lang w:eastAsia="ru-RU"/>
              </w:rPr>
              <w:t>3</w:t>
            </w:r>
          </w:p>
        </w:tc>
        <w:tc>
          <w:tcPr>
            <w:tcW w:w="94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7"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9"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9"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9"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833"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8"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c>
          <w:tcPr>
            <w:tcW w:w="797" w:type="dxa"/>
            <w:tcBorders>
              <w:top w:val="single" w:sz="4" w:space="0" w:color="auto"/>
              <w:bottom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2,00</w:t>
            </w:r>
          </w:p>
        </w:tc>
      </w:tr>
      <w:tr w:rsidR="00921857" w:rsidRPr="00921857" w:rsidTr="004C2137">
        <w:trPr>
          <w:trHeight w:val="340"/>
        </w:trPr>
        <w:tc>
          <w:tcPr>
            <w:tcW w:w="1910" w:type="dxa"/>
            <w:shd w:val="clear" w:color="auto" w:fill="auto"/>
            <w:vAlign w:val="center"/>
          </w:tcPr>
          <w:p w:rsidR="00921857" w:rsidRPr="00921857" w:rsidRDefault="00921857" w:rsidP="00921857">
            <w:pPr>
              <w:spacing w:after="0" w:line="240" w:lineRule="auto"/>
              <w:ind w:left="-57" w:right="-57"/>
              <w:contextualSpacing/>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Динамика, г/г</w:t>
            </w:r>
          </w:p>
        </w:tc>
        <w:tc>
          <w:tcPr>
            <w:tcW w:w="646" w:type="dxa"/>
            <w:shd w:val="clear" w:color="auto" w:fill="auto"/>
            <w:noWrap/>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 е.</w:t>
            </w:r>
          </w:p>
        </w:tc>
        <w:tc>
          <w:tcPr>
            <w:tcW w:w="948"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1,07</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1,11</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1,18</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1,19</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1,16</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1,26</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1,04</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1,03</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1,03</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1,03</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1,04</w:t>
            </w:r>
          </w:p>
        </w:tc>
      </w:tr>
    </w:tbl>
    <w:p w:rsidR="00921857" w:rsidRPr="00921857" w:rsidRDefault="00921857" w:rsidP="00921857">
      <w:pPr>
        <w:spacing w:before="240" w:after="120"/>
        <w:ind w:firstLine="709"/>
        <w:jc w:val="both"/>
        <w:rPr>
          <w:rFonts w:ascii="Times New Roman" w:eastAsia="Calibri" w:hAnsi="Times New Roman" w:cs="Times New Roman"/>
          <w:i/>
          <w:sz w:val="24"/>
          <w:szCs w:val="24"/>
          <w:lang w:eastAsia="ru-RU"/>
        </w:rPr>
      </w:pPr>
      <w:bookmarkStart w:id="58" w:name="_Toc387246809"/>
      <w:bookmarkStart w:id="59" w:name="_Toc388948552"/>
      <w:bookmarkStart w:id="60" w:name="_Toc406653837"/>
      <w:r w:rsidRPr="00921857">
        <w:rPr>
          <w:rFonts w:ascii="Times New Roman" w:eastAsia="Calibri" w:hAnsi="Times New Roman" w:cs="Times New Roman"/>
          <w:i/>
          <w:sz w:val="24"/>
          <w:szCs w:val="24"/>
          <w:lang w:eastAsia="ru-RU"/>
        </w:rPr>
        <w:t>Сведения о фактическом и ожидаемом потреблении воды</w:t>
      </w:r>
      <w:bookmarkEnd w:id="58"/>
      <w:bookmarkEnd w:id="59"/>
      <w:bookmarkEnd w:id="60"/>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bookmarkStart w:id="61" w:name="_Toc379894532"/>
      <w:bookmarkStart w:id="62" w:name="_Toc384223042"/>
      <w:bookmarkStart w:id="63" w:name="_Toc387246811"/>
      <w:bookmarkStart w:id="64" w:name="_Toc388948554"/>
      <w:bookmarkStart w:id="65" w:name="_Toc406653839"/>
      <w:r w:rsidRPr="00921857">
        <w:rPr>
          <w:rFonts w:ascii="Times New Roman" w:eastAsia="Times New Roman" w:hAnsi="Times New Roman" w:cs="Times New Roman"/>
          <w:sz w:val="24"/>
          <w:szCs w:val="28"/>
          <w:lang w:eastAsia="ru-RU"/>
        </w:rPr>
        <w:t xml:space="preserve">Фактический объём поднятой холодной воды за </w:t>
      </w:r>
      <w:r w:rsidRPr="00921857">
        <w:rPr>
          <w:rFonts w:ascii="Times New Roman" w:eastAsia="Times New Roman" w:hAnsi="Times New Roman" w:cs="Times New Roman"/>
          <w:sz w:val="24"/>
          <w:szCs w:val="28"/>
          <w:lang w:val="en-US" w:eastAsia="ru-RU"/>
        </w:rPr>
        <w:t>I</w:t>
      </w:r>
      <w:r w:rsidRPr="00921857">
        <w:rPr>
          <w:rFonts w:ascii="Times New Roman" w:eastAsia="Times New Roman" w:hAnsi="Times New Roman" w:cs="Times New Roman"/>
          <w:sz w:val="24"/>
          <w:szCs w:val="28"/>
          <w:lang w:eastAsia="ru-RU"/>
        </w:rPr>
        <w:t xml:space="preserve"> квартал 2015 года составил 46,2279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потребление воды в средние сутки – 0,2533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в сутки максимального водоразбора – 0,3040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xml:space="preserve">. К окончанию 2026 года ожидаемый приём воды составит </w:t>
      </w:r>
      <w:r w:rsidRPr="00921857">
        <w:rPr>
          <w:rFonts w:ascii="Times New Roman" w:eastAsia="Times New Roman" w:hAnsi="Times New Roman" w:cs="Times New Roman"/>
          <w:color w:val="000000"/>
          <w:sz w:val="24"/>
          <w:szCs w:val="28"/>
          <w:lang w:eastAsia="ru-RU"/>
        </w:rPr>
        <w:t xml:space="preserve">522,53 </w:t>
      </w:r>
      <w:r w:rsidRPr="00921857">
        <w:rPr>
          <w:rFonts w:ascii="Times New Roman" w:eastAsia="Times New Roman" w:hAnsi="Times New Roman" w:cs="Times New Roman"/>
          <w:sz w:val="24"/>
          <w:szCs w:val="28"/>
          <w:lang w:eastAsia="ru-RU"/>
        </w:rPr>
        <w:t>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/год, потребление воды в средние сутки – 1,43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/сут.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Коэффициент суточной неравномерности принимается равным 1,2.</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Расходы воды на поливку улиц и зеленых насаждений определены по норме 70 л/сут/чел.</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Неучтённые расходы приняты в размере 10% от расхода воды на нужды населения.</w:t>
      </w:r>
    </w:p>
    <w:p w:rsidR="00921857" w:rsidRPr="00921857" w:rsidRDefault="00921857" w:rsidP="00921857">
      <w:pPr>
        <w:keepNext/>
        <w:spacing w:after="0" w:line="360" w:lineRule="auto"/>
        <w:ind w:firstLine="709"/>
        <w:jc w:val="both"/>
        <w:rPr>
          <w:rFonts w:ascii="Times New Roman" w:eastAsia="Times New Roman" w:hAnsi="Times New Roman" w:cs="Times New Roman"/>
          <w:i/>
          <w:sz w:val="24"/>
          <w:szCs w:val="28"/>
          <w:lang w:eastAsia="ru-RU"/>
        </w:rPr>
      </w:pPr>
      <w:r w:rsidRPr="00921857">
        <w:rPr>
          <w:rFonts w:ascii="Times New Roman" w:eastAsia="Times New Roman" w:hAnsi="Times New Roman" w:cs="Times New Roman"/>
          <w:i/>
          <w:sz w:val="24"/>
          <w:szCs w:val="28"/>
          <w:lang w:eastAsia="ru-RU"/>
        </w:rPr>
        <w:t>Расходы воды для нужд наружного пожаротушения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населённых пунктах с организованным водоснабжением, противопожарный водовод в соответствии с п. 3 ст. 68 Федерального закона «Технический регламент о требованиях пожарной безопасности» от 22.07.2008 № 123-ФЗ объединяется с хозяйственно питьевым и производственными водопроводами. Существующие заборные скважины сохраняются с планируемым использованием их для технического, резервного и пожарного водоснабжения.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Расчётный расход воды на тушение пожара должен быть обеспечен при наибольшем расходе воды на другие нужды, кроме расходов воды на полив территорий и растений (производственные нужды).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Для населённых пунктов при организации централизованной системы водоснабжения расход воды на пожаротушение предусматривается из водопровода, объединённого с хозяйственно питьевым и производственными водопроводами.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Расстановка пожарных гидрантов предусматривается в соответствии с п. 16, п. 17 cт. 68 № 123-ФЗ вдоль автомобильных дорог, 2,5 м от края проезжей части и не ближе, чем 5 м от стен домов, размещением гидрантов вне зон возможных завалов.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На остальной территории поселения для противопожарной защиты организуются пожарные водоёмы с обязательным устройством водозаборных площадок для подъезда не менее двух пожарных машин одновременно. Противопожарные водоёмы потребуют работы по очистке и работы по дноуглублению, устройства разворотных площадок с твердым покрытием.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Согласно СНиП 2.01.51-90 площадь пожарных водоёмов должна составлять 3 000 куб. м на 1 кв. км территории.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Для ряда объектов повышенной ответственности (объекты энерго- и водоснабжения, пожарное депо, больницы и т. д. – перечень объектов по СНиП II-7-81*) предусматриваются пожарные резервуары местного значения. Эти резервуары в данном масштабе не показываются.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Для обеспечения пожаротушения на территории общего пользования садоводческого и дачного некоммерческого объединения граждан должны предусматриваться противопожарные водоёмы или резервуары вместимостью не менее 25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xml:space="preserve"> при числе участков до 300 и не менее 60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 xml:space="preserve"> при числе участков более 300. Каждый водоём должен быть оборудован площадкой для установки пожарной техники, с возможностью забора воды насосами и организации подъезда не менее 2-х пожарных автомобилей.</w:t>
      </w:r>
    </w:p>
    <w:p w:rsidR="00921857" w:rsidRPr="00921857" w:rsidRDefault="00921857" w:rsidP="00921857">
      <w:pPr>
        <w:keepNext/>
        <w:keepLines/>
        <w:widowControl w:val="0"/>
        <w:spacing w:before="240" w:after="120"/>
        <w:ind w:firstLine="454"/>
        <w:jc w:val="both"/>
        <w:rPr>
          <w:rFonts w:ascii="Times New Roman" w:eastAsia="Calibri" w:hAnsi="Times New Roman" w:cs="Times New Roman"/>
          <w:i/>
          <w:sz w:val="24"/>
          <w:szCs w:val="24"/>
          <w:lang w:eastAsia="ru-RU"/>
        </w:rPr>
      </w:pPr>
      <w:r w:rsidRPr="00921857">
        <w:rPr>
          <w:rFonts w:ascii="Times New Roman" w:eastAsia="Calibri" w:hAnsi="Times New Roman" w:cs="Times New Roman"/>
          <w:i/>
          <w:sz w:val="24"/>
          <w:szCs w:val="24"/>
          <w:lang w:eastAsia="ru-RU"/>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учётом данных о перспективном потреблении горячей, питьевой, технической воды абонентами</w:t>
      </w:r>
      <w:bookmarkEnd w:id="61"/>
      <w:bookmarkEnd w:id="62"/>
      <w:bookmarkEnd w:id="63"/>
      <w:bookmarkEnd w:id="64"/>
      <w:bookmarkEnd w:id="65"/>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Calibri" w:hAnsi="Times New Roman" w:cs="Times New Roman"/>
          <w:sz w:val="24"/>
          <w:szCs w:val="24"/>
        </w:rPr>
        <w:t>Прогноз распределения расходов воды на водоснабжение по типам абонентов, исходя из фактических расходов горячей, питьевой, технической воды абонентами, представлен в таблице 34 и на рисунке 12.</w:t>
      </w:r>
    </w:p>
    <w:p w:rsidR="00921857" w:rsidRPr="00921857" w:rsidRDefault="00921857" w:rsidP="00921857">
      <w:pPr>
        <w:keepNext/>
        <w:keepLines/>
        <w:spacing w:after="0"/>
        <w:jc w:val="both"/>
        <w:rPr>
          <w:rFonts w:ascii="Times New Roman" w:eastAsia="Times New Roman" w:hAnsi="Times New Roman" w:cs="Times New Roman"/>
          <w:b/>
          <w:i/>
          <w:sz w:val="24"/>
          <w:szCs w:val="24"/>
          <w:lang w:eastAsia="ar-SA"/>
        </w:rPr>
      </w:pPr>
      <w:r w:rsidRPr="00921857">
        <w:rPr>
          <w:rFonts w:ascii="Times New Roman" w:eastAsia="Times New Roman" w:hAnsi="Times New Roman" w:cs="Times New Roman"/>
          <w:b/>
          <w:sz w:val="24"/>
          <w:szCs w:val="24"/>
          <w:lang w:eastAsia="ar-SA"/>
        </w:rPr>
        <w:lastRenderedPageBreak/>
        <w:t xml:space="preserve">Таблица </w:t>
      </w:r>
      <w:r w:rsidRPr="00921857">
        <w:rPr>
          <w:rFonts w:ascii="Times New Roman" w:eastAsia="Times New Roman" w:hAnsi="Times New Roman" w:cs="Times New Roman"/>
          <w:b/>
          <w:i/>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i/>
          <w:sz w:val="24"/>
          <w:szCs w:val="24"/>
          <w:lang w:eastAsia="ar-SA"/>
        </w:rPr>
        <w:fldChar w:fldCharType="separate"/>
      </w:r>
      <w:r w:rsidR="007169E0">
        <w:rPr>
          <w:rFonts w:ascii="Times New Roman" w:eastAsia="Times New Roman" w:hAnsi="Times New Roman" w:cs="Times New Roman"/>
          <w:b/>
          <w:noProof/>
          <w:sz w:val="24"/>
          <w:szCs w:val="24"/>
          <w:lang w:eastAsia="ar-SA"/>
        </w:rPr>
        <w:t>34</w:t>
      </w:r>
      <w:r w:rsidRPr="00921857">
        <w:rPr>
          <w:rFonts w:ascii="Times New Roman" w:eastAsia="Times New Roman" w:hAnsi="Times New Roman" w:cs="Times New Roman"/>
          <w:b/>
          <w:i/>
          <w:sz w:val="24"/>
          <w:szCs w:val="24"/>
          <w:lang w:eastAsia="ar-SA"/>
        </w:rPr>
        <w:fldChar w:fldCharType="end"/>
      </w:r>
      <w:r w:rsidRPr="00921857">
        <w:rPr>
          <w:rFonts w:ascii="Times New Roman" w:eastAsia="Times New Roman" w:hAnsi="Times New Roman" w:cs="Times New Roman"/>
          <w:b/>
          <w:sz w:val="24"/>
          <w:szCs w:val="24"/>
          <w:lang w:eastAsia="ar-SA"/>
        </w:rPr>
        <w:t xml:space="preserve"> – Прогноз распределения расходов воды на водоснабжение по типам абонентов на окончание 2026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4778"/>
        <w:gridCol w:w="1195"/>
        <w:gridCol w:w="2705"/>
      </w:tblGrid>
      <w:tr w:rsidR="00921857" w:rsidRPr="00921857" w:rsidTr="004C2137">
        <w:trPr>
          <w:trHeight w:val="340"/>
          <w:tblHeader/>
        </w:trPr>
        <w:tc>
          <w:tcPr>
            <w:tcW w:w="893" w:type="dxa"/>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 п/п</w:t>
            </w:r>
          </w:p>
        </w:tc>
        <w:tc>
          <w:tcPr>
            <w:tcW w:w="4778" w:type="dxa"/>
            <w:shd w:val="clear" w:color="auto" w:fill="C4BC96" w:themeFill="background2" w:themeFillShade="BF"/>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Наименование статей затрат</w:t>
            </w:r>
          </w:p>
        </w:tc>
        <w:tc>
          <w:tcPr>
            <w:tcW w:w="1195" w:type="dxa"/>
            <w:shd w:val="clear" w:color="auto" w:fill="C4BC96" w:themeFill="background2" w:themeFillShade="BF"/>
            <w:noWrap/>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Ед. изм.</w:t>
            </w:r>
          </w:p>
        </w:tc>
        <w:tc>
          <w:tcPr>
            <w:tcW w:w="2705" w:type="dxa"/>
            <w:shd w:val="clear" w:color="auto" w:fill="C4BC96" w:themeFill="background2" w:themeFillShade="BF"/>
            <w:noWrap/>
            <w:vAlign w:val="center"/>
            <w:hideMark/>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на окончание 2026 года</w:t>
            </w:r>
          </w:p>
        </w:tc>
      </w:tr>
      <w:tr w:rsidR="00921857" w:rsidRPr="00921857" w:rsidTr="004C2137">
        <w:trPr>
          <w:trHeight w:val="340"/>
        </w:trPr>
        <w:tc>
          <w:tcPr>
            <w:tcW w:w="893"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1</w:t>
            </w:r>
          </w:p>
        </w:tc>
        <w:tc>
          <w:tcPr>
            <w:tcW w:w="4778" w:type="dxa"/>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Объём реализации воды всего, в том числе</w:t>
            </w:r>
          </w:p>
        </w:tc>
        <w:tc>
          <w:tcPr>
            <w:tcW w:w="1195"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тыс. м</w:t>
            </w:r>
            <w:r w:rsidRPr="00921857">
              <w:rPr>
                <w:rFonts w:ascii="Times New Roman" w:eastAsia="Times New Roman" w:hAnsi="Times New Roman" w:cs="Times New Roman"/>
                <w:b/>
                <w:color w:val="000000"/>
                <w:sz w:val="20"/>
                <w:szCs w:val="20"/>
                <w:vertAlign w:val="superscript"/>
                <w:lang w:eastAsia="ar-SA"/>
              </w:rPr>
              <w:t>3</w:t>
            </w:r>
          </w:p>
        </w:tc>
        <w:tc>
          <w:tcPr>
            <w:tcW w:w="2705"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522,53</w:t>
            </w:r>
          </w:p>
        </w:tc>
      </w:tr>
      <w:tr w:rsidR="00921857" w:rsidRPr="00921857" w:rsidTr="004C2137">
        <w:trPr>
          <w:trHeight w:val="340"/>
        </w:trPr>
        <w:tc>
          <w:tcPr>
            <w:tcW w:w="893"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1.1</w:t>
            </w:r>
          </w:p>
        </w:tc>
        <w:tc>
          <w:tcPr>
            <w:tcW w:w="4778" w:type="dxa"/>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населению</w:t>
            </w:r>
          </w:p>
        </w:tc>
        <w:tc>
          <w:tcPr>
            <w:tcW w:w="1195"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2705"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460,66</w:t>
            </w:r>
          </w:p>
        </w:tc>
      </w:tr>
      <w:tr w:rsidR="00921857" w:rsidRPr="00921857" w:rsidTr="004C2137">
        <w:trPr>
          <w:trHeight w:val="340"/>
        </w:trPr>
        <w:tc>
          <w:tcPr>
            <w:tcW w:w="893"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1.2</w:t>
            </w:r>
          </w:p>
        </w:tc>
        <w:tc>
          <w:tcPr>
            <w:tcW w:w="4778" w:type="dxa"/>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бюджетным организациям</w:t>
            </w:r>
          </w:p>
        </w:tc>
        <w:tc>
          <w:tcPr>
            <w:tcW w:w="1195"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2705"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21,06</w:t>
            </w:r>
          </w:p>
        </w:tc>
      </w:tr>
      <w:tr w:rsidR="00921857" w:rsidRPr="00921857" w:rsidTr="004C2137">
        <w:trPr>
          <w:trHeight w:val="340"/>
        </w:trPr>
        <w:tc>
          <w:tcPr>
            <w:tcW w:w="893"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1.3</w:t>
            </w:r>
          </w:p>
        </w:tc>
        <w:tc>
          <w:tcPr>
            <w:tcW w:w="4778" w:type="dxa"/>
            <w:shd w:val="clear" w:color="auto" w:fill="auto"/>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прочим потребителям</w:t>
            </w:r>
          </w:p>
        </w:tc>
        <w:tc>
          <w:tcPr>
            <w:tcW w:w="1195" w:type="dxa"/>
            <w:shd w:val="clear" w:color="auto" w:fill="auto"/>
            <w:noWrap/>
            <w:vAlign w:val="center"/>
            <w:hideMark/>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2705"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38,81</w:t>
            </w:r>
          </w:p>
        </w:tc>
      </w:tr>
      <w:tr w:rsidR="00921857" w:rsidRPr="00921857" w:rsidTr="004C2137">
        <w:trPr>
          <w:trHeight w:val="340"/>
        </w:trPr>
        <w:tc>
          <w:tcPr>
            <w:tcW w:w="893"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1.4</w:t>
            </w:r>
          </w:p>
        </w:tc>
        <w:tc>
          <w:tcPr>
            <w:tcW w:w="4778"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собственным предприятиям</w:t>
            </w:r>
          </w:p>
        </w:tc>
        <w:tc>
          <w:tcPr>
            <w:tcW w:w="1195"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2705"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2,00</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p>
    <w:p w:rsidR="00921857" w:rsidRPr="00921857" w:rsidRDefault="00921857" w:rsidP="00921857">
      <w:p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noProof/>
          <w:sz w:val="24"/>
          <w:szCs w:val="28"/>
          <w:lang w:eastAsia="ru-RU"/>
        </w:rPr>
        <w:drawing>
          <wp:inline distT="0" distB="0" distL="0" distR="0" wp14:anchorId="27813F13" wp14:editId="245D809D">
            <wp:extent cx="6010275" cy="2743200"/>
            <wp:effectExtent l="0" t="0" r="952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21857" w:rsidRPr="00921857" w:rsidRDefault="00921857" w:rsidP="00921857">
      <w:pPr>
        <w:spacing w:after="0"/>
        <w:jc w:val="center"/>
        <w:rPr>
          <w:rFonts w:ascii="Times New Roman" w:eastAsia="Times New Roman" w:hAnsi="Times New Roman" w:cs="Times New Roman"/>
          <w:b/>
          <w:i/>
          <w:sz w:val="24"/>
          <w:szCs w:val="24"/>
          <w:lang w:eastAsia="ar-SA"/>
        </w:rPr>
      </w:pPr>
      <w:r w:rsidRPr="00921857">
        <w:rPr>
          <w:rFonts w:ascii="Times New Roman" w:eastAsia="Times New Roman" w:hAnsi="Times New Roman" w:cs="Times New Roman"/>
          <w:b/>
          <w:sz w:val="24"/>
          <w:szCs w:val="24"/>
          <w:lang w:eastAsia="ar-SA"/>
        </w:rPr>
        <w:t xml:space="preserve">Рисунок </w:t>
      </w:r>
      <w:r w:rsidRPr="00921857">
        <w:rPr>
          <w:rFonts w:ascii="Times New Roman" w:eastAsia="Times New Roman" w:hAnsi="Times New Roman" w:cs="Times New Roman"/>
          <w:b/>
          <w:i/>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Рисунок \* ARABIC </w:instrText>
      </w:r>
      <w:r w:rsidRPr="00921857">
        <w:rPr>
          <w:rFonts w:ascii="Times New Roman" w:eastAsia="Times New Roman" w:hAnsi="Times New Roman" w:cs="Times New Roman"/>
          <w:b/>
          <w:i/>
          <w:sz w:val="24"/>
          <w:szCs w:val="24"/>
          <w:lang w:eastAsia="ar-SA"/>
        </w:rPr>
        <w:fldChar w:fldCharType="separate"/>
      </w:r>
      <w:r w:rsidR="007169E0">
        <w:rPr>
          <w:rFonts w:ascii="Times New Roman" w:eastAsia="Times New Roman" w:hAnsi="Times New Roman" w:cs="Times New Roman"/>
          <w:b/>
          <w:noProof/>
          <w:sz w:val="24"/>
          <w:szCs w:val="24"/>
          <w:lang w:eastAsia="ar-SA"/>
        </w:rPr>
        <w:t>12</w:t>
      </w:r>
      <w:r w:rsidRPr="00921857">
        <w:rPr>
          <w:rFonts w:ascii="Times New Roman" w:eastAsia="Times New Roman" w:hAnsi="Times New Roman" w:cs="Times New Roman"/>
          <w:b/>
          <w:i/>
          <w:sz w:val="24"/>
          <w:szCs w:val="24"/>
          <w:lang w:eastAsia="ar-SA"/>
        </w:rPr>
        <w:fldChar w:fldCharType="end"/>
      </w:r>
      <w:r w:rsidRPr="00921857">
        <w:rPr>
          <w:rFonts w:ascii="Times New Roman" w:eastAsia="Times New Roman" w:hAnsi="Times New Roman" w:cs="Times New Roman"/>
          <w:b/>
          <w:sz w:val="24"/>
          <w:szCs w:val="24"/>
          <w:lang w:eastAsia="ar-SA"/>
        </w:rPr>
        <w:t xml:space="preserve"> – Прогноз распределения расходов воды на водоснабжение по типам абонентов на окончание 2026 года, тыс. м</w:t>
      </w:r>
      <w:r w:rsidRPr="00921857">
        <w:rPr>
          <w:rFonts w:ascii="Times New Roman" w:eastAsia="Times New Roman" w:hAnsi="Times New Roman" w:cs="Times New Roman"/>
          <w:b/>
          <w:sz w:val="24"/>
          <w:szCs w:val="24"/>
          <w:vertAlign w:val="superscript"/>
          <w:lang w:eastAsia="ar-SA"/>
        </w:rPr>
        <w:t>3</w:t>
      </w:r>
      <w:r w:rsidRPr="00921857">
        <w:rPr>
          <w:rFonts w:ascii="Times New Roman" w:eastAsia="Times New Roman" w:hAnsi="Times New Roman" w:cs="Times New Roman"/>
          <w:b/>
          <w:sz w:val="24"/>
          <w:szCs w:val="24"/>
          <w:lang w:eastAsia="ar-SA"/>
        </w:rPr>
        <w:t>/год; %</w:t>
      </w:r>
    </w:p>
    <w:p w:rsidR="00921857" w:rsidRPr="00921857" w:rsidRDefault="00921857" w:rsidP="00921857">
      <w:pPr>
        <w:widowControl w:val="0"/>
        <w:spacing w:before="240" w:after="120"/>
        <w:ind w:firstLine="454"/>
        <w:jc w:val="both"/>
        <w:rPr>
          <w:rFonts w:ascii="Times New Roman" w:eastAsia="Calibri" w:hAnsi="Times New Roman" w:cs="Times New Roman"/>
          <w:i/>
          <w:sz w:val="24"/>
          <w:szCs w:val="24"/>
          <w:lang w:eastAsia="ru-RU"/>
        </w:rPr>
      </w:pPr>
      <w:bookmarkStart w:id="66" w:name="_Toc373915208"/>
      <w:bookmarkStart w:id="67" w:name="_Toc374427150"/>
      <w:bookmarkStart w:id="68" w:name="_Toc374431761"/>
      <w:bookmarkStart w:id="69" w:name="_Toc374449677"/>
      <w:bookmarkStart w:id="70" w:name="_Toc380052564"/>
      <w:bookmarkStart w:id="71" w:name="_Toc384223043"/>
      <w:bookmarkStart w:id="72" w:name="_Toc387246812"/>
      <w:bookmarkStart w:id="73" w:name="_Toc388948555"/>
      <w:bookmarkStart w:id="74" w:name="_Toc406653840"/>
      <w:r w:rsidRPr="00921857">
        <w:rPr>
          <w:rFonts w:ascii="Times New Roman" w:eastAsia="Calibri" w:hAnsi="Times New Roman" w:cs="Times New Roman"/>
          <w:i/>
          <w:sz w:val="24"/>
          <w:szCs w:val="24"/>
          <w:lang w:eastAsia="ru-RU"/>
        </w:rPr>
        <w:t>Сведения о фактических и планируемых потерях воды при её транспортировке</w:t>
      </w:r>
      <w:bookmarkEnd w:id="66"/>
      <w:bookmarkEnd w:id="67"/>
      <w:bookmarkEnd w:id="68"/>
      <w:bookmarkEnd w:id="69"/>
      <w:bookmarkEnd w:id="70"/>
      <w:bookmarkEnd w:id="71"/>
      <w:bookmarkEnd w:id="72"/>
      <w:bookmarkEnd w:id="73"/>
      <w:bookmarkEnd w:id="74"/>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В первом полугодии 2015 года потери воды в сетях хозяйственно-питьевой воды составили 9,1951</w:t>
      </w:r>
      <w:r w:rsidRPr="00921857">
        <w:rPr>
          <w:rFonts w:ascii="Times New Roman" w:eastAsia="Times New Roman" w:hAnsi="Times New Roman" w:cs="Times New Roman"/>
          <w:color w:val="000000"/>
          <w:sz w:val="24"/>
          <w:szCs w:val="24"/>
          <w:lang w:eastAsia="ar-SA"/>
        </w:rPr>
        <w:t xml:space="preserve"> </w:t>
      </w:r>
      <w:r w:rsidRPr="00921857">
        <w:rPr>
          <w:rFonts w:ascii="Times New Roman" w:eastAsia="Times New Roman" w:hAnsi="Times New Roman" w:cs="Times New Roman"/>
          <w:sz w:val="24"/>
          <w:szCs w:val="24"/>
          <w:lang w:eastAsia="ar-SA"/>
        </w:rPr>
        <w:t>тыс. м</w:t>
      </w:r>
      <w:r w:rsidRPr="00921857">
        <w:rPr>
          <w:rFonts w:ascii="Times New Roman" w:eastAsia="Times New Roman" w:hAnsi="Times New Roman" w:cs="Times New Roman"/>
          <w:sz w:val="24"/>
          <w:szCs w:val="24"/>
          <w:vertAlign w:val="superscript"/>
          <w:lang w:eastAsia="ar-SA"/>
        </w:rPr>
        <w:t>3</w:t>
      </w:r>
      <w:r w:rsidRPr="00921857">
        <w:rPr>
          <w:rFonts w:ascii="Times New Roman" w:eastAsia="Times New Roman" w:hAnsi="Times New Roman" w:cs="Times New Roman"/>
          <w:sz w:val="24"/>
          <w:szCs w:val="24"/>
          <w:lang w:eastAsia="ar-SA"/>
        </w:rPr>
        <w:t xml:space="preserve"> или 20,0%. На момент разработки Схемы водоснабжения и водоотведения по данным, предоставленным Администрацией Копорского сельского поселения, износ сетей централизованного холодного водоснабжения составляет 55%, централизованного горячего водоснабжения – 42%. Высокий износ инфраструктуры водоснабжения Копорского сельского поселения предопределяет нерациональное использование ресурсов на обеспечение города водой. Для реализации потребителям 1 куб. м воды предприятием из водного объекта забирается более 1,2 куб. м воды. Таким образом, на каждый кубический метр полезно используемой воды приходится более 0,2 куб. м воды, теряемой при транспортировании, что, в свою очередь, увеличивает расход электроэнергии на работу насосного оборудования, а также загрузку головных сооружений и трубопроводов. Реализация мероприятий по энергосбережению и водосбережению позволит снизить потери воды, сократить объемы водопотребления, </w:t>
      </w:r>
      <w:r w:rsidRPr="00921857">
        <w:rPr>
          <w:rFonts w:ascii="Times New Roman" w:eastAsia="Times New Roman" w:hAnsi="Times New Roman" w:cs="Times New Roman"/>
          <w:sz w:val="24"/>
          <w:szCs w:val="24"/>
          <w:lang w:eastAsia="ar-SA"/>
        </w:rPr>
        <w:lastRenderedPageBreak/>
        <w:t>снизить нагрузку на водопроводные станции, повысив качество их работы, и расширить зону обслуживания при жилищном строительстве.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Величина потерь холодной воды при её транспортировке к объёму отпуска в сеть представлена в таблице 35.</w:t>
      </w:r>
    </w:p>
    <w:p w:rsidR="00921857" w:rsidRPr="00921857" w:rsidRDefault="00921857" w:rsidP="00921857">
      <w:pPr>
        <w:spacing w:after="0"/>
        <w:jc w:val="both"/>
        <w:rPr>
          <w:rFonts w:ascii="Times New Roman" w:eastAsia="Times New Roman" w:hAnsi="Times New Roman" w:cs="Times New Roman"/>
          <w:b/>
          <w:i/>
          <w:sz w:val="24"/>
          <w:szCs w:val="24"/>
          <w:lang w:eastAsia="ar-SA"/>
        </w:rPr>
      </w:pPr>
      <w:r w:rsidRPr="00921857">
        <w:rPr>
          <w:rFonts w:ascii="Times New Roman" w:eastAsia="Times New Roman" w:hAnsi="Times New Roman" w:cs="Times New Roman"/>
          <w:b/>
          <w:sz w:val="24"/>
          <w:szCs w:val="24"/>
          <w:lang w:eastAsia="ar-SA"/>
        </w:rPr>
        <w:t xml:space="preserve">Таблица </w:t>
      </w:r>
      <w:r w:rsidRPr="00921857">
        <w:rPr>
          <w:rFonts w:ascii="Times New Roman" w:eastAsia="Times New Roman" w:hAnsi="Times New Roman" w:cs="Times New Roman"/>
          <w:b/>
          <w:i/>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i/>
          <w:sz w:val="24"/>
          <w:szCs w:val="24"/>
          <w:lang w:eastAsia="ar-SA"/>
        </w:rPr>
        <w:fldChar w:fldCharType="separate"/>
      </w:r>
      <w:r w:rsidR="007169E0">
        <w:rPr>
          <w:rFonts w:ascii="Times New Roman" w:eastAsia="Times New Roman" w:hAnsi="Times New Roman" w:cs="Times New Roman"/>
          <w:b/>
          <w:noProof/>
          <w:sz w:val="24"/>
          <w:szCs w:val="24"/>
          <w:lang w:eastAsia="ar-SA"/>
        </w:rPr>
        <w:t>35</w:t>
      </w:r>
      <w:r w:rsidRPr="00921857">
        <w:rPr>
          <w:rFonts w:ascii="Times New Roman" w:eastAsia="Times New Roman" w:hAnsi="Times New Roman" w:cs="Times New Roman"/>
          <w:b/>
          <w:i/>
          <w:sz w:val="24"/>
          <w:szCs w:val="24"/>
          <w:lang w:eastAsia="ar-SA"/>
        </w:rPr>
        <w:fldChar w:fldCharType="end"/>
      </w:r>
      <w:r w:rsidRPr="00921857">
        <w:rPr>
          <w:rFonts w:ascii="Times New Roman" w:eastAsia="Times New Roman" w:hAnsi="Times New Roman" w:cs="Times New Roman"/>
          <w:b/>
          <w:sz w:val="24"/>
          <w:szCs w:val="24"/>
          <w:lang w:eastAsia="ar-SA"/>
        </w:rPr>
        <w:t xml:space="preserve"> – Величина потерь холодной воды при её транспортировке к объёму отпуска в сеть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2983"/>
        <w:gridCol w:w="1713"/>
        <w:gridCol w:w="2239"/>
        <w:gridCol w:w="1924"/>
      </w:tblGrid>
      <w:tr w:rsidR="00921857" w:rsidRPr="00921857" w:rsidTr="004C2137">
        <w:trPr>
          <w:trHeight w:val="340"/>
          <w:tblHeader/>
        </w:trPr>
        <w:tc>
          <w:tcPr>
            <w:tcW w:w="694" w:type="dxa"/>
            <w:shd w:val="clear" w:color="auto" w:fill="C4BC96" w:themeFill="background2" w:themeFillShade="BF"/>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 п/п</w:t>
            </w:r>
          </w:p>
        </w:tc>
        <w:tc>
          <w:tcPr>
            <w:tcW w:w="2913" w:type="dxa"/>
            <w:shd w:val="clear" w:color="auto" w:fill="C4BC96" w:themeFill="background2" w:themeFillShade="BF"/>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Показатели</w:t>
            </w:r>
          </w:p>
        </w:tc>
        <w:tc>
          <w:tcPr>
            <w:tcW w:w="1673" w:type="dxa"/>
            <w:shd w:val="clear" w:color="auto" w:fill="C4BC96" w:themeFill="background2" w:themeFillShade="BF"/>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Ед. измерения</w:t>
            </w:r>
          </w:p>
        </w:tc>
        <w:tc>
          <w:tcPr>
            <w:tcW w:w="2186"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val="en-US" w:eastAsia="ru-RU"/>
              </w:rPr>
              <w:t>I</w:t>
            </w:r>
            <w:r w:rsidRPr="00921857">
              <w:rPr>
                <w:rFonts w:ascii="Times New Roman" w:eastAsia="Times New Roman" w:hAnsi="Times New Roman" w:cs="Times New Roman"/>
                <w:b/>
                <w:color w:val="000000"/>
                <w:sz w:val="20"/>
                <w:szCs w:val="20"/>
                <w:lang w:eastAsia="ru-RU"/>
              </w:rPr>
              <w:t>-ое полугодие</w:t>
            </w:r>
          </w:p>
          <w:p w:rsidR="00921857" w:rsidRPr="00921857" w:rsidRDefault="00921857" w:rsidP="00921857">
            <w:pPr>
              <w:spacing w:after="0" w:line="240" w:lineRule="auto"/>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2015 года</w:t>
            </w:r>
          </w:p>
        </w:tc>
        <w:tc>
          <w:tcPr>
            <w:tcW w:w="1879"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на окончание 2026 года</w:t>
            </w:r>
          </w:p>
        </w:tc>
      </w:tr>
      <w:tr w:rsidR="00921857" w:rsidRPr="00921857" w:rsidTr="004C2137">
        <w:trPr>
          <w:trHeight w:val="340"/>
        </w:trPr>
        <w:tc>
          <w:tcPr>
            <w:tcW w:w="694"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291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Подано в сеть</w:t>
            </w:r>
          </w:p>
        </w:tc>
        <w:tc>
          <w:tcPr>
            <w:tcW w:w="167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p>
        </w:tc>
        <w:tc>
          <w:tcPr>
            <w:tcW w:w="2186" w:type="dxa"/>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45,9754</w:t>
            </w:r>
          </w:p>
        </w:tc>
        <w:tc>
          <w:tcPr>
            <w:tcW w:w="187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589,76</w:t>
            </w:r>
          </w:p>
        </w:tc>
      </w:tr>
      <w:tr w:rsidR="00921857" w:rsidRPr="00921857" w:rsidTr="004C2137">
        <w:trPr>
          <w:trHeight w:val="340"/>
        </w:trPr>
        <w:tc>
          <w:tcPr>
            <w:tcW w:w="694"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w:t>
            </w:r>
          </w:p>
        </w:tc>
        <w:tc>
          <w:tcPr>
            <w:tcW w:w="291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Утечка и неучтённый расход воды</w:t>
            </w:r>
          </w:p>
        </w:tc>
        <w:tc>
          <w:tcPr>
            <w:tcW w:w="167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p>
        </w:tc>
        <w:tc>
          <w:tcPr>
            <w:tcW w:w="2186" w:type="dxa"/>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9,1951</w:t>
            </w:r>
          </w:p>
        </w:tc>
        <w:tc>
          <w:tcPr>
            <w:tcW w:w="187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ru-RU"/>
              </w:rPr>
              <w:t>67,23</w:t>
            </w:r>
          </w:p>
        </w:tc>
      </w:tr>
      <w:tr w:rsidR="00921857" w:rsidRPr="00921857" w:rsidTr="004C2137">
        <w:trPr>
          <w:trHeight w:val="340"/>
        </w:trPr>
        <w:tc>
          <w:tcPr>
            <w:tcW w:w="694" w:type="dxa"/>
            <w:vMerge w:val="restart"/>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w:t>
            </w:r>
          </w:p>
        </w:tc>
        <w:tc>
          <w:tcPr>
            <w:tcW w:w="2913" w:type="dxa"/>
            <w:vMerge w:val="restart"/>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Утечка и неучтённый расход воды (среднесуточные)</w:t>
            </w:r>
          </w:p>
        </w:tc>
        <w:tc>
          <w:tcPr>
            <w:tcW w:w="167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r w:rsidRPr="00921857">
              <w:rPr>
                <w:rFonts w:ascii="Times New Roman" w:eastAsia="Times New Roman" w:hAnsi="Times New Roman" w:cs="Times New Roman"/>
                <w:color w:val="000000"/>
                <w:sz w:val="20"/>
                <w:szCs w:val="20"/>
                <w:lang w:eastAsia="ru-RU"/>
              </w:rPr>
              <w:t>/сут</w:t>
            </w:r>
          </w:p>
        </w:tc>
        <w:tc>
          <w:tcPr>
            <w:tcW w:w="218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0,02519</w:t>
            </w:r>
          </w:p>
        </w:tc>
        <w:tc>
          <w:tcPr>
            <w:tcW w:w="187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0,184</w:t>
            </w:r>
          </w:p>
        </w:tc>
      </w:tr>
      <w:tr w:rsidR="00921857" w:rsidRPr="00921857" w:rsidTr="004C2137">
        <w:trPr>
          <w:trHeight w:val="340"/>
        </w:trPr>
        <w:tc>
          <w:tcPr>
            <w:tcW w:w="694" w:type="dxa"/>
            <w:vMerge/>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p>
        </w:tc>
        <w:tc>
          <w:tcPr>
            <w:tcW w:w="2913" w:type="dxa"/>
            <w:vMerge/>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p>
        </w:tc>
        <w:tc>
          <w:tcPr>
            <w:tcW w:w="167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w:t>
            </w:r>
          </w:p>
        </w:tc>
        <w:tc>
          <w:tcPr>
            <w:tcW w:w="218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w:t>
            </w:r>
          </w:p>
        </w:tc>
        <w:tc>
          <w:tcPr>
            <w:tcW w:w="187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11,4</w:t>
            </w:r>
          </w:p>
        </w:tc>
      </w:tr>
      <w:tr w:rsidR="00921857" w:rsidRPr="00921857" w:rsidTr="004C2137">
        <w:trPr>
          <w:trHeight w:val="340"/>
        </w:trPr>
        <w:tc>
          <w:tcPr>
            <w:tcW w:w="694"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291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Реализовано потребителям</w:t>
            </w:r>
          </w:p>
        </w:tc>
        <w:tc>
          <w:tcPr>
            <w:tcW w:w="1673"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p>
        </w:tc>
        <w:tc>
          <w:tcPr>
            <w:tcW w:w="2186"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36,7803</w:t>
            </w:r>
          </w:p>
        </w:tc>
        <w:tc>
          <w:tcPr>
            <w:tcW w:w="1879"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522,53</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Планируемые годовые потери воды при её транспортировке в % за год на планируемый период представлены на рисунке 13.</w:t>
      </w:r>
    </w:p>
    <w:p w:rsidR="00921857" w:rsidRPr="00921857" w:rsidRDefault="00921857" w:rsidP="00921857">
      <w:pPr>
        <w:spacing w:after="0" w:line="360" w:lineRule="auto"/>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noProof/>
          <w:sz w:val="24"/>
          <w:szCs w:val="24"/>
          <w:lang w:eastAsia="ru-RU"/>
        </w:rPr>
        <w:drawing>
          <wp:inline distT="0" distB="0" distL="0" distR="0" wp14:anchorId="321BD02B" wp14:editId="700DBFE2">
            <wp:extent cx="5953125" cy="2705100"/>
            <wp:effectExtent l="0" t="0" r="9525" b="0"/>
            <wp:docPr id="19" name="Рисунок 19" descr="C:\Users\i.kunaev\Pictures\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kunaev\Pictures\Снимок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3125" cy="2705100"/>
                    </a:xfrm>
                    <a:prstGeom prst="rect">
                      <a:avLst/>
                    </a:prstGeom>
                    <a:noFill/>
                    <a:ln>
                      <a:noFill/>
                    </a:ln>
                  </pic:spPr>
                </pic:pic>
              </a:graphicData>
            </a:graphic>
          </wp:inline>
        </w:drawing>
      </w:r>
    </w:p>
    <w:p w:rsidR="00921857" w:rsidRPr="00921857" w:rsidRDefault="00921857" w:rsidP="00921857">
      <w:pPr>
        <w:spacing w:after="0"/>
        <w:jc w:val="center"/>
        <w:rPr>
          <w:rFonts w:ascii="Times New Roman" w:eastAsia="Times New Roman" w:hAnsi="Times New Roman" w:cs="Times New Roman"/>
          <w:b/>
          <w:i/>
          <w:sz w:val="24"/>
          <w:szCs w:val="24"/>
          <w:lang w:eastAsia="ar-SA"/>
        </w:rPr>
      </w:pPr>
      <w:r w:rsidRPr="00921857">
        <w:rPr>
          <w:rFonts w:ascii="Times New Roman" w:eastAsia="Times New Roman" w:hAnsi="Times New Roman" w:cs="Times New Roman"/>
          <w:b/>
          <w:sz w:val="24"/>
          <w:szCs w:val="24"/>
          <w:lang w:eastAsia="ar-SA"/>
        </w:rPr>
        <w:t xml:space="preserve">Рисунок </w:t>
      </w:r>
      <w:r w:rsidRPr="00921857">
        <w:rPr>
          <w:rFonts w:ascii="Times New Roman" w:eastAsia="Times New Roman" w:hAnsi="Times New Roman" w:cs="Times New Roman"/>
          <w:b/>
          <w:i/>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Рисунок \* ARABIC </w:instrText>
      </w:r>
      <w:r w:rsidRPr="00921857">
        <w:rPr>
          <w:rFonts w:ascii="Times New Roman" w:eastAsia="Times New Roman" w:hAnsi="Times New Roman" w:cs="Times New Roman"/>
          <w:b/>
          <w:i/>
          <w:sz w:val="24"/>
          <w:szCs w:val="24"/>
          <w:lang w:eastAsia="ar-SA"/>
        </w:rPr>
        <w:fldChar w:fldCharType="separate"/>
      </w:r>
      <w:r w:rsidR="007169E0">
        <w:rPr>
          <w:rFonts w:ascii="Times New Roman" w:eastAsia="Times New Roman" w:hAnsi="Times New Roman" w:cs="Times New Roman"/>
          <w:b/>
          <w:noProof/>
          <w:sz w:val="24"/>
          <w:szCs w:val="24"/>
          <w:lang w:eastAsia="ar-SA"/>
        </w:rPr>
        <w:t>13</w:t>
      </w:r>
      <w:r w:rsidRPr="00921857">
        <w:rPr>
          <w:rFonts w:ascii="Times New Roman" w:eastAsia="Times New Roman" w:hAnsi="Times New Roman" w:cs="Times New Roman"/>
          <w:b/>
          <w:i/>
          <w:sz w:val="24"/>
          <w:szCs w:val="24"/>
          <w:lang w:eastAsia="ar-SA"/>
        </w:rPr>
        <w:fldChar w:fldCharType="end"/>
      </w:r>
      <w:r w:rsidRPr="00921857">
        <w:rPr>
          <w:rFonts w:ascii="Times New Roman" w:eastAsia="Times New Roman" w:hAnsi="Times New Roman" w:cs="Times New Roman"/>
          <w:b/>
          <w:sz w:val="24"/>
          <w:szCs w:val="24"/>
          <w:lang w:eastAsia="ar-SA"/>
        </w:rPr>
        <w:t xml:space="preserve"> – Планируемые годовые потери воды при её транспортировке в % за год на планируемый период</w:t>
      </w:r>
    </w:p>
    <w:p w:rsidR="00921857" w:rsidRPr="00921857" w:rsidRDefault="00921857" w:rsidP="00921857">
      <w:pPr>
        <w:spacing w:before="120" w:after="0" w:line="360" w:lineRule="auto"/>
        <w:ind w:firstLine="709"/>
        <w:jc w:val="both"/>
        <w:rPr>
          <w:rFonts w:ascii="Times New Roman" w:eastAsia="Times New Roman" w:hAnsi="Times New Roman" w:cs="Times New Roman"/>
          <w:b/>
          <w:i/>
          <w:sz w:val="24"/>
          <w:szCs w:val="24"/>
          <w:lang w:eastAsia="ar-SA"/>
        </w:rPr>
      </w:pPr>
      <w:r w:rsidRPr="00921857">
        <w:rPr>
          <w:rFonts w:ascii="Times New Roman" w:eastAsia="Times New Roman" w:hAnsi="Times New Roman" w:cs="Times New Roman"/>
          <w:sz w:val="24"/>
          <w:szCs w:val="24"/>
          <w:lang w:eastAsia="ar-SA"/>
        </w:rPr>
        <w:t>Снижение потерь при транспортировке воды от водозабора до потребителя должно обеспечиваться реконструкцией изношенных сетей водоснабжения. При условии выполнения мероприятий по замене изношенных участков трубопроводов, ожидаемые потери на расчётный срок составят порядка 8% от общей выработки воды.</w:t>
      </w:r>
    </w:p>
    <w:p w:rsidR="00921857" w:rsidRPr="00921857" w:rsidRDefault="00921857" w:rsidP="00921857">
      <w:pPr>
        <w:keepNext/>
        <w:keepLines/>
        <w:spacing w:before="240" w:after="120"/>
        <w:ind w:firstLine="454"/>
        <w:jc w:val="both"/>
        <w:rPr>
          <w:rFonts w:ascii="Times New Roman" w:eastAsia="Calibri" w:hAnsi="Times New Roman" w:cs="Times New Roman"/>
          <w:i/>
          <w:sz w:val="24"/>
          <w:szCs w:val="24"/>
          <w:lang w:eastAsia="ru-RU"/>
        </w:rPr>
      </w:pPr>
      <w:bookmarkStart w:id="75" w:name="_Toc379894534"/>
      <w:bookmarkStart w:id="76" w:name="_Toc384223044"/>
      <w:bookmarkStart w:id="77" w:name="_Toc387246813"/>
      <w:bookmarkStart w:id="78" w:name="_Toc388948556"/>
      <w:bookmarkStart w:id="79" w:name="_Toc406653841"/>
      <w:r w:rsidRPr="00921857">
        <w:rPr>
          <w:rFonts w:ascii="Times New Roman" w:eastAsia="Calibri" w:hAnsi="Times New Roman" w:cs="Times New Roman"/>
          <w:i/>
          <w:sz w:val="24"/>
          <w:szCs w:val="24"/>
          <w:lang w:eastAsia="ru-RU"/>
        </w:rPr>
        <w:lastRenderedPageBreak/>
        <w:t>Перспективные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75"/>
      <w:bookmarkEnd w:id="76"/>
      <w:r w:rsidRPr="00921857">
        <w:rPr>
          <w:rFonts w:ascii="Times New Roman" w:eastAsia="Calibri" w:hAnsi="Times New Roman" w:cs="Times New Roman"/>
          <w:i/>
          <w:sz w:val="24"/>
          <w:szCs w:val="24"/>
          <w:lang w:eastAsia="ru-RU"/>
        </w:rPr>
        <w:t>)</w:t>
      </w:r>
      <w:bookmarkEnd w:id="77"/>
      <w:bookmarkEnd w:id="78"/>
      <w:bookmarkEnd w:id="79"/>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Общий водный баланс подачи и реализации воды на период до окончания 2026 года представлен в таблице 36.</w:t>
      </w:r>
    </w:p>
    <w:p w:rsidR="00921857" w:rsidRPr="00921857" w:rsidRDefault="00921857" w:rsidP="00921857">
      <w:pPr>
        <w:spacing w:after="0"/>
        <w:jc w:val="both"/>
        <w:rPr>
          <w:rFonts w:ascii="Times New Roman" w:eastAsia="Times New Roman" w:hAnsi="Times New Roman" w:cs="Times New Roman"/>
          <w:b/>
          <w:i/>
          <w:sz w:val="24"/>
          <w:szCs w:val="28"/>
          <w:lang w:eastAsia="ar-SA"/>
        </w:rPr>
      </w:pPr>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36</w:t>
      </w:r>
      <w:r w:rsidRPr="00921857">
        <w:rPr>
          <w:rFonts w:ascii="Times New Roman" w:eastAsia="Times New Roman" w:hAnsi="Times New Roman" w:cs="Times New Roman"/>
          <w:b/>
          <w:i/>
          <w:sz w:val="24"/>
          <w:szCs w:val="28"/>
          <w:lang w:eastAsia="ar-SA"/>
        </w:rPr>
        <w:fldChar w:fldCharType="end"/>
      </w:r>
      <w:r w:rsidRPr="00921857">
        <w:rPr>
          <w:rFonts w:ascii="Times New Roman" w:eastAsia="Times New Roman" w:hAnsi="Times New Roman" w:cs="Times New Roman"/>
          <w:b/>
          <w:i/>
          <w:sz w:val="24"/>
          <w:szCs w:val="28"/>
          <w:lang w:eastAsia="ar-SA"/>
        </w:rPr>
        <w:t xml:space="preserve"> </w:t>
      </w:r>
      <w:r w:rsidRPr="00921857">
        <w:rPr>
          <w:rFonts w:ascii="Times New Roman" w:eastAsia="Times New Roman" w:hAnsi="Times New Roman" w:cs="Times New Roman"/>
          <w:b/>
          <w:sz w:val="24"/>
          <w:szCs w:val="28"/>
          <w:lang w:eastAsia="ar-SA"/>
        </w:rPr>
        <w:t>– Общий водный баланс подачи и реализации воды на период до окончания 2026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6717"/>
        <w:gridCol w:w="1003"/>
        <w:gridCol w:w="1166"/>
      </w:tblGrid>
      <w:tr w:rsidR="00921857" w:rsidRPr="00921857" w:rsidTr="004C2137">
        <w:trPr>
          <w:trHeight w:val="340"/>
          <w:tblHeader/>
          <w:jc w:val="center"/>
        </w:trPr>
        <w:tc>
          <w:tcPr>
            <w:tcW w:w="656" w:type="dxa"/>
            <w:vMerge w:val="restart"/>
            <w:shd w:val="clear" w:color="auto" w:fill="C4BC96" w:themeFill="background2" w:themeFillShade="BF"/>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п/п</w:t>
            </w:r>
          </w:p>
        </w:tc>
        <w:tc>
          <w:tcPr>
            <w:tcW w:w="6431" w:type="dxa"/>
            <w:vMerge w:val="restart"/>
            <w:shd w:val="clear" w:color="auto" w:fill="C4BC96" w:themeFill="background2" w:themeFillShade="BF"/>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статей затрат</w:t>
            </w:r>
          </w:p>
        </w:tc>
        <w:tc>
          <w:tcPr>
            <w:tcW w:w="960" w:type="dxa"/>
            <w:vMerge w:val="restart"/>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Ед. изм.</w:t>
            </w:r>
          </w:p>
        </w:tc>
        <w:tc>
          <w:tcPr>
            <w:tcW w:w="1116" w:type="dxa"/>
            <w:vMerge w:val="restart"/>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2026 год</w:t>
            </w:r>
          </w:p>
        </w:tc>
      </w:tr>
      <w:tr w:rsidR="00921857" w:rsidRPr="00921857" w:rsidTr="004C2137">
        <w:trPr>
          <w:trHeight w:val="340"/>
          <w:tblHeader/>
          <w:jc w:val="center"/>
        </w:trPr>
        <w:tc>
          <w:tcPr>
            <w:tcW w:w="656" w:type="dxa"/>
            <w:vMerge/>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ru-RU"/>
              </w:rPr>
            </w:pPr>
          </w:p>
        </w:tc>
        <w:tc>
          <w:tcPr>
            <w:tcW w:w="6431" w:type="dxa"/>
            <w:vMerge/>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ru-RU"/>
              </w:rPr>
            </w:pPr>
          </w:p>
        </w:tc>
        <w:tc>
          <w:tcPr>
            <w:tcW w:w="960" w:type="dxa"/>
            <w:vMerge/>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ru-RU"/>
              </w:rPr>
            </w:pPr>
          </w:p>
        </w:tc>
        <w:tc>
          <w:tcPr>
            <w:tcW w:w="1116" w:type="dxa"/>
            <w:vMerge/>
            <w:tcBorders>
              <w:bottom w:val="single" w:sz="4" w:space="0" w:color="auto"/>
            </w:tcBorders>
            <w:shd w:val="clear" w:color="auto" w:fill="C4BC96" w:themeFill="background2" w:themeFillShade="BF"/>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ru-RU"/>
              </w:rPr>
            </w:pPr>
          </w:p>
        </w:tc>
      </w:tr>
      <w:tr w:rsidR="00921857" w:rsidRPr="00921857" w:rsidTr="004C2137">
        <w:trPr>
          <w:trHeight w:val="340"/>
          <w:jc w:val="center"/>
        </w:trPr>
        <w:tc>
          <w:tcPr>
            <w:tcW w:w="6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b/>
                <w:color w:val="000000"/>
                <w:sz w:val="20"/>
                <w:szCs w:val="20"/>
                <w:lang w:eastAsia="ar-SA"/>
              </w:rPr>
              <w:t>Объём полученной воды, в т. ч.:</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608,38</w:t>
            </w:r>
          </w:p>
        </w:tc>
      </w:tr>
      <w:tr w:rsidR="00921857" w:rsidRPr="00921857" w:rsidTr="004C2137">
        <w:trPr>
          <w:trHeight w:val="340"/>
          <w:jc w:val="center"/>
        </w:trPr>
        <w:tc>
          <w:tcPr>
            <w:tcW w:w="656"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w:t>
            </w:r>
          </w:p>
        </w:tc>
        <w:tc>
          <w:tcPr>
            <w:tcW w:w="6431"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от собственных скважин</w:t>
            </w:r>
          </w:p>
        </w:tc>
        <w:tc>
          <w:tcPr>
            <w:tcW w:w="960"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561,42</w:t>
            </w:r>
          </w:p>
        </w:tc>
      </w:tr>
      <w:tr w:rsidR="00921857" w:rsidRPr="00921857" w:rsidTr="004C2137">
        <w:trPr>
          <w:trHeight w:val="340"/>
          <w:jc w:val="center"/>
        </w:trPr>
        <w:tc>
          <w:tcPr>
            <w:tcW w:w="656"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w:t>
            </w:r>
          </w:p>
        </w:tc>
        <w:tc>
          <w:tcPr>
            <w:tcW w:w="6431"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от водозабора из реки Систа</w:t>
            </w:r>
          </w:p>
        </w:tc>
        <w:tc>
          <w:tcPr>
            <w:tcW w:w="960"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46,96</w:t>
            </w:r>
          </w:p>
        </w:tc>
      </w:tr>
      <w:tr w:rsidR="00921857" w:rsidRPr="00921857" w:rsidTr="004C2137">
        <w:trPr>
          <w:trHeight w:val="340"/>
          <w:jc w:val="center"/>
        </w:trPr>
        <w:tc>
          <w:tcPr>
            <w:tcW w:w="656"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w:t>
            </w:r>
          </w:p>
        </w:tc>
        <w:tc>
          <w:tcPr>
            <w:tcW w:w="6431"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Расход на собственные нужды</w:t>
            </w:r>
          </w:p>
        </w:tc>
        <w:tc>
          <w:tcPr>
            <w:tcW w:w="960"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18,62</w:t>
            </w:r>
          </w:p>
        </w:tc>
      </w:tr>
      <w:tr w:rsidR="00921857" w:rsidRPr="00921857" w:rsidTr="004C2137">
        <w:trPr>
          <w:trHeight w:val="340"/>
          <w:jc w:val="center"/>
        </w:trPr>
        <w:tc>
          <w:tcPr>
            <w:tcW w:w="6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Объём отпуска в сеть</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589,76</w:t>
            </w:r>
          </w:p>
        </w:tc>
      </w:tr>
      <w:tr w:rsidR="00921857" w:rsidRPr="00921857" w:rsidTr="004C2137">
        <w:trPr>
          <w:trHeight w:val="340"/>
          <w:jc w:val="center"/>
        </w:trPr>
        <w:tc>
          <w:tcPr>
            <w:tcW w:w="656" w:type="dxa"/>
            <w:vMerge w:val="restart"/>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Объём потерь воды</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67,23</w:t>
            </w:r>
          </w:p>
        </w:tc>
      </w:tr>
      <w:tr w:rsidR="00921857" w:rsidRPr="00921857" w:rsidTr="004C2137">
        <w:trPr>
          <w:trHeight w:val="340"/>
          <w:jc w:val="center"/>
        </w:trPr>
        <w:tc>
          <w:tcPr>
            <w:tcW w:w="656" w:type="dxa"/>
            <w:vMerge/>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то же в % к объёму отпуска  в сеть</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11,4</w:t>
            </w:r>
          </w:p>
        </w:tc>
      </w:tr>
      <w:tr w:rsidR="00921857" w:rsidRPr="00921857" w:rsidTr="004C2137">
        <w:trPr>
          <w:trHeight w:val="340"/>
          <w:jc w:val="center"/>
        </w:trPr>
        <w:tc>
          <w:tcPr>
            <w:tcW w:w="6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5.</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color w:val="000000"/>
                <w:sz w:val="20"/>
                <w:szCs w:val="20"/>
                <w:lang w:eastAsia="ar-SA"/>
              </w:rPr>
            </w:pPr>
            <w:r w:rsidRPr="00921857">
              <w:rPr>
                <w:rFonts w:ascii="Times New Roman" w:eastAsia="Times New Roman" w:hAnsi="Times New Roman" w:cs="Times New Roman"/>
                <w:b/>
                <w:bCs/>
                <w:color w:val="000000"/>
                <w:sz w:val="20"/>
                <w:szCs w:val="20"/>
                <w:lang w:eastAsia="ar-SA"/>
              </w:rPr>
              <w:t>Объём реализации воды всего, в том числе</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тыс. м</w:t>
            </w:r>
            <w:r w:rsidRPr="00921857">
              <w:rPr>
                <w:rFonts w:ascii="Times New Roman" w:eastAsia="Times New Roman" w:hAnsi="Times New Roman" w:cs="Times New Roman"/>
                <w:b/>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color w:val="000000"/>
                <w:sz w:val="20"/>
                <w:szCs w:val="20"/>
                <w:lang w:eastAsia="ar-SA"/>
              </w:rPr>
            </w:pPr>
            <w:r w:rsidRPr="00921857">
              <w:rPr>
                <w:rFonts w:ascii="Times New Roman" w:eastAsia="Times New Roman" w:hAnsi="Times New Roman" w:cs="Times New Roman"/>
                <w:b/>
                <w:color w:val="000000"/>
                <w:sz w:val="20"/>
                <w:szCs w:val="20"/>
                <w:lang w:eastAsia="ar-SA"/>
              </w:rPr>
              <w:t>522,53</w:t>
            </w:r>
          </w:p>
        </w:tc>
      </w:tr>
      <w:tr w:rsidR="00921857" w:rsidRPr="00921857" w:rsidTr="004C2137">
        <w:trPr>
          <w:trHeight w:val="340"/>
          <w:jc w:val="center"/>
        </w:trPr>
        <w:tc>
          <w:tcPr>
            <w:tcW w:w="6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5.1.</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населению</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460,66</w:t>
            </w:r>
          </w:p>
        </w:tc>
      </w:tr>
      <w:tr w:rsidR="00921857" w:rsidRPr="00921857" w:rsidTr="004C2137">
        <w:trPr>
          <w:trHeight w:val="340"/>
          <w:jc w:val="center"/>
        </w:trPr>
        <w:tc>
          <w:tcPr>
            <w:tcW w:w="6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5.2.</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бюджетным организациям</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21,06</w:t>
            </w:r>
          </w:p>
        </w:tc>
      </w:tr>
      <w:tr w:rsidR="00921857" w:rsidRPr="00921857" w:rsidTr="004C2137">
        <w:trPr>
          <w:trHeight w:val="340"/>
          <w:jc w:val="center"/>
        </w:trPr>
        <w:tc>
          <w:tcPr>
            <w:tcW w:w="656"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5.3.</w:t>
            </w:r>
          </w:p>
        </w:tc>
        <w:tc>
          <w:tcPr>
            <w:tcW w:w="6431"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прочим потребителям</w:t>
            </w:r>
          </w:p>
        </w:tc>
        <w:tc>
          <w:tcPr>
            <w:tcW w:w="960" w:type="dxa"/>
            <w:shd w:val="clear" w:color="auto" w:fill="auto"/>
            <w:noWrap/>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38,81</w:t>
            </w:r>
          </w:p>
        </w:tc>
      </w:tr>
      <w:tr w:rsidR="00921857" w:rsidRPr="00921857" w:rsidTr="004C2137">
        <w:trPr>
          <w:trHeight w:val="340"/>
          <w:jc w:val="center"/>
        </w:trPr>
        <w:tc>
          <w:tcPr>
            <w:tcW w:w="656"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5.4</w:t>
            </w:r>
          </w:p>
        </w:tc>
        <w:tc>
          <w:tcPr>
            <w:tcW w:w="6431"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собственным предприятиям</w:t>
            </w:r>
          </w:p>
        </w:tc>
        <w:tc>
          <w:tcPr>
            <w:tcW w:w="960" w:type="dxa"/>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тыс. м</w:t>
            </w:r>
            <w:r w:rsidRPr="00921857">
              <w:rPr>
                <w:rFonts w:ascii="Times New Roman" w:eastAsia="Times New Roman" w:hAnsi="Times New Roman" w:cs="Times New Roman"/>
                <w:color w:val="000000"/>
                <w:sz w:val="20"/>
                <w:szCs w:val="20"/>
                <w:vertAlign w:val="superscript"/>
                <w:lang w:eastAsia="ar-SA"/>
              </w:rPr>
              <w:t>3</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ar-SA"/>
              </w:rPr>
            </w:pPr>
            <w:r w:rsidRPr="00921857">
              <w:rPr>
                <w:rFonts w:ascii="Times New Roman" w:eastAsia="Times New Roman" w:hAnsi="Times New Roman" w:cs="Times New Roman"/>
                <w:color w:val="000000"/>
                <w:sz w:val="20"/>
                <w:szCs w:val="20"/>
                <w:lang w:eastAsia="ar-SA"/>
              </w:rPr>
              <w:t>2,00</w:t>
            </w:r>
          </w:p>
        </w:tc>
      </w:tr>
    </w:tbl>
    <w:p w:rsidR="00921857" w:rsidRPr="00921857" w:rsidRDefault="00921857" w:rsidP="00921857">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429"/>
        <w:jc w:val="both"/>
        <w:outlineLvl w:val="2"/>
        <w:rPr>
          <w:rFonts w:ascii="Times New Roman" w:eastAsia="Times New Roman" w:hAnsi="Times New Roman" w:cs="Times New Roman"/>
          <w:b/>
          <w:i/>
          <w:color w:val="000000"/>
          <w:sz w:val="24"/>
          <w:szCs w:val="24"/>
          <w:lang w:eastAsia="x-none"/>
        </w:rPr>
      </w:pPr>
      <w:bookmarkStart w:id="80" w:name="_Toc452835895"/>
      <w:r w:rsidRPr="00921857">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системах водоснабжения Копорского сельского поселения</w:t>
      </w:r>
      <w:bookmarkEnd w:id="80"/>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настоящее время основными проблемами в водоснабжении Копорского сельского поселения являются:</w:t>
      </w:r>
    </w:p>
    <w:p w:rsidR="00921857" w:rsidRPr="00921857" w:rsidRDefault="00921857" w:rsidP="00921857">
      <w:pPr>
        <w:numPr>
          <w:ilvl w:val="0"/>
          <w:numId w:val="96"/>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малый охват населённых пунктов поселения услугой централизованного водоснабжения. Из семнадцати населённых пунктов поселения услуга централизованного холодного водоснабжения предоставляется только в четырех, централизованного горячего водоснабжения – в одном;</w:t>
      </w:r>
    </w:p>
    <w:p w:rsidR="00921857" w:rsidRPr="00921857" w:rsidRDefault="00921857" w:rsidP="00921857">
      <w:pPr>
        <w:numPr>
          <w:ilvl w:val="0"/>
          <w:numId w:val="96"/>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 xml:space="preserve">холодная питьевая вода в селе Копорье, деревнях Подозванье и Широково не соответствует СанПиН 2.1.4.1074-01 по содержанию аммиака и окисляемости в связи с тем, что морально и физически устарело оборудование водоочистных сооружений на ВЗУ д. Подозванье. </w:t>
      </w:r>
      <w:r w:rsidRPr="00921857">
        <w:rPr>
          <w:rFonts w:ascii="Times New Roman" w:eastAsia="Times New Roman" w:hAnsi="Times New Roman" w:cs="Times New Roman"/>
          <w:sz w:val="24"/>
          <w:szCs w:val="28"/>
          <w:lang w:val="x-none" w:eastAsia="ru-RU"/>
        </w:rPr>
        <w:lastRenderedPageBreak/>
        <w:t>Необходимо в краткосрочной перспективе произвести замену или капитальный ремонт оборудования ВОС;</w:t>
      </w:r>
    </w:p>
    <w:p w:rsidR="00921857" w:rsidRPr="00921857" w:rsidRDefault="00921857" w:rsidP="00921857">
      <w:pPr>
        <w:numPr>
          <w:ilvl w:val="0"/>
          <w:numId w:val="96"/>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отсутствуют сооружения очистки и подготовки воды на ВЗУ д. Ломаха. Необходимо строительство водоочистных сооружений;</w:t>
      </w:r>
    </w:p>
    <w:p w:rsidR="00921857" w:rsidRPr="00921857" w:rsidRDefault="00921857" w:rsidP="00921857">
      <w:pPr>
        <w:numPr>
          <w:ilvl w:val="0"/>
          <w:numId w:val="96"/>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усреднённый процент износа сетей централизованного холодного водоснабжения составляет 55%, централизованного горячего водоснабжения – 42%. Участки трубопроводов сети централизованного водоснабжения, срок эксплуатации которых превышает 30 лет, нуждаются в замене;</w:t>
      </w:r>
    </w:p>
    <w:p w:rsidR="00921857" w:rsidRPr="00921857" w:rsidRDefault="00921857" w:rsidP="00921857">
      <w:pPr>
        <w:numPr>
          <w:ilvl w:val="0"/>
          <w:numId w:val="96"/>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потери в сетях централизованного холодного водоснабжения составляют ≈20,0% при нормативных 8-10%;</w:t>
      </w:r>
    </w:p>
    <w:p w:rsidR="00921857" w:rsidRPr="00921857" w:rsidRDefault="00921857" w:rsidP="00921857">
      <w:pPr>
        <w:numPr>
          <w:ilvl w:val="0"/>
          <w:numId w:val="96"/>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потери в сетях централизованного горячего водоснабжения составляют ≈15,4% при нормативных 8,6%.</w:t>
      </w:r>
    </w:p>
    <w:p w:rsidR="00921857" w:rsidRPr="00921857" w:rsidRDefault="00921857" w:rsidP="00921857">
      <w:pPr>
        <w:keepNext/>
        <w:numPr>
          <w:ilvl w:val="2"/>
          <w:numId w:val="9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81" w:name="_Toc452835896"/>
      <w:r w:rsidRPr="00921857">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водоснабжения</w:t>
      </w:r>
      <w:bookmarkEnd w:id="81"/>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целях обеспечения населённых пунктов Копорского сельского поселения достаточно гарантированной системой водоснабжения, а также, учитывая значительный износ водопроводных сетей и необходимость реконструкции и строительства водозаборных узлов, предлагаются следующие мероприятия:</w:t>
      </w:r>
    </w:p>
    <w:p w:rsidR="00921857" w:rsidRPr="00921857" w:rsidRDefault="00921857" w:rsidP="00921857">
      <w:pPr>
        <w:spacing w:before="120" w:after="0" w:line="360" w:lineRule="auto"/>
        <w:ind w:firstLine="851"/>
        <w:jc w:val="both"/>
        <w:rPr>
          <w:rFonts w:ascii="Times New Roman" w:eastAsia="Times New Roman" w:hAnsi="Times New Roman" w:cs="Times New Roman"/>
          <w:b/>
          <w:bCs/>
          <w:sz w:val="24"/>
          <w:szCs w:val="28"/>
          <w:lang w:eastAsia="ru-RU"/>
        </w:rPr>
      </w:pPr>
      <w:r w:rsidRPr="00921857">
        <w:rPr>
          <w:rFonts w:ascii="Times New Roman" w:eastAsia="Times New Roman" w:hAnsi="Times New Roman" w:cs="Times New Roman"/>
          <w:b/>
          <w:bCs/>
          <w:sz w:val="24"/>
          <w:szCs w:val="28"/>
          <w:lang w:eastAsia="ru-RU"/>
        </w:rPr>
        <w:t>Мероприятия на срок до 2020 года:</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реконструкция (строительство) водоочистных сооружений и накопительных резервуаров, обеспечивающих нормативный запас питьевой воды для размещаемых социальных объектов и проектируемой индивидуальной жилой застройки с. Копорье, д. Широково, д. Подозванье;</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строительство водоочистных сооружений на ВЗУ д. Ломаха;</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развитие системы централизованного водоснабжения в с. Копорье, д. Широково, д. Подозванье и д. Ломаха, а также новое строительство в д. Мустово и д. Систо-Палкино;</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строительство артезианских скважин (ВЗУ д. Подозванье и ВЗУ д. Ломаха) взамен существующих и подлежащих тампонажу, так как существующие артезианские скважины пробурены в 1960-1970 годах, выработали свой ресурс, а также отсутствуют резервные источники обеспечения водоснабжения;</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строительство новых водопроводных сетей ХПВ в с. Копорье (7,56 км), д. Широково (5,85 км), д. Подозванье (0,6 км), д. Ломаха (3,22 км), д. Мустово (4,32 км) и д. Систо-Палкино (3,56 км);</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строительство новых водопроводных сетей ТВ в с. Копорье (7,56 км), д. Широково (5,85 км), д. Подозванье (0,6 км), д. Ломаха (3,22 км), д. Мустово (4,32 км) и д. Систо-Палкино (3,56 км);</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разработка проектов и обустройство зон санитарной охраны источников водоснабжения.</w:t>
      </w:r>
    </w:p>
    <w:p w:rsidR="00921857" w:rsidRPr="00921857" w:rsidRDefault="00921857" w:rsidP="00921857">
      <w:pPr>
        <w:spacing w:before="120" w:after="0" w:line="360" w:lineRule="auto"/>
        <w:ind w:firstLine="851"/>
        <w:jc w:val="both"/>
        <w:rPr>
          <w:rFonts w:ascii="Times New Roman" w:eastAsia="Times New Roman" w:hAnsi="Times New Roman" w:cs="Times New Roman"/>
          <w:b/>
          <w:bCs/>
          <w:sz w:val="24"/>
          <w:szCs w:val="28"/>
          <w:lang w:eastAsia="ru-RU"/>
        </w:rPr>
      </w:pPr>
      <w:r w:rsidRPr="00921857">
        <w:rPr>
          <w:rFonts w:ascii="Times New Roman" w:eastAsia="Times New Roman" w:hAnsi="Times New Roman" w:cs="Times New Roman"/>
          <w:b/>
          <w:bCs/>
          <w:sz w:val="24"/>
          <w:szCs w:val="28"/>
          <w:lang w:eastAsia="ru-RU"/>
        </w:rPr>
        <w:t>Мероприятия на срок до конца 2026 года:</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строительство новых водопроводных сетей ХПВ в с. Копорье (1,21 км), д. Широково (7,75 км);</w:t>
      </w:r>
    </w:p>
    <w:p w:rsidR="00921857" w:rsidRPr="00921857" w:rsidRDefault="00921857" w:rsidP="00921857">
      <w:pPr>
        <w:numPr>
          <w:ilvl w:val="0"/>
          <w:numId w:val="97"/>
        </w:numPr>
        <w:spacing w:after="0" w:line="360" w:lineRule="auto"/>
        <w:ind w:firstLine="851"/>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строительство новых водопроводных сетей ТВ в с. Копорье (1,21 км), д. Широково (7,75 км).</w:t>
      </w:r>
    </w:p>
    <w:p w:rsidR="00921857" w:rsidRPr="00921857" w:rsidRDefault="00921857" w:rsidP="00921857">
      <w:pPr>
        <w:spacing w:after="0" w:line="360" w:lineRule="auto"/>
        <w:ind w:firstLine="851"/>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8"/>
          <w:lang w:eastAsia="ru-RU"/>
        </w:rPr>
        <w:t>В соответствии с перспективой развития Копорского сельского поселения, а также в связи с проблемами в системах водоснабжения муниципального образования, составлен перечень мероприятий, который представлен в таблице 37 и на рисунке 14</w:t>
      </w:r>
      <w:r w:rsidRPr="00921857">
        <w:rPr>
          <w:rFonts w:ascii="Times New Roman" w:eastAsia="Times New Roman" w:hAnsi="Times New Roman" w:cs="Times New Roman"/>
          <w:sz w:val="24"/>
          <w:szCs w:val="26"/>
          <w:lang w:eastAsia="ru-RU"/>
        </w:rPr>
        <w:t>.</w:t>
      </w:r>
    </w:p>
    <w:p w:rsidR="00921857" w:rsidRPr="00921857" w:rsidRDefault="00921857" w:rsidP="00921857">
      <w:pPr>
        <w:spacing w:after="0"/>
        <w:jc w:val="both"/>
        <w:rPr>
          <w:rFonts w:ascii="Times New Roman" w:eastAsia="Times New Roman" w:hAnsi="Times New Roman" w:cs="Times New Roman"/>
          <w:b/>
          <w:sz w:val="24"/>
          <w:szCs w:val="28"/>
          <w:lang w:eastAsia="ar-SA"/>
        </w:rPr>
      </w:pPr>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37</w:t>
      </w:r>
      <w:r w:rsidRPr="00921857">
        <w:rPr>
          <w:rFonts w:ascii="Times New Roman" w:eastAsia="Times New Roman" w:hAnsi="Times New Roman" w:cs="Times New Roman"/>
          <w:b/>
          <w:sz w:val="24"/>
          <w:szCs w:val="28"/>
          <w:lang w:val="x-none" w:eastAsia="ar-SA"/>
        </w:rPr>
        <w:fldChar w:fldCharType="end"/>
      </w:r>
      <w:r w:rsidRPr="00921857">
        <w:rPr>
          <w:rFonts w:ascii="Times New Roman" w:eastAsia="Times New Roman" w:hAnsi="Times New Roman" w:cs="Times New Roman"/>
          <w:b/>
          <w:sz w:val="24"/>
          <w:szCs w:val="28"/>
          <w:lang w:eastAsia="ar-SA"/>
        </w:rPr>
        <w:t xml:space="preserve"> – Планируемые отборы воды ВЗУ в Копорском сельском поселении в 2026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5107"/>
        <w:gridCol w:w="1413"/>
        <w:gridCol w:w="1260"/>
        <w:gridCol w:w="1241"/>
      </w:tblGrid>
      <w:tr w:rsidR="00921857" w:rsidRPr="00921857" w:rsidTr="004C2137">
        <w:trPr>
          <w:trHeight w:val="340"/>
        </w:trPr>
        <w:tc>
          <w:tcPr>
            <w:tcW w:w="537" w:type="dxa"/>
            <w:vMerge w:val="restart"/>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 п/п</w:t>
            </w:r>
          </w:p>
        </w:tc>
        <w:tc>
          <w:tcPr>
            <w:tcW w:w="4986" w:type="dxa"/>
            <w:vMerge w:val="restart"/>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Наименование статей затрат</w:t>
            </w:r>
          </w:p>
        </w:tc>
        <w:tc>
          <w:tcPr>
            <w:tcW w:w="1380" w:type="dxa"/>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Объём подачи</w:t>
            </w:r>
          </w:p>
        </w:tc>
        <w:tc>
          <w:tcPr>
            <w:tcW w:w="1230" w:type="dxa"/>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средне суточный</w:t>
            </w:r>
          </w:p>
        </w:tc>
        <w:tc>
          <w:tcPr>
            <w:tcW w:w="1212" w:type="dxa"/>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макс. суточный К=1,2</w:t>
            </w:r>
          </w:p>
        </w:tc>
      </w:tr>
      <w:tr w:rsidR="00921857" w:rsidRPr="00921857" w:rsidTr="004C2137">
        <w:trPr>
          <w:trHeight w:val="340"/>
        </w:trPr>
        <w:tc>
          <w:tcPr>
            <w:tcW w:w="537" w:type="dxa"/>
            <w:vMerge/>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p>
        </w:tc>
        <w:tc>
          <w:tcPr>
            <w:tcW w:w="4986" w:type="dxa"/>
            <w:vMerge/>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p>
        </w:tc>
        <w:tc>
          <w:tcPr>
            <w:tcW w:w="1380" w:type="dxa"/>
            <w:tcBorders>
              <w:bottom w:val="single" w:sz="4" w:space="0" w:color="auto"/>
            </w:tcBorders>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тыс. м</w:t>
            </w:r>
            <w:r w:rsidRPr="00921857">
              <w:rPr>
                <w:rFonts w:ascii="Times New Roman" w:eastAsia="Times New Roman" w:hAnsi="Times New Roman" w:cs="Times New Roman"/>
                <w:b/>
                <w:bCs/>
                <w:sz w:val="20"/>
                <w:szCs w:val="20"/>
                <w:vertAlign w:val="superscript"/>
                <w:lang w:eastAsia="ru-RU"/>
              </w:rPr>
              <w:t>3</w:t>
            </w:r>
            <w:r w:rsidRPr="00921857">
              <w:rPr>
                <w:rFonts w:ascii="Times New Roman" w:eastAsia="Times New Roman" w:hAnsi="Times New Roman" w:cs="Times New Roman"/>
                <w:b/>
                <w:bCs/>
                <w:sz w:val="20"/>
                <w:szCs w:val="20"/>
                <w:lang w:eastAsia="ru-RU"/>
              </w:rPr>
              <w:t>/год</w:t>
            </w:r>
          </w:p>
        </w:tc>
        <w:tc>
          <w:tcPr>
            <w:tcW w:w="1230" w:type="dxa"/>
            <w:tcBorders>
              <w:bottom w:val="single" w:sz="4" w:space="0" w:color="auto"/>
            </w:tcBorders>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тыс. м</w:t>
            </w:r>
            <w:r w:rsidRPr="00921857">
              <w:rPr>
                <w:rFonts w:ascii="Times New Roman" w:eastAsia="Times New Roman" w:hAnsi="Times New Roman" w:cs="Times New Roman"/>
                <w:b/>
                <w:bCs/>
                <w:sz w:val="20"/>
                <w:szCs w:val="20"/>
                <w:vertAlign w:val="superscript"/>
                <w:lang w:eastAsia="ru-RU"/>
              </w:rPr>
              <w:t>3</w:t>
            </w:r>
            <w:r w:rsidRPr="00921857">
              <w:rPr>
                <w:rFonts w:ascii="Times New Roman" w:eastAsia="Times New Roman" w:hAnsi="Times New Roman" w:cs="Times New Roman"/>
                <w:b/>
                <w:bCs/>
                <w:sz w:val="20"/>
                <w:szCs w:val="20"/>
                <w:lang w:eastAsia="ru-RU"/>
              </w:rPr>
              <w:t>/сут.</w:t>
            </w:r>
          </w:p>
        </w:tc>
        <w:tc>
          <w:tcPr>
            <w:tcW w:w="1212" w:type="dxa"/>
            <w:tcBorders>
              <w:bottom w:val="single" w:sz="4" w:space="0" w:color="auto"/>
            </w:tcBorders>
            <w:shd w:val="clear" w:color="auto" w:fill="A6A6A6"/>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тыс. м</w:t>
            </w:r>
            <w:r w:rsidRPr="00921857">
              <w:rPr>
                <w:rFonts w:ascii="Times New Roman" w:eastAsia="Times New Roman" w:hAnsi="Times New Roman" w:cs="Times New Roman"/>
                <w:b/>
                <w:bCs/>
                <w:sz w:val="20"/>
                <w:szCs w:val="20"/>
                <w:vertAlign w:val="superscript"/>
                <w:lang w:eastAsia="ru-RU"/>
              </w:rPr>
              <w:t>3</w:t>
            </w:r>
            <w:r w:rsidRPr="00921857">
              <w:rPr>
                <w:rFonts w:ascii="Times New Roman" w:eastAsia="Times New Roman" w:hAnsi="Times New Roman" w:cs="Times New Roman"/>
                <w:b/>
                <w:bCs/>
                <w:sz w:val="20"/>
                <w:szCs w:val="20"/>
                <w:lang w:eastAsia="ru-RU"/>
              </w:rPr>
              <w:t>/сут.</w:t>
            </w:r>
          </w:p>
        </w:tc>
      </w:tr>
      <w:tr w:rsidR="00921857" w:rsidRPr="00921857" w:rsidTr="004C2137">
        <w:trPr>
          <w:trHeight w:val="340"/>
        </w:trPr>
        <w:tc>
          <w:tcPr>
            <w:tcW w:w="537"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1</w:t>
            </w:r>
          </w:p>
        </w:tc>
        <w:tc>
          <w:tcPr>
            <w:tcW w:w="4986"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Зона действия ВЗУ д. Подозванье</w:t>
            </w:r>
          </w:p>
        </w:tc>
        <w:tc>
          <w:tcPr>
            <w:tcW w:w="1380"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536,26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1,47</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1,76</w:t>
            </w:r>
          </w:p>
        </w:tc>
      </w:tr>
      <w:tr w:rsidR="00921857" w:rsidRPr="00921857" w:rsidTr="004C2137">
        <w:trPr>
          <w:trHeight w:val="340"/>
        </w:trPr>
        <w:tc>
          <w:tcPr>
            <w:tcW w:w="537"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2</w:t>
            </w:r>
          </w:p>
        </w:tc>
        <w:tc>
          <w:tcPr>
            <w:tcW w:w="4986"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Зона действия ВЗУ д. Ломаха</w:t>
            </w:r>
          </w:p>
        </w:tc>
        <w:tc>
          <w:tcPr>
            <w:tcW w:w="1380"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25,16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0,07</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ru-RU"/>
              </w:rPr>
            </w:pPr>
            <w:r w:rsidRPr="00921857">
              <w:rPr>
                <w:rFonts w:ascii="Times New Roman" w:eastAsia="Times New Roman" w:hAnsi="Times New Roman" w:cs="Times New Roman"/>
                <w:bCs/>
                <w:sz w:val="20"/>
                <w:szCs w:val="20"/>
                <w:lang w:eastAsia="ru-RU"/>
              </w:rPr>
              <w:t>0,08</w:t>
            </w:r>
          </w:p>
        </w:tc>
      </w:tr>
      <w:tr w:rsidR="00921857" w:rsidRPr="00921857" w:rsidTr="004C2137">
        <w:trPr>
          <w:trHeight w:val="340"/>
        </w:trPr>
        <w:tc>
          <w:tcPr>
            <w:tcW w:w="537"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p>
        </w:tc>
        <w:tc>
          <w:tcPr>
            <w:tcW w:w="4986"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Объём отбора воды из скважин всего</w:t>
            </w:r>
          </w:p>
        </w:tc>
        <w:tc>
          <w:tcPr>
            <w:tcW w:w="1380"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561,42</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1,54</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1,84</w:t>
            </w:r>
          </w:p>
        </w:tc>
      </w:tr>
      <w:tr w:rsidR="00921857" w:rsidRPr="00921857" w:rsidTr="004C2137">
        <w:trPr>
          <w:trHeight w:val="340"/>
        </w:trPr>
        <w:tc>
          <w:tcPr>
            <w:tcW w:w="537"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p>
        </w:tc>
        <w:tc>
          <w:tcPr>
            <w:tcW w:w="4986"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Объём отбора воды ВЗУ ЛАЭС</w:t>
            </w:r>
          </w:p>
        </w:tc>
        <w:tc>
          <w:tcPr>
            <w:tcW w:w="1380"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46,96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0,13</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i/>
                <w:sz w:val="20"/>
                <w:szCs w:val="20"/>
                <w:lang w:eastAsia="ru-RU"/>
              </w:rPr>
            </w:pPr>
            <w:r w:rsidRPr="00921857">
              <w:rPr>
                <w:rFonts w:ascii="Times New Roman" w:eastAsia="Times New Roman" w:hAnsi="Times New Roman" w:cs="Times New Roman"/>
                <w:b/>
                <w:bCs/>
                <w:i/>
                <w:sz w:val="20"/>
                <w:szCs w:val="20"/>
                <w:lang w:eastAsia="ru-RU"/>
              </w:rPr>
              <w:t>0,15</w:t>
            </w:r>
          </w:p>
        </w:tc>
      </w:tr>
      <w:tr w:rsidR="00921857" w:rsidRPr="00921857" w:rsidTr="004C2137">
        <w:trPr>
          <w:trHeight w:val="340"/>
        </w:trPr>
        <w:tc>
          <w:tcPr>
            <w:tcW w:w="537"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p>
        </w:tc>
        <w:tc>
          <w:tcPr>
            <w:tcW w:w="4986" w:type="dxa"/>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Объём отбора воды всего</w:t>
            </w:r>
          </w:p>
        </w:tc>
        <w:tc>
          <w:tcPr>
            <w:tcW w:w="1380"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608,38</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1,67</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1,99</w:t>
            </w:r>
          </w:p>
        </w:tc>
      </w:tr>
    </w:tbl>
    <w:p w:rsidR="00921857" w:rsidRPr="00921857" w:rsidRDefault="00921857" w:rsidP="00921857">
      <w:pPr>
        <w:spacing w:after="0" w:line="360" w:lineRule="auto"/>
        <w:ind w:firstLine="454"/>
        <w:jc w:val="both"/>
        <w:rPr>
          <w:rFonts w:ascii="Times New Roman" w:eastAsia="Times New Roman" w:hAnsi="Times New Roman" w:cs="Times New Roman"/>
          <w:bCs/>
          <w:sz w:val="20"/>
          <w:szCs w:val="26"/>
          <w:lang w:eastAsia="ru-RU"/>
        </w:rPr>
      </w:pPr>
    </w:p>
    <w:p w:rsidR="00921857" w:rsidRPr="00921857" w:rsidRDefault="00921857" w:rsidP="00921857">
      <w:pPr>
        <w:spacing w:after="0" w:line="360" w:lineRule="auto"/>
        <w:jc w:val="both"/>
        <w:rPr>
          <w:rFonts w:ascii="Times New Roman" w:eastAsia="Times New Roman" w:hAnsi="Times New Roman" w:cs="Times New Roman"/>
          <w:bCs/>
          <w:sz w:val="20"/>
          <w:szCs w:val="26"/>
          <w:lang w:eastAsia="ru-RU"/>
        </w:rPr>
      </w:pPr>
      <w:r w:rsidRPr="00921857">
        <w:rPr>
          <w:rFonts w:ascii="Times New Roman" w:eastAsia="Times New Roman" w:hAnsi="Times New Roman" w:cs="Times New Roman"/>
          <w:noProof/>
          <w:sz w:val="26"/>
          <w:szCs w:val="26"/>
          <w:lang w:eastAsia="ru-RU"/>
        </w:rPr>
        <w:lastRenderedPageBreak/>
        <w:drawing>
          <wp:inline distT="0" distB="0" distL="0" distR="0" wp14:anchorId="5A873F21" wp14:editId="118DC2C3">
            <wp:extent cx="6010275" cy="2619375"/>
            <wp:effectExtent l="0" t="0" r="9525"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21857" w:rsidRPr="00921857" w:rsidRDefault="00921857" w:rsidP="00921857">
      <w:pPr>
        <w:spacing w:after="0"/>
        <w:jc w:val="center"/>
        <w:rPr>
          <w:rFonts w:ascii="Times New Roman" w:eastAsia="Times New Roman" w:hAnsi="Times New Roman" w:cs="Times New Roman"/>
          <w:b/>
          <w:bCs/>
          <w:iCs/>
          <w:sz w:val="24"/>
          <w:szCs w:val="26"/>
          <w:lang w:eastAsia="ru-RU"/>
        </w:rPr>
      </w:pPr>
      <w:r w:rsidRPr="00921857">
        <w:rPr>
          <w:rFonts w:ascii="Times New Roman" w:eastAsia="Times New Roman" w:hAnsi="Times New Roman" w:cs="Times New Roman"/>
          <w:b/>
          <w:bCs/>
          <w:iCs/>
          <w:sz w:val="24"/>
          <w:szCs w:val="26"/>
          <w:lang w:eastAsia="ru-RU"/>
        </w:rPr>
        <w:t xml:space="preserve">Рисунок </w:t>
      </w:r>
      <w:r w:rsidRPr="00921857">
        <w:rPr>
          <w:rFonts w:ascii="Times New Roman" w:eastAsia="Times New Roman" w:hAnsi="Times New Roman" w:cs="Times New Roman"/>
          <w:b/>
          <w:bCs/>
          <w:iCs/>
          <w:sz w:val="24"/>
          <w:szCs w:val="26"/>
          <w:lang w:eastAsia="ru-RU"/>
        </w:rPr>
        <w:fldChar w:fldCharType="begin"/>
      </w:r>
      <w:r w:rsidRPr="00921857">
        <w:rPr>
          <w:rFonts w:ascii="Times New Roman" w:eastAsia="Times New Roman" w:hAnsi="Times New Roman" w:cs="Times New Roman"/>
          <w:b/>
          <w:bCs/>
          <w:iCs/>
          <w:sz w:val="24"/>
          <w:szCs w:val="26"/>
          <w:lang w:eastAsia="ru-RU"/>
        </w:rPr>
        <w:instrText xml:space="preserve"> SEQ Рисунок \* ARABIC </w:instrText>
      </w:r>
      <w:r w:rsidRPr="00921857">
        <w:rPr>
          <w:rFonts w:ascii="Times New Roman" w:eastAsia="Times New Roman" w:hAnsi="Times New Roman" w:cs="Times New Roman"/>
          <w:b/>
          <w:bCs/>
          <w:iCs/>
          <w:sz w:val="24"/>
          <w:szCs w:val="26"/>
          <w:lang w:eastAsia="ru-RU"/>
        </w:rPr>
        <w:fldChar w:fldCharType="separate"/>
      </w:r>
      <w:r w:rsidR="007169E0">
        <w:rPr>
          <w:rFonts w:ascii="Times New Roman" w:eastAsia="Times New Roman" w:hAnsi="Times New Roman" w:cs="Times New Roman"/>
          <w:b/>
          <w:bCs/>
          <w:iCs/>
          <w:noProof/>
          <w:sz w:val="24"/>
          <w:szCs w:val="26"/>
          <w:lang w:eastAsia="ru-RU"/>
        </w:rPr>
        <w:t>14</w:t>
      </w:r>
      <w:r w:rsidRPr="00921857">
        <w:rPr>
          <w:rFonts w:ascii="Times New Roman" w:eastAsia="Times New Roman" w:hAnsi="Times New Roman" w:cs="Times New Roman"/>
          <w:bCs/>
          <w:sz w:val="24"/>
          <w:szCs w:val="26"/>
          <w:lang w:val="x-none" w:eastAsia="ru-RU"/>
        </w:rPr>
        <w:fldChar w:fldCharType="end"/>
      </w:r>
      <w:r w:rsidRPr="00921857">
        <w:rPr>
          <w:rFonts w:ascii="Times New Roman" w:eastAsia="Times New Roman" w:hAnsi="Times New Roman" w:cs="Times New Roman"/>
          <w:b/>
          <w:bCs/>
          <w:iCs/>
          <w:sz w:val="24"/>
          <w:szCs w:val="26"/>
          <w:lang w:eastAsia="ru-RU"/>
        </w:rPr>
        <w:t xml:space="preserve"> – Планируемые отборы воды ВЗУ в Копорском сельском поселении в 2026 году, тыс. м</w:t>
      </w:r>
      <w:r w:rsidRPr="00921857">
        <w:rPr>
          <w:rFonts w:ascii="Times New Roman" w:eastAsia="Times New Roman" w:hAnsi="Times New Roman" w:cs="Times New Roman"/>
          <w:b/>
          <w:bCs/>
          <w:iCs/>
          <w:sz w:val="24"/>
          <w:szCs w:val="26"/>
          <w:vertAlign w:val="superscript"/>
          <w:lang w:eastAsia="ru-RU"/>
        </w:rPr>
        <w:t>3</w:t>
      </w:r>
      <w:r w:rsidRPr="00921857">
        <w:rPr>
          <w:rFonts w:ascii="Times New Roman" w:eastAsia="Times New Roman" w:hAnsi="Times New Roman" w:cs="Times New Roman"/>
          <w:b/>
          <w:bCs/>
          <w:iCs/>
          <w:sz w:val="24"/>
          <w:szCs w:val="26"/>
          <w:lang w:eastAsia="ru-RU"/>
        </w:rPr>
        <w:t>/год; %</w:t>
      </w:r>
    </w:p>
    <w:p w:rsidR="00921857" w:rsidRPr="00921857" w:rsidRDefault="00921857" w:rsidP="00921857">
      <w:pPr>
        <w:keepNext/>
        <w:keepLines/>
        <w:shd w:val="clear" w:color="auto" w:fill="FFFFFF"/>
        <w:spacing w:after="0"/>
        <w:ind w:firstLine="709"/>
        <w:jc w:val="both"/>
        <w:rPr>
          <w:rFonts w:ascii="Times New Roman" w:eastAsia="Times New Roman" w:hAnsi="Times New Roman" w:cs="Times New Roman"/>
          <w:i/>
          <w:sz w:val="24"/>
          <w:szCs w:val="28"/>
          <w:lang w:eastAsia="ar-SA"/>
        </w:rPr>
      </w:pPr>
      <w:r w:rsidRPr="00921857">
        <w:rPr>
          <w:rFonts w:ascii="Times New Roman" w:eastAsia="Times New Roman" w:hAnsi="Times New Roman" w:cs="Times New Roman"/>
          <w:i/>
          <w:sz w:val="24"/>
          <w:szCs w:val="28"/>
          <w:lang w:eastAsia="ar-SA"/>
        </w:rPr>
        <w:t>Проектирование и монтаж систем водоочистных сооружений и обеззараживания воды на насосных станциях</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Исходная вода из скважин ВЗУ д. Ломаха и ВЗУ д. Подозванье, а также очищенная вода на ВЗУ д. Подозванье не соответствует действующим нормам по содержанию аммиака и окисляемости. Это связано с тем, что оборудование водоочистных сооружений на ВЗУ д. Подозванье имеет большой физический износ, что снижает эффективность очистки воды, а на ВЗУ д. Ломаха ВОС отсутствуют. В связи с этим предлагается строительство станций водоочистки и финального обеззараживания воды установками ультрафиолетового облучения. Обеззараживание предлагается осуществлять гипохлоритом натрия</w:t>
      </w:r>
      <w:r w:rsidRPr="00921857">
        <w:rPr>
          <w:rFonts w:ascii="Times New Roman" w:eastAsia="Times New Roman" w:hAnsi="Times New Roman" w:cs="Times New Roman"/>
          <w:color w:val="454545"/>
          <w:sz w:val="24"/>
          <w:szCs w:val="28"/>
          <w:shd w:val="clear" w:color="auto" w:fill="FFFFFF"/>
          <w:lang w:eastAsia="ar-SA"/>
        </w:rPr>
        <w:t xml:space="preserve">, </w:t>
      </w:r>
      <w:r w:rsidRPr="00921857">
        <w:rPr>
          <w:rFonts w:ascii="Times New Roman" w:eastAsia="Times New Roman" w:hAnsi="Times New Roman" w:cs="Times New Roman"/>
          <w:sz w:val="24"/>
          <w:szCs w:val="28"/>
          <w:lang w:eastAsia="ar-SA"/>
        </w:rPr>
        <w:t>поскольку хлор является дезинфектантом пролонгированного действия, присутствие которого в воде исключает возможность ее повторного заражения при транспортировке потребителям. Гипохлорит натрия по своей эффективности аналогичен жидкому хлору, но не токсичен при низких концентрациях.</w:t>
      </w:r>
    </w:p>
    <w:p w:rsidR="00921857" w:rsidRPr="00921857" w:rsidRDefault="00921857" w:rsidP="00921857">
      <w:pPr>
        <w:spacing w:before="120" w:after="0" w:line="360" w:lineRule="auto"/>
        <w:ind w:firstLine="709"/>
        <w:jc w:val="both"/>
        <w:rPr>
          <w:rFonts w:ascii="Times New Roman" w:eastAsia="Times New Roman" w:hAnsi="Times New Roman" w:cs="Times New Roman"/>
          <w:i/>
          <w:sz w:val="24"/>
          <w:szCs w:val="28"/>
          <w:lang w:eastAsia="ru-RU"/>
        </w:rPr>
      </w:pPr>
      <w:r w:rsidRPr="00921857">
        <w:rPr>
          <w:rFonts w:ascii="Times New Roman" w:eastAsia="Times New Roman" w:hAnsi="Times New Roman" w:cs="Times New Roman"/>
          <w:i/>
          <w:sz w:val="24"/>
          <w:szCs w:val="28"/>
          <w:lang w:eastAsia="ru-RU"/>
        </w:rPr>
        <w:t>Внедрение АСУ ТП и диспетчеризации</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Целью внедрения АСУ</w:t>
      </w:r>
      <w:bookmarkStart w:id="82" w:name="YANDEX_49"/>
      <w:bookmarkEnd w:id="82"/>
      <w:r w:rsidRPr="00921857">
        <w:rPr>
          <w:rFonts w:ascii="Times New Roman" w:eastAsia="Times New Roman" w:hAnsi="Times New Roman" w:cs="Times New Roman"/>
          <w:sz w:val="24"/>
          <w:szCs w:val="28"/>
          <w:lang w:eastAsia="ar-SA"/>
        </w:rPr>
        <w:t xml:space="preserve"> ТП</w:t>
      </w:r>
      <w:bookmarkStart w:id="83" w:name="YANDEX_50"/>
      <w:bookmarkEnd w:id="83"/>
      <w:r w:rsidRPr="00921857">
        <w:rPr>
          <w:rFonts w:ascii="Times New Roman" w:eastAsia="Times New Roman" w:hAnsi="Times New Roman" w:cs="Times New Roman"/>
          <w:sz w:val="24"/>
          <w:szCs w:val="28"/>
          <w:lang w:eastAsia="ar-SA"/>
        </w:rPr>
        <w:t xml:space="preserve"> водоснабжения является обеспечение надежного</w:t>
      </w:r>
      <w:bookmarkStart w:id="84" w:name="YANDEX_51"/>
      <w:bookmarkEnd w:id="84"/>
      <w:r w:rsidRPr="00921857">
        <w:rPr>
          <w:rFonts w:ascii="Times New Roman" w:eastAsia="Times New Roman" w:hAnsi="Times New Roman" w:cs="Times New Roman"/>
          <w:sz w:val="24"/>
          <w:szCs w:val="28"/>
          <w:lang w:eastAsia="ar-SA"/>
        </w:rPr>
        <w:t xml:space="preserve"> водоснабжения населения</w:t>
      </w:r>
      <w:bookmarkStart w:id="85" w:name="YANDEX_52"/>
      <w:bookmarkEnd w:id="85"/>
      <w:r w:rsidRPr="00921857">
        <w:rPr>
          <w:rFonts w:ascii="Times New Roman" w:eastAsia="Times New Roman" w:hAnsi="Times New Roman" w:cs="Times New Roman"/>
          <w:sz w:val="24"/>
          <w:szCs w:val="28"/>
          <w:lang w:eastAsia="ar-SA"/>
        </w:rPr>
        <w:t xml:space="preserve"> и промышленности сельского округа с минимальными эксплуатационными затратами. Переменная часть эксплуатационных затрат, зависящая от режима работы сооружений, включает расход электроэнергии на насосных станциях, утечки и нерациональные расходы воды, расход химических реагентов. Внедрение АСУ ТП позволит устранить перерасход электроэнергии, который обусловлен избыточными напорами воды, нерациональным распределением нагрузки между насосными станциями, а также работой насосных агрегатов при пониженных значениях КПД.</w:t>
      </w:r>
    </w:p>
    <w:p w:rsidR="00921857" w:rsidRPr="00921857" w:rsidRDefault="00921857" w:rsidP="00921857">
      <w:pPr>
        <w:spacing w:before="120" w:after="0" w:line="360" w:lineRule="auto"/>
        <w:ind w:firstLine="709"/>
        <w:jc w:val="both"/>
        <w:rPr>
          <w:rFonts w:ascii="Times New Roman" w:eastAsia="Times New Roman" w:hAnsi="Times New Roman" w:cs="Times New Roman"/>
          <w:i/>
          <w:sz w:val="24"/>
          <w:szCs w:val="28"/>
          <w:lang w:eastAsia="ru-RU"/>
        </w:rPr>
      </w:pPr>
      <w:r w:rsidRPr="00921857">
        <w:rPr>
          <w:rFonts w:ascii="Times New Roman" w:eastAsia="Times New Roman" w:hAnsi="Times New Roman" w:cs="Times New Roman"/>
          <w:i/>
          <w:sz w:val="24"/>
          <w:szCs w:val="28"/>
          <w:lang w:eastAsia="ru-RU"/>
        </w:rPr>
        <w:t>Реконструкция ветхих участков сети водоснабжения</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Перекладка ветхих участков позволит сократить потери воды, также замена трубопроводов будет способствовать сохранению качества воды при транспортировке. Планируется реконструировать 13,34 км сетей водоснабжения.</w:t>
      </w:r>
    </w:p>
    <w:p w:rsidR="00921857" w:rsidRPr="00921857" w:rsidRDefault="00921857" w:rsidP="00921857">
      <w:pPr>
        <w:spacing w:before="120" w:after="0" w:line="360" w:lineRule="auto"/>
        <w:ind w:firstLine="709"/>
        <w:jc w:val="both"/>
        <w:rPr>
          <w:rFonts w:ascii="Times New Roman" w:eastAsia="Times New Roman" w:hAnsi="Times New Roman" w:cs="Times New Roman"/>
          <w:i/>
          <w:sz w:val="24"/>
          <w:szCs w:val="28"/>
          <w:lang w:eastAsia="ru-RU"/>
        </w:rPr>
      </w:pPr>
      <w:r w:rsidRPr="00921857">
        <w:rPr>
          <w:rFonts w:ascii="Times New Roman" w:eastAsia="Times New Roman" w:hAnsi="Times New Roman" w:cs="Times New Roman"/>
          <w:i/>
          <w:sz w:val="24"/>
          <w:szCs w:val="28"/>
          <w:lang w:eastAsia="ru-RU"/>
        </w:rPr>
        <w:t>Строительство водозаборов с артезианскими скважинами</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 учетом того, что существующие артезианские скважины пробурены в 1960-1970 годах, выработали свой ресурс и не имеется резервных источников обеспечения водоснабжения, предлагается строительство новых артезианских скважин.</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При выборе оборудования насосных станций следует отдать предпочтение насосным агрегатам, оснащённым частотно-регулируемым приводом с фильтрами высших гармоник.</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Оснащение насосного оборудования частотно-регулируемыми приводами с фильтрами высших гармоник позволит оптимизировать гидравлические режимы системы водоснабжения, снизить потребление электрической энергии, улучшить параметры качества электрической энергии в сети, увеличить срок службы насосных агрегатов.</w:t>
      </w:r>
    </w:p>
    <w:p w:rsidR="00921857" w:rsidRPr="00921857" w:rsidRDefault="00921857" w:rsidP="00921857">
      <w:pPr>
        <w:spacing w:before="120" w:after="0" w:line="360" w:lineRule="auto"/>
        <w:ind w:firstLine="709"/>
        <w:jc w:val="both"/>
        <w:rPr>
          <w:rFonts w:ascii="Times New Roman" w:eastAsia="Times New Roman" w:hAnsi="Times New Roman" w:cs="Times New Roman"/>
          <w:i/>
          <w:sz w:val="24"/>
          <w:szCs w:val="28"/>
          <w:lang w:eastAsia="ru-RU"/>
        </w:rPr>
      </w:pPr>
      <w:r w:rsidRPr="00921857">
        <w:rPr>
          <w:rFonts w:ascii="Times New Roman" w:eastAsia="Times New Roman" w:hAnsi="Times New Roman" w:cs="Times New Roman"/>
          <w:i/>
          <w:sz w:val="24"/>
          <w:szCs w:val="28"/>
          <w:lang w:eastAsia="ru-RU"/>
        </w:rPr>
        <w:t>Частотно-регулируемые приводы на насосном оборудовании</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Предлагается оборудовать ЧРП насосные станции 1-го и 2-го подъёмов.</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К установке предлагаются преобразователи частоты </w:t>
      </w:r>
      <w:r w:rsidRPr="00921857">
        <w:rPr>
          <w:rFonts w:ascii="Times New Roman" w:eastAsia="Times New Roman" w:hAnsi="Times New Roman" w:cs="Times New Roman"/>
          <w:sz w:val="24"/>
          <w:szCs w:val="28"/>
          <w:lang w:val="en-US" w:eastAsia="ar-SA"/>
        </w:rPr>
        <w:t>DUNFOSS</w:t>
      </w:r>
      <w:r w:rsidRPr="00921857">
        <w:rPr>
          <w:rFonts w:ascii="Times New Roman" w:eastAsia="Times New Roman" w:hAnsi="Times New Roman" w:cs="Times New Roman"/>
          <w:sz w:val="24"/>
          <w:szCs w:val="28"/>
          <w:lang w:eastAsia="ar-SA"/>
        </w:rPr>
        <w:t xml:space="preserve"> серии </w:t>
      </w:r>
      <w:r w:rsidRPr="00921857">
        <w:rPr>
          <w:rFonts w:ascii="Times New Roman" w:eastAsia="Times New Roman" w:hAnsi="Times New Roman" w:cs="Times New Roman"/>
          <w:sz w:val="24"/>
          <w:szCs w:val="28"/>
          <w:lang w:val="en-US" w:eastAsia="ar-SA"/>
        </w:rPr>
        <w:t>VLT</w:t>
      </w:r>
      <w:r w:rsidRPr="00921857">
        <w:rPr>
          <w:rFonts w:ascii="Times New Roman" w:eastAsia="Times New Roman" w:hAnsi="Times New Roman" w:cs="Times New Roman"/>
          <w:sz w:val="24"/>
          <w:szCs w:val="28"/>
          <w:lang w:eastAsia="ar-SA"/>
        </w:rPr>
        <w:t xml:space="preserve"> </w:t>
      </w:r>
      <w:r w:rsidRPr="00921857">
        <w:rPr>
          <w:rFonts w:ascii="Times New Roman" w:eastAsia="Times New Roman" w:hAnsi="Times New Roman" w:cs="Times New Roman"/>
          <w:sz w:val="24"/>
          <w:szCs w:val="28"/>
          <w:lang w:val="en-US" w:eastAsia="ar-SA"/>
        </w:rPr>
        <w:t>AQUA</w:t>
      </w:r>
      <w:r w:rsidRPr="00921857">
        <w:rPr>
          <w:rFonts w:ascii="Times New Roman" w:eastAsia="Times New Roman" w:hAnsi="Times New Roman" w:cs="Times New Roman"/>
          <w:sz w:val="24"/>
          <w:szCs w:val="28"/>
          <w:lang w:eastAsia="ar-SA"/>
        </w:rPr>
        <w:t xml:space="preserve"> </w:t>
      </w:r>
      <w:r w:rsidRPr="00921857">
        <w:rPr>
          <w:rFonts w:ascii="Times New Roman" w:eastAsia="Times New Roman" w:hAnsi="Times New Roman" w:cs="Times New Roman"/>
          <w:sz w:val="24"/>
          <w:szCs w:val="28"/>
          <w:lang w:val="en-US" w:eastAsia="ar-SA"/>
        </w:rPr>
        <w:t>Drive</w:t>
      </w:r>
      <w:r w:rsidRPr="00921857">
        <w:rPr>
          <w:rFonts w:ascii="Times New Roman" w:eastAsia="Times New Roman" w:hAnsi="Times New Roman" w:cs="Times New Roman"/>
          <w:sz w:val="24"/>
          <w:szCs w:val="28"/>
          <w:lang w:eastAsia="ar-SA"/>
        </w:rPr>
        <w:t xml:space="preserve"> </w:t>
      </w:r>
      <w:r w:rsidRPr="00921857">
        <w:rPr>
          <w:rFonts w:ascii="Times New Roman" w:eastAsia="Times New Roman" w:hAnsi="Times New Roman" w:cs="Times New Roman"/>
          <w:sz w:val="24"/>
          <w:szCs w:val="28"/>
          <w:lang w:val="en-US" w:eastAsia="ar-SA"/>
        </w:rPr>
        <w:t>FC</w:t>
      </w:r>
      <w:r w:rsidRPr="00921857">
        <w:rPr>
          <w:rFonts w:ascii="Times New Roman" w:eastAsia="Times New Roman" w:hAnsi="Times New Roman" w:cs="Times New Roman"/>
          <w:sz w:val="24"/>
          <w:szCs w:val="28"/>
          <w:lang w:eastAsia="ar-SA"/>
        </w:rPr>
        <w:t xml:space="preserve">. Привод </w:t>
      </w:r>
      <w:r w:rsidRPr="00921857">
        <w:rPr>
          <w:rFonts w:ascii="Times New Roman" w:eastAsia="Times New Roman" w:hAnsi="Times New Roman" w:cs="Times New Roman"/>
          <w:sz w:val="24"/>
          <w:szCs w:val="28"/>
          <w:lang w:val="en-US" w:eastAsia="ar-SA"/>
        </w:rPr>
        <w:t>VLT</w:t>
      </w:r>
      <w:r w:rsidRPr="00921857">
        <w:rPr>
          <w:rFonts w:ascii="Times New Roman" w:eastAsia="Times New Roman" w:hAnsi="Times New Roman" w:cs="Times New Roman"/>
          <w:sz w:val="24"/>
          <w:szCs w:val="28"/>
          <w:lang w:eastAsia="ar-SA"/>
        </w:rPr>
        <w:t xml:space="preserve"> </w:t>
      </w:r>
      <w:r w:rsidRPr="00921857">
        <w:rPr>
          <w:rFonts w:ascii="Times New Roman" w:eastAsia="Times New Roman" w:hAnsi="Times New Roman" w:cs="Times New Roman"/>
          <w:sz w:val="24"/>
          <w:szCs w:val="28"/>
          <w:lang w:val="en-US" w:eastAsia="ar-SA"/>
        </w:rPr>
        <w:t>AQUA</w:t>
      </w:r>
      <w:r w:rsidRPr="00921857">
        <w:rPr>
          <w:rFonts w:ascii="Times New Roman" w:eastAsia="Times New Roman" w:hAnsi="Times New Roman" w:cs="Times New Roman"/>
          <w:sz w:val="24"/>
          <w:szCs w:val="28"/>
          <w:lang w:eastAsia="ar-SA"/>
        </w:rPr>
        <w:t xml:space="preserve"> </w:t>
      </w:r>
      <w:r w:rsidRPr="00921857">
        <w:rPr>
          <w:rFonts w:ascii="Times New Roman" w:eastAsia="Times New Roman" w:hAnsi="Times New Roman" w:cs="Times New Roman"/>
          <w:sz w:val="24"/>
          <w:szCs w:val="28"/>
          <w:lang w:val="en-US" w:eastAsia="ar-SA"/>
        </w:rPr>
        <w:t>Drive</w:t>
      </w:r>
      <w:r w:rsidRPr="00921857">
        <w:rPr>
          <w:rFonts w:ascii="Times New Roman" w:eastAsia="Times New Roman" w:hAnsi="Times New Roman" w:cs="Times New Roman"/>
          <w:sz w:val="24"/>
          <w:szCs w:val="28"/>
          <w:lang w:eastAsia="ar-SA"/>
        </w:rPr>
        <w:t xml:space="preserve"> </w:t>
      </w:r>
      <w:r w:rsidRPr="00921857">
        <w:rPr>
          <w:rFonts w:ascii="Times New Roman" w:eastAsia="Times New Roman" w:hAnsi="Times New Roman" w:cs="Times New Roman"/>
          <w:sz w:val="24"/>
          <w:szCs w:val="28"/>
          <w:lang w:val="en-US" w:eastAsia="ar-SA"/>
        </w:rPr>
        <w:t>FC</w:t>
      </w:r>
      <w:r w:rsidRPr="00921857">
        <w:rPr>
          <w:rFonts w:ascii="Times New Roman" w:eastAsia="Times New Roman" w:hAnsi="Times New Roman" w:cs="Times New Roman"/>
          <w:sz w:val="24"/>
          <w:szCs w:val="28"/>
          <w:lang w:eastAsia="ar-SA"/>
        </w:rPr>
        <w:t xml:space="preserve"> разработан для систем водоснабжения и водоотведения и подходит как для управления скоростью двигателя одного насоса, так и управления группой насосов. Частотный преобразователь </w:t>
      </w:r>
      <w:r w:rsidRPr="00921857">
        <w:rPr>
          <w:rFonts w:ascii="Times New Roman" w:eastAsia="Times New Roman" w:hAnsi="Times New Roman" w:cs="Times New Roman"/>
          <w:sz w:val="24"/>
          <w:szCs w:val="28"/>
          <w:lang w:val="en-US" w:eastAsia="ar-SA"/>
        </w:rPr>
        <w:t>VLT AQUA Drive FC</w:t>
      </w:r>
      <w:r w:rsidRPr="00921857">
        <w:rPr>
          <w:rFonts w:ascii="Times New Roman" w:eastAsia="Times New Roman" w:hAnsi="Times New Roman" w:cs="Times New Roman"/>
          <w:sz w:val="24"/>
          <w:szCs w:val="28"/>
          <w:lang w:eastAsia="ar-SA"/>
        </w:rPr>
        <w:t xml:space="preserve"> позволяет обеспечить:</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Снижение пусковых перегрузок в насосной системе;</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Расчёт требуемой скорости двигателя с учётом токовых характеристик процесса;</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Оптимизацию потребления электроэнергии в системах с параллельными насосами;</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Обмен информацией о времени наработки в многодвигательных системах;</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Автоматизированный алгоритм очистки крыльчатки насоса;</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Предотвращение кавитации и «сухого» хода насоса;</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Резервирование в многодвигательных системах;</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Счётчики энергопотребления;</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Электрическую защиту двигателя;</w:t>
      </w:r>
    </w:p>
    <w:p w:rsidR="00921857" w:rsidRPr="00921857" w:rsidRDefault="00921857" w:rsidP="00921857">
      <w:pPr>
        <w:numPr>
          <w:ilvl w:val="0"/>
          <w:numId w:val="98"/>
        </w:num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Заданный гидравлический режим в централизованной системе водоснабжения.</w:t>
      </w:r>
    </w:p>
    <w:p w:rsidR="00921857" w:rsidRPr="00921857" w:rsidRDefault="00921857" w:rsidP="00921857">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Функция расчёта расхода позволяет частотному приводу играть роль расходомера и с достаточной точностью определять расход жидкости в трубопроводе. Таким образом, отпадает необходимость устанавливать дорогостоящие расходомеры в местах, где не требуется наличие приборов учёта.</w:t>
      </w:r>
    </w:p>
    <w:p w:rsidR="00921857" w:rsidRPr="00921857" w:rsidRDefault="00921857" w:rsidP="00921857">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eastAsia="x-none"/>
        </w:rPr>
      </w:pPr>
      <w:bookmarkStart w:id="86" w:name="_Toc365358185"/>
      <w:bookmarkStart w:id="87" w:name="_Toc452835897"/>
      <w:r w:rsidRPr="00921857">
        <w:rPr>
          <w:rFonts w:ascii="Times New Roman" w:eastAsia="Calibri" w:hAnsi="Times New Roman" w:cs="Times New Roman"/>
          <w:b/>
          <w:bCs/>
          <w:sz w:val="24"/>
          <w:szCs w:val="24"/>
          <w:lang w:eastAsia="x-none"/>
        </w:rPr>
        <w:lastRenderedPageBreak/>
        <w:t>Характеристики существующей системы водоотведения Копорского сельского поселени</w:t>
      </w:r>
      <w:bookmarkEnd w:id="86"/>
      <w:r w:rsidRPr="00921857">
        <w:rPr>
          <w:rFonts w:ascii="Times New Roman" w:eastAsia="Calibri" w:hAnsi="Times New Roman" w:cs="Times New Roman"/>
          <w:b/>
          <w:bCs/>
          <w:sz w:val="24"/>
          <w:szCs w:val="24"/>
          <w:lang w:eastAsia="x-none"/>
        </w:rPr>
        <w:t>я</w:t>
      </w:r>
      <w:bookmarkEnd w:id="87"/>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Централизованной системой водоотведения Копорского сельского поселения обеспечена только часть многоквартирной жилой застройки и социально значимые объекты (школа, детский сад, здание администрации и пр.) с. Копорье. На территории других населенных пунктов централизованной системы водоотведения не имеется.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Схема централизованного водоотведения в населённом пункте поселения представлена в графических материалах.</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 территории Копорского сельского поселения услуги по водоотведению в с. Копорье осуществляло ООО «ЛР ТЭК». 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 51 от 28.10.2015 г. и Приказов Комитета по тарифам и ценовой политике Ленинградской области от 19 ноября 2015 года № 211-п и № 218-п) обязательства ООО «ЛР ТЭК» по договорам ресурсоснабження прекращаются невозможностью исполнения с 01 декабря 2015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Хозяйственно-бытовые стоки с территории многоквартирной жилой застройки поступают по самотечным коллекторам на канализационную насосную станция (КНС), расположенную в центральной части с. Копорье (к западу от территории многоквартирной жилой застройки). Далее стоки по сетям напорной канализации поступают на канализационные очистные сооружения, расположенные в 250 м от западной границы с. Копорье.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Мощность канализационных очистных сооружений составляет 700 м</w:t>
      </w:r>
      <w:r w:rsidRPr="00921857">
        <w:rPr>
          <w:rFonts w:ascii="Times New Roman" w:eastAsia="Times New Roman" w:hAnsi="Times New Roman" w:cs="Times New Roman"/>
          <w:sz w:val="24"/>
          <w:szCs w:val="28"/>
          <w:vertAlign w:val="superscript"/>
          <w:lang w:eastAsia="ar-SA"/>
        </w:rPr>
        <w:t>3</w:t>
      </w:r>
      <w:r w:rsidRPr="00921857">
        <w:rPr>
          <w:rFonts w:ascii="Times New Roman" w:eastAsia="Times New Roman" w:hAnsi="Times New Roman" w:cs="Times New Roman"/>
          <w:sz w:val="24"/>
          <w:szCs w:val="28"/>
          <w:lang w:eastAsia="ar-SA"/>
        </w:rPr>
        <w:t>/сут. Согласно данным ООО «ЛР ТЭК», фактический пропуск сточных вод через очистные сооружения (по расчету) составляет 290 м</w:t>
      </w:r>
      <w:r w:rsidRPr="00921857">
        <w:rPr>
          <w:rFonts w:ascii="Times New Roman" w:eastAsia="Times New Roman" w:hAnsi="Times New Roman" w:cs="Times New Roman"/>
          <w:sz w:val="24"/>
          <w:szCs w:val="28"/>
          <w:vertAlign w:val="superscript"/>
          <w:lang w:eastAsia="ar-SA"/>
        </w:rPr>
        <w:t>3</w:t>
      </w:r>
      <w:r w:rsidRPr="00921857">
        <w:rPr>
          <w:rFonts w:ascii="Times New Roman" w:eastAsia="Times New Roman" w:hAnsi="Times New Roman" w:cs="Times New Roman"/>
          <w:sz w:val="24"/>
          <w:szCs w:val="28"/>
          <w:lang w:eastAsia="ar-SA"/>
        </w:rPr>
        <w:t>/сутки. На КОС производится биологическая очистка на биофильтрах. Техническое состояние имеющихся КОС неудовлетворительное. Отдельные элементы сооружений в аварийном состоянии. Имеются протечки, бетонные конструкции имеют локальные разрушения. Производственное здание в аварийном состоянии. Год ввода в эксплуатацию 1971 г.</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Условно очищенные стоки сбрасываются в р. Копорка. На сброс имеется решение 47-01-03-00.007.Р-РСБХ-С-2013 02016/00 от 29 ноября 2013 года ООО «Ломоносовский </w:t>
      </w:r>
      <w:r w:rsidRPr="00921857">
        <w:rPr>
          <w:rFonts w:ascii="Times New Roman" w:eastAsia="Times New Roman" w:hAnsi="Times New Roman" w:cs="Times New Roman"/>
          <w:sz w:val="24"/>
          <w:szCs w:val="28"/>
          <w:lang w:eastAsia="ar-SA"/>
        </w:rPr>
        <w:lastRenderedPageBreak/>
        <w:t>районный топливно-энергетический комплекс» (ООО «ЛР ТЭК») для сброса воды в р. Копорка. Решение действительно до 01 августа 2018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Таким образом, централизованное водоотведение Копорского сельского поселения представлено одной эксплуатационной зоной:</w:t>
      </w:r>
    </w:p>
    <w:p w:rsidR="00921857" w:rsidRPr="00921857" w:rsidRDefault="00921857" w:rsidP="00921857">
      <w:pPr>
        <w:numPr>
          <w:ilvl w:val="0"/>
          <w:numId w:val="105"/>
        </w:numPr>
        <w:spacing w:after="0" w:line="360" w:lineRule="auto"/>
        <w:ind w:left="1134" w:hanging="65"/>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зона эксплуатационной ответственности ООО «Инженерно-энергетический комплекс».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структуре объёмов отведения сточных вод преобладают 2 категории потребителей: население и прочие (бюджетные) потребители.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Контроль над составом сточных вод, а также оценка влияния стоков на гидрохимический режим водоёма осуществляется аккредитованной аналитической лабораторией ООО «Аква Стандарт» (Юридический адрес: 188514, Ленинградская область, Ломоносовский район, п. Ропша, Красносельское шоссе, д. 46. Фактический адрес: 188502, Ленинградская область, Ломоносовский район, д. Горбунки). Аттестат аккредитации: № РОСС </w:t>
      </w:r>
      <w:r w:rsidRPr="00921857">
        <w:rPr>
          <w:rFonts w:ascii="Times New Roman" w:eastAsia="Times New Roman" w:hAnsi="Times New Roman" w:cs="Times New Roman"/>
          <w:sz w:val="24"/>
          <w:szCs w:val="28"/>
          <w:lang w:val="en-US" w:eastAsia="ar-SA"/>
        </w:rPr>
        <w:t>RU</w:t>
      </w:r>
      <w:r w:rsidRPr="00921857">
        <w:rPr>
          <w:rFonts w:ascii="Times New Roman" w:eastAsia="Times New Roman" w:hAnsi="Times New Roman" w:cs="Times New Roman"/>
          <w:sz w:val="24"/>
          <w:szCs w:val="28"/>
          <w:lang w:eastAsia="ar-SA"/>
        </w:rPr>
        <w:t>.0001.516346.</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населённых пунктах и районах населённых пунктов, неохваченных услугой централизованного водоотведения, для отвода хозяйственно-бытовых стоков используются выгребные ямы.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таблице 38 представлены перечень и техническое состояние объектов централизованного водоотведения.</w:t>
      </w:r>
    </w:p>
    <w:p w:rsidR="00921857" w:rsidRPr="00921857" w:rsidRDefault="00921857" w:rsidP="00921857">
      <w:pPr>
        <w:spacing w:after="0"/>
        <w:jc w:val="both"/>
        <w:rPr>
          <w:rFonts w:ascii="Times New Roman" w:eastAsia="Times New Roman" w:hAnsi="Times New Roman" w:cs="Times New Roman"/>
          <w:b/>
          <w:i/>
          <w:sz w:val="24"/>
          <w:szCs w:val="28"/>
          <w:lang w:eastAsia="ar-SA"/>
        </w:rPr>
      </w:pPr>
      <w:bookmarkStart w:id="88" w:name="_Ref421026663"/>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38</w:t>
      </w:r>
      <w:r w:rsidRPr="00921857">
        <w:rPr>
          <w:rFonts w:ascii="Times New Roman" w:eastAsia="Times New Roman" w:hAnsi="Times New Roman" w:cs="Times New Roman"/>
          <w:b/>
          <w:i/>
          <w:sz w:val="24"/>
          <w:szCs w:val="28"/>
          <w:lang w:eastAsia="ar-SA"/>
        </w:rPr>
        <w:fldChar w:fldCharType="end"/>
      </w:r>
      <w:bookmarkEnd w:id="88"/>
      <w:r w:rsidRPr="00921857">
        <w:rPr>
          <w:rFonts w:ascii="Times New Roman" w:eastAsia="Times New Roman" w:hAnsi="Times New Roman" w:cs="Times New Roman"/>
          <w:b/>
          <w:sz w:val="24"/>
          <w:szCs w:val="28"/>
          <w:lang w:eastAsia="ar-SA"/>
        </w:rPr>
        <w:t xml:space="preserve"> – Перечень и техническое состояние объектов централизованного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178"/>
        <w:gridCol w:w="3938"/>
        <w:gridCol w:w="1229"/>
        <w:gridCol w:w="1702"/>
      </w:tblGrid>
      <w:tr w:rsidR="00921857" w:rsidRPr="00921857" w:rsidTr="004C2137">
        <w:trPr>
          <w:trHeight w:val="340"/>
          <w:tblHeader/>
        </w:trPr>
        <w:tc>
          <w:tcPr>
            <w:tcW w:w="274"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п/п</w:t>
            </w:r>
          </w:p>
        </w:tc>
        <w:tc>
          <w:tcPr>
            <w:tcW w:w="1138"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Населённый пункт</w:t>
            </w:r>
          </w:p>
        </w:tc>
        <w:tc>
          <w:tcPr>
            <w:tcW w:w="2057"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Характеристика очистных сооружений</w:t>
            </w:r>
          </w:p>
        </w:tc>
        <w:tc>
          <w:tcPr>
            <w:tcW w:w="642"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Год постройки</w:t>
            </w:r>
          </w:p>
        </w:tc>
        <w:tc>
          <w:tcPr>
            <w:tcW w:w="889"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Сети водоотведения, км</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(износ, %)</w:t>
            </w:r>
          </w:p>
        </w:tc>
      </w:tr>
      <w:tr w:rsidR="00921857" w:rsidRPr="00921857" w:rsidTr="004C2137">
        <w:trPr>
          <w:trHeight w:val="340"/>
        </w:trPr>
        <w:tc>
          <w:tcPr>
            <w:tcW w:w="274"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w:t>
            </w:r>
          </w:p>
        </w:tc>
        <w:tc>
          <w:tcPr>
            <w:tcW w:w="1138"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w:t>
            </w:r>
          </w:p>
        </w:tc>
        <w:tc>
          <w:tcPr>
            <w:tcW w:w="2057"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Состав КОС: приёмная камера, горизонтальная песколовка, двухъярусный отстойник-2, биофильтр-2, вторичный отстойник-2, иловые площадки-3, хлораторная на хлорной извести.</w:t>
            </w:r>
          </w:p>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Оборудование и сооружения в неработоспособном состоянии.</w:t>
            </w:r>
          </w:p>
        </w:tc>
        <w:tc>
          <w:tcPr>
            <w:tcW w:w="642"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1968</w:t>
            </w:r>
          </w:p>
        </w:tc>
        <w:tc>
          <w:tcPr>
            <w:tcW w:w="889" w:type="pct"/>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10,9</w:t>
            </w:r>
          </w:p>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bl>
    <w:p w:rsidR="00921857" w:rsidRPr="00921857" w:rsidRDefault="00921857" w:rsidP="00921857">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ind w:left="1287"/>
        <w:jc w:val="both"/>
        <w:outlineLvl w:val="2"/>
        <w:rPr>
          <w:rFonts w:ascii="Times New Roman" w:eastAsia="Times New Roman" w:hAnsi="Times New Roman" w:cs="Times New Roman"/>
          <w:b/>
          <w:i/>
          <w:color w:val="000000"/>
          <w:sz w:val="24"/>
          <w:szCs w:val="24"/>
          <w:lang w:eastAsia="x-none"/>
        </w:rPr>
      </w:pPr>
      <w:bookmarkStart w:id="89" w:name="_Toc452835898"/>
      <w:r w:rsidRPr="00921857">
        <w:rPr>
          <w:rFonts w:ascii="Times New Roman" w:eastAsia="Times New Roman" w:hAnsi="Times New Roman" w:cs="Times New Roman"/>
          <w:b/>
          <w:i/>
          <w:color w:val="000000"/>
          <w:sz w:val="24"/>
          <w:szCs w:val="24"/>
          <w:lang w:eastAsia="x-none"/>
        </w:rPr>
        <w:t>Канализационные очистные сооружения</w:t>
      </w:r>
      <w:bookmarkEnd w:id="89"/>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Сточные воды по самотечному коллектору поступают в приёмный резервуар КНС, откуда насосом подаются в приёмную камеру на КОС. Затем сточные воды поступают в двухсекционную горизонтальную песколовку, далее – в двухъярусные отстойники. Сточная жидкость отстаивается в осадочных желобах, имеющих донные щелевые отверстия, через которые задержанный осадок поступает в септическую камеру, где </w:t>
      </w:r>
      <w:r w:rsidRPr="00921857">
        <w:rPr>
          <w:rFonts w:ascii="Times New Roman" w:eastAsia="Times New Roman" w:hAnsi="Times New Roman" w:cs="Times New Roman"/>
          <w:sz w:val="24"/>
          <w:szCs w:val="24"/>
          <w:lang w:eastAsia="ru-RU"/>
        </w:rPr>
        <w:lastRenderedPageBreak/>
        <w:t>происходит его сбраживание и уплотнение. После отстойников сточная вода поступает на биофильтры.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Биофильтр служит для фильтрации сточной жидкости через крупнозернистый загрузочный материал, покрытый биологической плёнкой, образованной колониями аэробных микроорганизмов. Необходимый для биологического процесса кислород воздуха подаётся в толщу загрузки путём естественной вентиляции, через открытую поверхность биофильтра и дренаж. После биофильтров сточная вода поступает во вторичные вертикальные отстойники, куда подается раствор хлорной извести для её обеззараживания.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Сброженный осадок из двухъярусных отстойников удаляется на иловые площадки, задержанная во вторичных отстойниках биопленка из биофильтров накапливается и подается насосом в лоток перед двухъярусными отстойниками.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Выпуск очищенных и обеззараженных сточных вод осуществляется в р. Копорку.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Осуществляется очистка стоков:</w:t>
      </w:r>
    </w:p>
    <w:p w:rsidR="00921857" w:rsidRPr="00921857" w:rsidRDefault="00921857" w:rsidP="00921857">
      <w:pPr>
        <w:numPr>
          <w:ilvl w:val="0"/>
          <w:numId w:val="106"/>
        </w:numPr>
        <w:spacing w:after="0" w:line="360" w:lineRule="auto"/>
        <w:ind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механическая очистка по принципу отстаивания, осаждения и удаления из сточных вод содержащихся твёрдых осадков;</w:t>
      </w:r>
    </w:p>
    <w:p w:rsidR="00921857" w:rsidRPr="00921857" w:rsidRDefault="00921857" w:rsidP="00921857">
      <w:pPr>
        <w:numPr>
          <w:ilvl w:val="0"/>
          <w:numId w:val="106"/>
        </w:numPr>
        <w:spacing w:after="0" w:line="360" w:lineRule="auto"/>
        <w:ind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биологическая очистка по принципу разложения органических веществ до простейших элементов с последующим усвоением их микроорганизмами активного ила в аэробных условиях;</w:t>
      </w:r>
    </w:p>
    <w:p w:rsidR="00921857" w:rsidRPr="00921857" w:rsidRDefault="00921857" w:rsidP="00921857">
      <w:pPr>
        <w:numPr>
          <w:ilvl w:val="0"/>
          <w:numId w:val="106"/>
        </w:numPr>
        <w:spacing w:after="0" w:line="360" w:lineRule="auto"/>
        <w:ind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обеззараживание.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Система канализации Копорского сельского поселения состоит из самотечных коллекторов, по которым хозяйственно-бытовые стоки поступают на КНС, далее подаются на очистные сооружения.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Выпуск недостаточно очищенных сточных вод после КОС осуществляется в р. Копорку. КОС практически не функционируют.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Учёт объема сбрасываемых сточных вод осуществляется расчётным методом, согласованным с НЛБВУ (Невско-Ладожское бассейновое водное управление). Данных о количестве стоков, проходящих очистку, не имеется. Сточные воды относятся к категории – недостаточно-очищенные.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таблице 39 приведены характеристики оборудования действующих КОС в Копорском сельском поселении.</w:t>
      </w:r>
    </w:p>
    <w:p w:rsidR="00921857" w:rsidRPr="00921857" w:rsidRDefault="00921857" w:rsidP="00921857">
      <w:pPr>
        <w:keepNext/>
        <w:keepLines/>
        <w:spacing w:after="0"/>
        <w:jc w:val="both"/>
        <w:rPr>
          <w:rFonts w:ascii="Times New Roman" w:eastAsia="Times New Roman" w:hAnsi="Times New Roman" w:cs="Times New Roman"/>
          <w:bCs/>
          <w:i/>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39</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Характеристики КОС</w:t>
      </w:r>
    </w:p>
    <w:tbl>
      <w:tblPr>
        <w:tblW w:w="5000" w:type="pct"/>
        <w:tblLayout w:type="fixed"/>
        <w:tblCellMar>
          <w:left w:w="10" w:type="dxa"/>
          <w:right w:w="10" w:type="dxa"/>
        </w:tblCellMar>
        <w:tblLook w:val="0000" w:firstRow="0" w:lastRow="0" w:firstColumn="0" w:lastColumn="0" w:noHBand="0" w:noVBand="0"/>
      </w:tblPr>
      <w:tblGrid>
        <w:gridCol w:w="4546"/>
        <w:gridCol w:w="4829"/>
      </w:tblGrid>
      <w:tr w:rsidR="00921857" w:rsidRPr="00921857" w:rsidTr="004C2137">
        <w:trPr>
          <w:trHeight w:val="340"/>
          <w:tblHeader/>
        </w:trPr>
        <w:tc>
          <w:tcPr>
            <w:tcW w:w="4531"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Наименование населённого пункта</w:t>
            </w:r>
          </w:p>
        </w:tc>
        <w:tc>
          <w:tcPr>
            <w:tcW w:w="4814"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с. Копорье</w:t>
            </w:r>
          </w:p>
        </w:tc>
      </w:tr>
      <w:tr w:rsidR="00921857" w:rsidRPr="00921857" w:rsidTr="004C2137">
        <w:trPr>
          <w:trHeight w:val="340"/>
          <w:tblHeader/>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Приёмная камера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 шт.</w:t>
            </w:r>
          </w:p>
        </w:tc>
      </w:tr>
      <w:tr w:rsidR="00921857" w:rsidRPr="00921857" w:rsidTr="004C2137">
        <w:trPr>
          <w:trHeight w:val="340"/>
          <w:tblHeader/>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contextualSpacing/>
              <w:jc w:val="both"/>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Отстойник первичный,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 шт.</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Песколовка</w:t>
            </w:r>
            <w:r w:rsidRPr="00921857">
              <w:rPr>
                <w:rFonts w:ascii="Times New Roman" w:eastAsia="Times New Roman" w:hAnsi="Times New Roman" w:cs="Times New Roman"/>
                <w:color w:val="000000"/>
                <w:sz w:val="20"/>
                <w:szCs w:val="20"/>
                <w:lang w:eastAsia="ru-RU"/>
              </w:rPr>
              <w:t xml:space="preserve"> (</w:t>
            </w:r>
            <w:r w:rsidRPr="00921857">
              <w:rPr>
                <w:rFonts w:ascii="Times New Roman" w:eastAsia="Times New Roman" w:hAnsi="Times New Roman" w:cs="Times New Roman"/>
                <w:color w:val="000000"/>
                <w:sz w:val="20"/>
                <w:szCs w:val="20"/>
                <w:lang w:val="ru" w:eastAsia="ru-RU"/>
              </w:rPr>
              <w:t>да/нет), е</w:t>
            </w:r>
            <w:r w:rsidRPr="00921857">
              <w:rPr>
                <w:rFonts w:ascii="Times New Roman" w:eastAsia="Times New Roman" w:hAnsi="Times New Roman" w:cs="Times New Roman"/>
                <w:color w:val="000000"/>
                <w:sz w:val="20"/>
                <w:szCs w:val="20"/>
                <w:lang w:eastAsia="ru-RU"/>
              </w:rPr>
              <w:t>ё</w:t>
            </w:r>
            <w:r w:rsidRPr="00921857">
              <w:rPr>
                <w:rFonts w:ascii="Times New Roman" w:eastAsia="Times New Roman" w:hAnsi="Times New Roman" w:cs="Times New Roman"/>
                <w:color w:val="000000"/>
                <w:sz w:val="20"/>
                <w:szCs w:val="20"/>
                <w:lang w:val="ru" w:eastAsia="ru-RU"/>
              </w:rPr>
              <w:t xml:space="preserve">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 шт.</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Вторичный отстойник (да нет), его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val="ru" w:eastAsia="ru-RU"/>
              </w:rPr>
              <w:t>2 шт</w:t>
            </w:r>
            <w:r w:rsidRPr="00921857">
              <w:rPr>
                <w:rFonts w:ascii="Times New Roman" w:eastAsia="Times New Roman" w:hAnsi="Times New Roman" w:cs="Times New Roman"/>
                <w:color w:val="000000"/>
                <w:sz w:val="20"/>
                <w:szCs w:val="20"/>
                <w:lang w:eastAsia="ru-RU"/>
              </w:rPr>
              <w:t>.</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Илоуплотнитель, (да/нет), его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нет</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Иловые площадки, количество, объ</w:t>
            </w:r>
            <w:r w:rsidRPr="00921857">
              <w:rPr>
                <w:rFonts w:ascii="Times New Roman" w:eastAsia="Times New Roman" w:hAnsi="Times New Roman" w:cs="Times New Roman"/>
                <w:color w:val="000000"/>
                <w:sz w:val="20"/>
                <w:szCs w:val="20"/>
                <w:lang w:eastAsia="ru-RU"/>
              </w:rPr>
              <w:t>ё</w:t>
            </w:r>
            <w:r w:rsidRPr="00921857">
              <w:rPr>
                <w:rFonts w:ascii="Times New Roman" w:eastAsia="Times New Roman" w:hAnsi="Times New Roman" w:cs="Times New Roman"/>
                <w:color w:val="000000"/>
                <w:sz w:val="20"/>
                <w:szCs w:val="20"/>
                <w:lang w:val="ru" w:eastAsia="ru-RU"/>
              </w:rPr>
              <w:t xml:space="preserve">м </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val="ru" w:eastAsia="ru-RU"/>
              </w:rPr>
              <w:t>2 шт</w:t>
            </w:r>
            <w:r w:rsidRPr="00921857">
              <w:rPr>
                <w:rFonts w:ascii="Times New Roman" w:eastAsia="Times New Roman" w:hAnsi="Times New Roman" w:cs="Times New Roman"/>
                <w:color w:val="000000"/>
                <w:sz w:val="20"/>
                <w:szCs w:val="20"/>
                <w:lang w:eastAsia="ru-RU"/>
              </w:rPr>
              <w:t>.</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Реагентное хозяйство, (да</w:t>
            </w:r>
            <w:r w:rsidRPr="00921857">
              <w:rPr>
                <w:rFonts w:ascii="Times New Roman" w:eastAsia="Times New Roman" w:hAnsi="Times New Roman" w:cs="Times New Roman"/>
                <w:color w:val="000000"/>
                <w:sz w:val="20"/>
                <w:szCs w:val="20"/>
                <w:lang w:eastAsia="ru-RU"/>
              </w:rPr>
              <w:t>/</w:t>
            </w:r>
            <w:r w:rsidRPr="00921857">
              <w:rPr>
                <w:rFonts w:ascii="Times New Roman" w:eastAsia="Times New Roman" w:hAnsi="Times New Roman" w:cs="Times New Roman"/>
                <w:color w:val="000000"/>
                <w:sz w:val="20"/>
                <w:szCs w:val="20"/>
                <w:lang w:val="ru" w:eastAsia="ru-RU"/>
              </w:rPr>
              <w:t>нет)</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да</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Оборудование реагентного хозяйства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Хлораторная на хлорной извести</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Биофильтры</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 шт.</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Основное насосное оборудование, количество, марка, характеристика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ТП 4-18-820, 700 м</w:t>
            </w:r>
            <w:r w:rsidRPr="00921857">
              <w:rPr>
                <w:rFonts w:ascii="Times New Roman" w:eastAsia="Times New Roman" w:hAnsi="Times New Roman" w:cs="Times New Roman"/>
                <w:color w:val="000000"/>
                <w:sz w:val="20"/>
                <w:szCs w:val="20"/>
                <w:vertAlign w:val="superscript"/>
                <w:lang w:val="ru" w:eastAsia="ru-RU"/>
              </w:rPr>
              <w:t>3</w:t>
            </w:r>
            <w:r w:rsidRPr="00921857">
              <w:rPr>
                <w:rFonts w:ascii="Times New Roman" w:eastAsia="Times New Roman" w:hAnsi="Times New Roman" w:cs="Times New Roman"/>
                <w:color w:val="000000"/>
                <w:sz w:val="20"/>
                <w:szCs w:val="20"/>
                <w:lang w:val="ru" w:eastAsia="ru-RU"/>
              </w:rPr>
              <w:t>/сут.</w:t>
            </w:r>
          </w:p>
        </w:tc>
      </w:tr>
      <w:tr w:rsidR="00921857" w:rsidRPr="00921857"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Выпуск очищенных стоков, его характеристика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Рассеивающий выпуск от колодца-гасителя</w:t>
            </w:r>
          </w:p>
        </w:tc>
      </w:tr>
    </w:tbl>
    <w:p w:rsidR="00921857" w:rsidRPr="00921857" w:rsidRDefault="00921857" w:rsidP="00921857">
      <w:pPr>
        <w:spacing w:before="24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рисунке 15 представлен гасящий колодец КОС.</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06756A4A" wp14:editId="617B5C3E">
            <wp:extent cx="5940425" cy="333819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3338195"/>
                    </a:xfrm>
                    <a:prstGeom prst="rect">
                      <a:avLst/>
                    </a:prstGeom>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15</w:t>
      </w:r>
      <w:r w:rsidRPr="00921857">
        <w:rPr>
          <w:rFonts w:ascii="Times New Roman" w:eastAsia="Times New Roman" w:hAnsi="Times New Roman" w:cs="Times New Roman"/>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Гасящий колодец КОС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рисунке 16 представлены иловые карты КОС.</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lastRenderedPageBreak/>
        <w:drawing>
          <wp:inline distT="0" distB="0" distL="0" distR="0" wp14:anchorId="548E9BAD" wp14:editId="7DF71DED">
            <wp:extent cx="5940425" cy="333819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338195"/>
                    </a:xfrm>
                    <a:prstGeom prst="rect">
                      <a:avLst/>
                    </a:prstGeom>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16</w:t>
      </w:r>
      <w:r w:rsidRPr="00921857">
        <w:rPr>
          <w:rFonts w:ascii="Times New Roman" w:eastAsia="Times New Roman" w:hAnsi="Times New Roman" w:cs="Times New Roman"/>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Иловые карты КОС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рисунке 17 представлено здание КОС.</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0C440463" wp14:editId="28690409">
            <wp:extent cx="5940425" cy="333819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338195"/>
                    </a:xfrm>
                    <a:prstGeom prst="rect">
                      <a:avLst/>
                    </a:prstGeom>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17</w:t>
      </w:r>
      <w:r w:rsidRPr="00921857">
        <w:rPr>
          <w:rFonts w:ascii="Times New Roman" w:eastAsia="Times New Roman" w:hAnsi="Times New Roman" w:cs="Times New Roman"/>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Здание КОС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рисунке 18 представлены отстойники КОС.</w:t>
      </w:r>
    </w:p>
    <w:p w:rsidR="00921857" w:rsidRPr="00921857" w:rsidRDefault="00921857" w:rsidP="00921857">
      <w:pPr>
        <w:keepNext/>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lastRenderedPageBreak/>
        <w:drawing>
          <wp:inline distT="0" distB="0" distL="0" distR="0" wp14:anchorId="5FCC9E57" wp14:editId="47E35DFA">
            <wp:extent cx="5940425" cy="333819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338195"/>
                    </a:xfrm>
                    <a:prstGeom prst="rect">
                      <a:avLst/>
                    </a:prstGeom>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18</w:t>
      </w:r>
      <w:r w:rsidRPr="00921857">
        <w:rPr>
          <w:rFonts w:ascii="Times New Roman" w:eastAsia="Times New Roman" w:hAnsi="Times New Roman" w:cs="Times New Roman"/>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Отстойники КОС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Сведения по эффективности очистки сточных хозяйственно-бытовых вод, поступающих на КОС, предоставлены только по 2014 году. В связи с этим в таблице 40 представлены сведения по эффективности очистки сточных вод КОС в 2014 году.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sectPr w:rsidR="00921857" w:rsidRPr="00921857" w:rsidSect="00E27733">
          <w:headerReference w:type="even" r:id="rId40"/>
          <w:pgSz w:w="11907" w:h="16839" w:code="9"/>
          <w:pgMar w:top="1134" w:right="1134" w:bottom="1134" w:left="1418" w:header="283" w:footer="567" w:gutter="0"/>
          <w:cols w:space="708"/>
          <w:docGrid w:linePitch="360"/>
        </w:sectPr>
      </w:pPr>
    </w:p>
    <w:p w:rsidR="00921857" w:rsidRPr="00921857" w:rsidRDefault="00921857" w:rsidP="00921857">
      <w:pPr>
        <w:keepNext/>
        <w:spacing w:after="0"/>
        <w:jc w:val="both"/>
        <w:rPr>
          <w:rFonts w:ascii="Times New Roman" w:eastAsia="Times New Roman" w:hAnsi="Times New Roman" w:cs="Times New Roman"/>
          <w:bCs/>
          <w:i/>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40</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Сведения по эффективности очистки сточных вод КОС в 201</w:t>
      </w:r>
      <w:r w:rsidRPr="00921857">
        <w:rPr>
          <w:rFonts w:ascii="Times New Roman" w:eastAsia="Times New Roman" w:hAnsi="Times New Roman" w:cs="Times New Roman"/>
          <w:b/>
          <w:bCs/>
          <w:sz w:val="24"/>
          <w:szCs w:val="24"/>
          <w:lang w:eastAsia="x-none"/>
        </w:rPr>
        <w:t>4</w:t>
      </w:r>
      <w:r w:rsidRPr="00921857">
        <w:rPr>
          <w:rFonts w:ascii="Times New Roman" w:eastAsia="Times New Roman" w:hAnsi="Times New Roman" w:cs="Times New Roman"/>
          <w:b/>
          <w:bCs/>
          <w:sz w:val="24"/>
          <w:szCs w:val="24"/>
          <w:lang w:val="x-none" w:eastAsia="x-none"/>
        </w:rPr>
        <w:t xml:space="preserve"> году</w:t>
      </w:r>
    </w:p>
    <w:tbl>
      <w:tblPr>
        <w:tblW w:w="5000" w:type="pct"/>
        <w:tblLook w:val="04A0" w:firstRow="1" w:lastRow="0" w:firstColumn="1" w:lastColumn="0" w:noHBand="0" w:noVBand="1"/>
      </w:tblPr>
      <w:tblGrid>
        <w:gridCol w:w="450"/>
        <w:gridCol w:w="1490"/>
        <w:gridCol w:w="613"/>
        <w:gridCol w:w="727"/>
        <w:gridCol w:w="1598"/>
        <w:gridCol w:w="613"/>
        <w:gridCol w:w="727"/>
        <w:gridCol w:w="1598"/>
        <w:gridCol w:w="613"/>
        <w:gridCol w:w="727"/>
        <w:gridCol w:w="1598"/>
        <w:gridCol w:w="613"/>
        <w:gridCol w:w="727"/>
        <w:gridCol w:w="1598"/>
        <w:gridCol w:w="1549"/>
      </w:tblGrid>
      <w:tr w:rsidR="00921857" w:rsidRPr="00921857" w:rsidTr="004C2137">
        <w:trPr>
          <w:trHeight w:val="340"/>
        </w:trPr>
        <w:tc>
          <w:tcPr>
            <w:tcW w:w="44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1469"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показателей, по которым производится очистка</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Эффектив-ность %</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Эффектив-ность %</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3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Эффектив-ность %</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4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Эффектив-ность %</w:t>
            </w:r>
          </w:p>
        </w:tc>
        <w:tc>
          <w:tcPr>
            <w:tcW w:w="1526"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Средняя эффективность 2014 г.</w:t>
            </w:r>
          </w:p>
        </w:tc>
      </w:tr>
      <w:tr w:rsidR="00921857" w:rsidRPr="00921857" w:rsidTr="004C2137">
        <w:trPr>
          <w:trHeight w:val="340"/>
        </w:trPr>
        <w:tc>
          <w:tcPr>
            <w:tcW w:w="44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469"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26"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r>
      <w:tr w:rsidR="00921857" w:rsidRPr="00921857" w:rsidTr="004C2137">
        <w:trPr>
          <w:trHeight w:val="340"/>
        </w:trPr>
        <w:tc>
          <w:tcPr>
            <w:tcW w:w="44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469"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26"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r>
      <w:tr w:rsidR="00921857" w:rsidRPr="00921857" w:rsidTr="004C2137">
        <w:trPr>
          <w:trHeight w:val="340"/>
        </w:trPr>
        <w:tc>
          <w:tcPr>
            <w:tcW w:w="44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469"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c>
          <w:tcPr>
            <w:tcW w:w="1526"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sz w:val="20"/>
                <w:szCs w:val="20"/>
                <w:lang w:eastAsia="ru-RU"/>
              </w:rPr>
            </w:pP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БПК 5</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109</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36,6</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66</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98</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139</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23</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168</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29,7</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82</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75,4</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Взвеш. в-ва</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107</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140</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-31</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71</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182</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81</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186</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37</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80</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47,5</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Сухой остаток</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734</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615</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512</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482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381</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458</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543</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697</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Нефтепрод.</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0,015</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2,4</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0,21</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96</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2,8</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97,6</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ХПК</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352</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65</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98</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70</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457</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76</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540</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92,3</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75,4</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Ионы аммония</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63</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41</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56</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40,0</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Нитрит ионы</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0,36</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0,45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0,03</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Нитрат ионы</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33</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Сульфаты</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28</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31</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22</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41</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Хлориды</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43</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138</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41</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26</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43</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234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Железо общее</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0,16</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0,30</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-88</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0,29</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0,38</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0,42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0,41</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0,28</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-15,7</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АПАВ</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0,96</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0,0125</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0,92</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0,013</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0,03</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97</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0,89</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44</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84,7</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Фенолы</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0,026</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0,0008</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97</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0,024</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7E-04</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97</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0,038</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93</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0,027</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93</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94,9</w:t>
            </w:r>
          </w:p>
        </w:tc>
      </w:tr>
      <w:tr w:rsidR="00921857" w:rsidRPr="00921857"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w:t>
            </w:r>
          </w:p>
        </w:tc>
        <w:tc>
          <w:tcPr>
            <w:tcW w:w="146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Фосфаты (ион)</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94</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w:t>
            </w:r>
          </w:p>
        </w:tc>
        <w:tc>
          <w:tcPr>
            <w:tcW w:w="71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0,68</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w:t>
            </w:r>
          </w:p>
        </w:tc>
        <w:tc>
          <w:tcPr>
            <w:tcW w:w="60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w:t>
            </w:r>
          </w:p>
        </w:tc>
        <w:tc>
          <w:tcPr>
            <w:tcW w:w="71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contextualSpacing/>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0,55</w:t>
            </w:r>
          </w:p>
        </w:tc>
        <w:tc>
          <w:tcPr>
            <w:tcW w:w="157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w:t>
            </w:r>
          </w:p>
        </w:tc>
        <w:tc>
          <w:tcPr>
            <w:tcW w:w="152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68,7</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sectPr w:rsidR="00921857" w:rsidRPr="00921857" w:rsidSect="00F02B81">
          <w:pgSz w:w="16839" w:h="11907" w:orient="landscape" w:code="9"/>
          <w:pgMar w:top="1418" w:right="907" w:bottom="1134" w:left="907" w:header="709" w:footer="567" w:gutter="0"/>
          <w:cols w:space="708"/>
          <w:docGrid w:linePitch="360"/>
        </w:sectPr>
      </w:pP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Как следует из таблицы 40, низкая эффективность очистки сточных вод на КОС наблюдается по многим показателям вследствие физического и морального износа оборудования КОС.</w:t>
      </w:r>
    </w:p>
    <w:p w:rsidR="00921857" w:rsidRPr="00921857" w:rsidRDefault="00921857" w:rsidP="00921857">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90" w:name="_Toc452835899"/>
      <w:r w:rsidRPr="00921857">
        <w:rPr>
          <w:rFonts w:ascii="Times New Roman" w:eastAsia="Times New Roman" w:hAnsi="Times New Roman" w:cs="Times New Roman"/>
          <w:b/>
          <w:i/>
          <w:color w:val="000000"/>
          <w:sz w:val="24"/>
          <w:szCs w:val="24"/>
          <w:lang w:eastAsia="x-none"/>
        </w:rPr>
        <w:t>Сети водоотведения</w:t>
      </w:r>
      <w:bookmarkEnd w:id="90"/>
    </w:p>
    <w:p w:rsidR="00921857" w:rsidRPr="00921857" w:rsidRDefault="00921857" w:rsidP="00921857">
      <w:pPr>
        <w:tabs>
          <w:tab w:val="left" w:pos="1134"/>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Отвод и транспортировка хозяйственно-бытовых стоков от абонентов осуществляются через систему самотечных и напорных трубопроводов с установленными на них канализационными насосными станциями.</w:t>
      </w:r>
    </w:p>
    <w:p w:rsidR="00921857" w:rsidRPr="00921857" w:rsidRDefault="00921857" w:rsidP="00921857">
      <w:pPr>
        <w:tabs>
          <w:tab w:val="left" w:pos="1134"/>
        </w:tabs>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Общая протяженность сетей хозяйственно-бытовой канализации на начало 2015 года составила 4,850 км. На рисунке 19 представлена структура сетей водоотведения Копорского сельского поселения в зависимости от условного диаметра трубопроводов.</w:t>
      </w:r>
    </w:p>
    <w:p w:rsidR="00921857" w:rsidRPr="00921857" w:rsidRDefault="00921857" w:rsidP="00921857">
      <w:pPr>
        <w:keepNext/>
        <w:spacing w:after="0" w:line="360" w:lineRule="auto"/>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noProof/>
          <w:sz w:val="26"/>
          <w:szCs w:val="26"/>
          <w:lang w:eastAsia="ru-RU"/>
        </w:rPr>
        <w:drawing>
          <wp:inline distT="0" distB="0" distL="0" distR="0" wp14:anchorId="789908A6" wp14:editId="21EDB76D">
            <wp:extent cx="5876925" cy="2743200"/>
            <wp:effectExtent l="0" t="0" r="9525"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921857" w:rsidRPr="00921857" w:rsidRDefault="00921857" w:rsidP="00921857">
      <w:pPr>
        <w:spacing w:after="0"/>
        <w:jc w:val="center"/>
        <w:rPr>
          <w:rFonts w:ascii="Times New Roman" w:eastAsia="Times New Roman" w:hAnsi="Times New Roman" w:cs="Times New Roman"/>
          <w:b/>
          <w:sz w:val="24"/>
          <w:szCs w:val="28"/>
          <w:lang w:eastAsia="ar-SA"/>
        </w:rPr>
      </w:pPr>
      <w:r w:rsidRPr="00921857">
        <w:rPr>
          <w:rFonts w:ascii="Times New Roman" w:eastAsia="Times New Roman" w:hAnsi="Times New Roman" w:cs="Times New Roman"/>
          <w:b/>
          <w:sz w:val="24"/>
          <w:szCs w:val="28"/>
          <w:lang w:eastAsia="ar-SA"/>
        </w:rPr>
        <w:t xml:space="preserve">Рисунок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Рисунок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19</w:t>
      </w:r>
      <w:r w:rsidRPr="00921857">
        <w:rPr>
          <w:rFonts w:ascii="Times New Roman" w:eastAsia="Times New Roman" w:hAnsi="Times New Roman" w:cs="Times New Roman"/>
          <w:b/>
          <w:sz w:val="24"/>
          <w:szCs w:val="28"/>
          <w:lang w:eastAsia="ar-SA"/>
        </w:rPr>
        <w:fldChar w:fldCharType="end"/>
      </w:r>
      <w:r w:rsidRPr="00921857">
        <w:rPr>
          <w:rFonts w:ascii="Times New Roman" w:eastAsia="Times New Roman" w:hAnsi="Times New Roman" w:cs="Times New Roman"/>
          <w:b/>
          <w:sz w:val="24"/>
          <w:szCs w:val="28"/>
          <w:lang w:eastAsia="ar-SA"/>
        </w:rPr>
        <w:t xml:space="preserve"> – Структура сетей водоотведения Копорского сельского поселения в зависимости от условного диаметра трубопроводов, м; %</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Наибольшую часть (70%) сетей водоотведения составляют участки трубопроводов условным диаметром 150 мм.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Основными материалами трубопроводов являются асбестоцемент, чугун, сталь. Сведений по протяжённости участков сетей водоотведения, соответствующим материалам трубопроводов, не предоставлено.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Велика доля трубопроводов, срок эксплуатации которых составляет 40 и более лет. Сведений по количеству аварий и инцидентов на сетях водоотведения за </w:t>
      </w:r>
      <w:r w:rsidRPr="00921857">
        <w:rPr>
          <w:rFonts w:ascii="Times New Roman" w:eastAsia="Times New Roman" w:hAnsi="Times New Roman" w:cs="Times New Roman"/>
          <w:sz w:val="24"/>
          <w:szCs w:val="28"/>
          <w:lang w:val="en-US" w:eastAsia="ar-SA"/>
        </w:rPr>
        <w:t>I</w:t>
      </w:r>
      <w:r w:rsidRPr="00921857">
        <w:rPr>
          <w:rFonts w:ascii="Times New Roman" w:eastAsia="Times New Roman" w:hAnsi="Times New Roman" w:cs="Times New Roman"/>
          <w:sz w:val="24"/>
          <w:szCs w:val="28"/>
          <w:lang w:eastAsia="ar-SA"/>
        </w:rPr>
        <w:t xml:space="preserve"> квартал 2015 года не предоставлено.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Канализационные коллекторы изношены и требуют реконструкции. В последнее время при замене или вновь прокладываемых трубопроводов водоотведения применяются трубы из пластмассы.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На момент разработки Программы комплексного развития процент износа сетей водоотведения составляет 55%.</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Для отвода стоков используется одна канализационная насосная станция перекачки, находящиеся на балансе администрации Копорского сельского поселения (</w:t>
      </w:r>
      <w:r w:rsidRPr="00921857">
        <w:rPr>
          <w:rFonts w:ascii="Times New Roman" w:eastAsia="Times New Roman" w:hAnsi="Times New Roman" w:cs="Times New Roman"/>
          <w:sz w:val="24"/>
          <w:szCs w:val="28"/>
          <w:lang w:eastAsia="ar-SA"/>
        </w:rPr>
        <w:fldChar w:fldCharType="begin"/>
      </w:r>
      <w:r w:rsidRPr="00921857">
        <w:rPr>
          <w:rFonts w:ascii="Times New Roman" w:eastAsia="Times New Roman" w:hAnsi="Times New Roman" w:cs="Times New Roman"/>
          <w:sz w:val="24"/>
          <w:szCs w:val="28"/>
          <w:lang w:eastAsia="ar-SA"/>
        </w:rPr>
        <w:instrText xml:space="preserve"> REF _Ref452663289 \h  \* MERGEFORMAT </w:instrText>
      </w:r>
      <w:r w:rsidRPr="00921857">
        <w:rPr>
          <w:rFonts w:ascii="Times New Roman" w:eastAsia="Times New Roman" w:hAnsi="Times New Roman" w:cs="Times New Roman"/>
          <w:sz w:val="24"/>
          <w:szCs w:val="28"/>
          <w:lang w:eastAsia="ar-SA"/>
        </w:rPr>
      </w:r>
      <w:r w:rsidRPr="00921857">
        <w:rPr>
          <w:rFonts w:ascii="Times New Roman" w:eastAsia="Times New Roman" w:hAnsi="Times New Roman" w:cs="Times New Roman"/>
          <w:sz w:val="24"/>
          <w:szCs w:val="28"/>
          <w:lang w:eastAsia="ar-SA"/>
        </w:rPr>
        <w:fldChar w:fldCharType="separate"/>
      </w:r>
      <w:r w:rsidR="007169E0" w:rsidRPr="007169E0">
        <w:rPr>
          <w:rFonts w:ascii="Times New Roman" w:eastAsia="Times New Roman" w:hAnsi="Times New Roman" w:cs="Times New Roman"/>
          <w:sz w:val="24"/>
          <w:szCs w:val="28"/>
          <w:lang w:eastAsia="ar-SA"/>
        </w:rPr>
        <w:t xml:space="preserve">Рисунок </w:t>
      </w:r>
      <w:r w:rsidR="007169E0" w:rsidRPr="007169E0">
        <w:rPr>
          <w:rFonts w:ascii="Times New Roman" w:eastAsia="Times New Roman" w:hAnsi="Times New Roman" w:cs="Times New Roman"/>
          <w:noProof/>
          <w:sz w:val="24"/>
          <w:szCs w:val="28"/>
          <w:lang w:eastAsia="ar-SA"/>
        </w:rPr>
        <w:t>20</w:t>
      </w:r>
      <w:r w:rsidRPr="00921857">
        <w:rPr>
          <w:rFonts w:ascii="Times New Roman" w:eastAsia="Times New Roman" w:hAnsi="Times New Roman" w:cs="Times New Roman"/>
          <w:sz w:val="24"/>
          <w:szCs w:val="28"/>
          <w:lang w:eastAsia="ar-SA"/>
        </w:rPr>
        <w:fldChar w:fldCharType="end"/>
      </w:r>
      <w:r w:rsidRPr="00921857">
        <w:rPr>
          <w:rFonts w:ascii="Times New Roman" w:eastAsia="Times New Roman" w:hAnsi="Times New Roman" w:cs="Times New Roman"/>
          <w:sz w:val="24"/>
          <w:szCs w:val="28"/>
          <w:lang w:eastAsia="ar-SA"/>
        </w:rPr>
        <w:t>).</w:t>
      </w:r>
    </w:p>
    <w:p w:rsidR="00921857" w:rsidRPr="00921857" w:rsidRDefault="00921857" w:rsidP="00921857">
      <w:pPr>
        <w:spacing w:after="0" w:line="360" w:lineRule="auto"/>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noProof/>
          <w:sz w:val="24"/>
          <w:szCs w:val="28"/>
          <w:lang w:eastAsia="ru-RU"/>
        </w:rPr>
        <w:drawing>
          <wp:inline distT="0" distB="0" distL="0" distR="0" wp14:anchorId="37A29276" wp14:editId="72D985BE">
            <wp:extent cx="5940425" cy="390588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3905885"/>
                    </a:xfrm>
                    <a:prstGeom prst="rect">
                      <a:avLst/>
                    </a:prstGeom>
                  </pic:spPr>
                </pic:pic>
              </a:graphicData>
            </a:graphic>
          </wp:inline>
        </w:drawing>
      </w:r>
    </w:p>
    <w:p w:rsidR="00921857" w:rsidRPr="00921857" w:rsidRDefault="00921857" w:rsidP="00921857">
      <w:pPr>
        <w:spacing w:after="0" w:line="360" w:lineRule="auto"/>
        <w:jc w:val="center"/>
        <w:rPr>
          <w:rFonts w:ascii="Times New Roman" w:eastAsia="Times New Roman" w:hAnsi="Times New Roman" w:cs="Times New Roman"/>
          <w:b/>
          <w:sz w:val="24"/>
          <w:szCs w:val="28"/>
          <w:lang w:eastAsia="ar-SA"/>
        </w:rPr>
      </w:pPr>
      <w:bookmarkStart w:id="91" w:name="_Ref452663289"/>
      <w:r w:rsidRPr="00921857">
        <w:rPr>
          <w:rFonts w:ascii="Times New Roman" w:eastAsia="Times New Roman" w:hAnsi="Times New Roman" w:cs="Times New Roman"/>
          <w:b/>
          <w:sz w:val="24"/>
          <w:szCs w:val="28"/>
          <w:lang w:eastAsia="ar-SA"/>
        </w:rPr>
        <w:t xml:space="preserve">Рисунок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Рисунок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20</w:t>
      </w:r>
      <w:r w:rsidRPr="00921857">
        <w:rPr>
          <w:rFonts w:ascii="Times New Roman" w:eastAsia="Times New Roman" w:hAnsi="Times New Roman" w:cs="Times New Roman"/>
          <w:b/>
          <w:sz w:val="24"/>
          <w:szCs w:val="28"/>
          <w:lang w:eastAsia="ar-SA"/>
        </w:rPr>
        <w:fldChar w:fldCharType="end"/>
      </w:r>
      <w:bookmarkEnd w:id="91"/>
      <w:r w:rsidRPr="00921857">
        <w:rPr>
          <w:rFonts w:ascii="Times New Roman" w:eastAsia="Times New Roman" w:hAnsi="Times New Roman" w:cs="Times New Roman"/>
          <w:b/>
          <w:sz w:val="24"/>
          <w:szCs w:val="28"/>
          <w:lang w:eastAsia="ar-SA"/>
        </w:rPr>
        <w:t xml:space="preserve"> – Здание КНС</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 момент разработки Программы комплексного развития существующая КНС находится в неудовлетворительном состоянии: прогнили металлические конструкции, пропускает гидроизоляция стен в машинном отделении, разрушается перегородочная стена между приемным и машинным отделением. Технические характеристики насосных агрегатов КНС не предоставлены.</w:t>
      </w:r>
    </w:p>
    <w:p w:rsidR="00921857" w:rsidRPr="00921857" w:rsidRDefault="00921857" w:rsidP="00921857">
      <w:pPr>
        <w:tabs>
          <w:tab w:val="left" w:pos="1134"/>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Функционирование и эксплуатация канализационных сетей систем централизованного водоотведения осуществляются на основании «Правил технической эксплуатации систем и сооружений коммунального водоснабжения и канализации», утвержденных приказом Госстроя РФ № 168 от 30.12.1999 г.</w:t>
      </w:r>
    </w:p>
    <w:p w:rsidR="00921857" w:rsidRPr="00921857" w:rsidRDefault="00921857" w:rsidP="00921857">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92" w:name="_Toc452835900"/>
      <w:r w:rsidRPr="00921857">
        <w:rPr>
          <w:rFonts w:ascii="Times New Roman" w:eastAsia="Times New Roman" w:hAnsi="Times New Roman" w:cs="Times New Roman"/>
          <w:b/>
          <w:i/>
          <w:color w:val="000000"/>
          <w:sz w:val="24"/>
          <w:szCs w:val="24"/>
          <w:lang w:val="x-none" w:eastAsia="x-none"/>
        </w:rPr>
        <w:lastRenderedPageBreak/>
        <w:t>Действующие тарифы и нормативы потребления коммунальной услуги в сфере водо</w:t>
      </w:r>
      <w:r w:rsidRPr="00921857">
        <w:rPr>
          <w:rFonts w:ascii="Times New Roman" w:eastAsia="Times New Roman" w:hAnsi="Times New Roman" w:cs="Times New Roman"/>
          <w:b/>
          <w:i/>
          <w:color w:val="000000"/>
          <w:sz w:val="24"/>
          <w:szCs w:val="24"/>
          <w:lang w:eastAsia="x-none"/>
        </w:rPr>
        <w:t>отвед</w:t>
      </w:r>
      <w:r w:rsidRPr="00921857">
        <w:rPr>
          <w:rFonts w:ascii="Times New Roman" w:eastAsia="Times New Roman" w:hAnsi="Times New Roman" w:cs="Times New Roman"/>
          <w:b/>
          <w:i/>
          <w:color w:val="000000"/>
          <w:sz w:val="24"/>
          <w:szCs w:val="24"/>
          <w:lang w:val="x-none" w:eastAsia="x-none"/>
        </w:rPr>
        <w:t>ения</w:t>
      </w:r>
      <w:bookmarkEnd w:id="92"/>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Норматив на услугу водоотведения для населения устанавливаются исходя из нормативов потребления горячей и холодной воды.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Тарифы на водоотведение, установленные для потребителей Копорского сельского поселения, приведены в таблице 41.</w:t>
      </w:r>
    </w:p>
    <w:p w:rsidR="00921857" w:rsidRPr="00921857" w:rsidRDefault="00921857" w:rsidP="00921857">
      <w:pPr>
        <w:keepNext/>
        <w:keepLines/>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41</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Сведения о тарифах коммунальной услуги в сфере водоотведения на территории Копорского сельского поселения</w:t>
      </w:r>
    </w:p>
    <w:tbl>
      <w:tblPr>
        <w:tblStyle w:val="afff3"/>
        <w:tblW w:w="5000" w:type="pct"/>
        <w:tblLook w:val="04A0" w:firstRow="1" w:lastRow="0" w:firstColumn="1" w:lastColumn="0" w:noHBand="0" w:noVBand="1"/>
      </w:tblPr>
      <w:tblGrid>
        <w:gridCol w:w="540"/>
        <w:gridCol w:w="2779"/>
        <w:gridCol w:w="1558"/>
        <w:gridCol w:w="1568"/>
        <w:gridCol w:w="1560"/>
        <w:gridCol w:w="1566"/>
      </w:tblGrid>
      <w:tr w:rsidR="00921857" w:rsidRPr="00921857" w:rsidTr="004C2137">
        <w:trPr>
          <w:trHeight w:val="340"/>
          <w:tblHeader/>
        </w:trPr>
        <w:tc>
          <w:tcPr>
            <w:tcW w:w="282" w:type="pct"/>
            <w:vMerge w:val="restart"/>
            <w:shd w:val="clear" w:color="auto" w:fill="C4BC96" w:themeFill="background2" w:themeFillShade="BF"/>
            <w:vAlign w:val="center"/>
          </w:tcPr>
          <w:p w:rsidR="00921857" w:rsidRPr="00921857" w:rsidRDefault="00921857" w:rsidP="00921857">
            <w:pPr>
              <w:contextualSpacing/>
              <w:jc w:val="center"/>
              <w:rPr>
                <w:b/>
              </w:rPr>
            </w:pPr>
            <w:bookmarkStart w:id="93" w:name="_Toc381779941"/>
            <w:bookmarkStart w:id="94" w:name="_Toc384223072"/>
            <w:bookmarkStart w:id="95" w:name="_Toc387160674"/>
            <w:bookmarkStart w:id="96" w:name="_Toc388948586"/>
            <w:bookmarkStart w:id="97" w:name="_Toc402874932"/>
            <w:bookmarkStart w:id="98" w:name="_Toc406653871"/>
            <w:r w:rsidRPr="00921857">
              <w:rPr>
                <w:b/>
              </w:rPr>
              <w:t>№ п/п</w:t>
            </w:r>
          </w:p>
        </w:tc>
        <w:tc>
          <w:tcPr>
            <w:tcW w:w="1452" w:type="pct"/>
            <w:vMerge w:val="restart"/>
            <w:shd w:val="clear" w:color="auto" w:fill="C4BC96" w:themeFill="background2" w:themeFillShade="BF"/>
            <w:vAlign w:val="center"/>
          </w:tcPr>
          <w:p w:rsidR="00921857" w:rsidRPr="00921857" w:rsidRDefault="00921857" w:rsidP="00921857">
            <w:pPr>
              <w:contextualSpacing/>
              <w:jc w:val="center"/>
              <w:rPr>
                <w:b/>
              </w:rPr>
            </w:pPr>
            <w:r w:rsidRPr="00921857">
              <w:rPr>
                <w:b/>
              </w:rPr>
              <w:t>Наименование регулируемого вида деятельности</w:t>
            </w:r>
          </w:p>
        </w:tc>
        <w:tc>
          <w:tcPr>
            <w:tcW w:w="3266" w:type="pct"/>
            <w:gridSpan w:val="4"/>
            <w:shd w:val="clear" w:color="auto" w:fill="C4BC96" w:themeFill="background2" w:themeFillShade="BF"/>
            <w:vAlign w:val="center"/>
          </w:tcPr>
          <w:p w:rsidR="00921857" w:rsidRPr="00921857" w:rsidRDefault="00921857" w:rsidP="00921857">
            <w:pPr>
              <w:contextualSpacing/>
              <w:jc w:val="center"/>
              <w:rPr>
                <w:b/>
              </w:rPr>
            </w:pPr>
            <w:r w:rsidRPr="00921857">
              <w:rPr>
                <w:b/>
              </w:rPr>
              <w:t>Тарифы, руб./</w:t>
            </w:r>
            <w:r w:rsidRPr="00921857">
              <w:rPr>
                <w:rFonts w:eastAsia="Calibri"/>
                <w:b/>
                <w:bCs/>
                <w:color w:val="000000"/>
              </w:rPr>
              <w:t xml:space="preserve"> м</w:t>
            </w:r>
            <w:r w:rsidRPr="00921857">
              <w:rPr>
                <w:rFonts w:eastAsia="Calibri"/>
                <w:b/>
                <w:bCs/>
                <w:color w:val="000000"/>
                <w:vertAlign w:val="superscript"/>
              </w:rPr>
              <w:t>3</w:t>
            </w:r>
          </w:p>
        </w:tc>
      </w:tr>
      <w:tr w:rsidR="00921857" w:rsidRPr="00921857" w:rsidTr="004C2137">
        <w:trPr>
          <w:trHeight w:val="340"/>
          <w:tblHeader/>
        </w:trPr>
        <w:tc>
          <w:tcPr>
            <w:tcW w:w="282" w:type="pct"/>
            <w:vMerge/>
            <w:shd w:val="clear" w:color="auto" w:fill="C4BC96" w:themeFill="background2" w:themeFillShade="BF"/>
            <w:vAlign w:val="center"/>
          </w:tcPr>
          <w:p w:rsidR="00921857" w:rsidRPr="00921857" w:rsidRDefault="00921857" w:rsidP="00921857">
            <w:pPr>
              <w:contextualSpacing/>
              <w:jc w:val="center"/>
              <w:rPr>
                <w:b/>
              </w:rPr>
            </w:pPr>
          </w:p>
        </w:tc>
        <w:tc>
          <w:tcPr>
            <w:tcW w:w="1452" w:type="pct"/>
            <w:vMerge/>
            <w:shd w:val="clear" w:color="auto" w:fill="C4BC96" w:themeFill="background2" w:themeFillShade="BF"/>
            <w:vAlign w:val="center"/>
          </w:tcPr>
          <w:p w:rsidR="00921857" w:rsidRPr="00921857" w:rsidRDefault="00921857" w:rsidP="00921857">
            <w:pPr>
              <w:contextualSpacing/>
              <w:jc w:val="center"/>
              <w:rPr>
                <w:b/>
              </w:rPr>
            </w:pPr>
          </w:p>
        </w:tc>
        <w:tc>
          <w:tcPr>
            <w:tcW w:w="1633" w:type="pct"/>
            <w:gridSpan w:val="2"/>
            <w:shd w:val="clear" w:color="auto" w:fill="C4BC96" w:themeFill="background2" w:themeFillShade="BF"/>
            <w:vAlign w:val="center"/>
          </w:tcPr>
          <w:p w:rsidR="00921857" w:rsidRPr="00921857" w:rsidRDefault="00921857" w:rsidP="00921857">
            <w:pPr>
              <w:contextualSpacing/>
              <w:jc w:val="center"/>
              <w:rPr>
                <w:b/>
              </w:rPr>
            </w:pPr>
            <w:r w:rsidRPr="00921857">
              <w:rPr>
                <w:b/>
              </w:rPr>
              <w:t>с 01.01.2015 по 30.06.2015</w:t>
            </w:r>
          </w:p>
        </w:tc>
        <w:tc>
          <w:tcPr>
            <w:tcW w:w="1633" w:type="pct"/>
            <w:gridSpan w:val="2"/>
            <w:shd w:val="clear" w:color="auto" w:fill="C4BC96" w:themeFill="background2" w:themeFillShade="BF"/>
            <w:vAlign w:val="center"/>
          </w:tcPr>
          <w:p w:rsidR="00921857" w:rsidRPr="00921857" w:rsidRDefault="00921857" w:rsidP="00921857">
            <w:pPr>
              <w:contextualSpacing/>
              <w:jc w:val="center"/>
              <w:rPr>
                <w:b/>
              </w:rPr>
            </w:pPr>
            <w:r w:rsidRPr="00921857">
              <w:rPr>
                <w:b/>
              </w:rPr>
              <w:t>С 01.07.2015 по 31.12.2015</w:t>
            </w:r>
          </w:p>
        </w:tc>
      </w:tr>
      <w:tr w:rsidR="00921857" w:rsidRPr="00921857" w:rsidTr="004C2137">
        <w:trPr>
          <w:trHeight w:val="340"/>
          <w:tblHeader/>
        </w:trPr>
        <w:tc>
          <w:tcPr>
            <w:tcW w:w="282" w:type="pct"/>
            <w:vMerge/>
            <w:shd w:val="clear" w:color="auto" w:fill="C4BC96" w:themeFill="background2" w:themeFillShade="BF"/>
            <w:vAlign w:val="center"/>
          </w:tcPr>
          <w:p w:rsidR="00921857" w:rsidRPr="00921857" w:rsidRDefault="00921857" w:rsidP="00921857">
            <w:pPr>
              <w:contextualSpacing/>
              <w:jc w:val="center"/>
              <w:rPr>
                <w:b/>
              </w:rPr>
            </w:pPr>
          </w:p>
        </w:tc>
        <w:tc>
          <w:tcPr>
            <w:tcW w:w="1452" w:type="pct"/>
            <w:vMerge/>
            <w:shd w:val="clear" w:color="auto" w:fill="C4BC96" w:themeFill="background2" w:themeFillShade="BF"/>
            <w:vAlign w:val="center"/>
          </w:tcPr>
          <w:p w:rsidR="00921857" w:rsidRPr="00921857" w:rsidRDefault="00921857" w:rsidP="00921857">
            <w:pPr>
              <w:contextualSpacing/>
              <w:jc w:val="center"/>
              <w:rPr>
                <w:b/>
              </w:rPr>
            </w:pPr>
          </w:p>
        </w:tc>
        <w:tc>
          <w:tcPr>
            <w:tcW w:w="814" w:type="pct"/>
            <w:shd w:val="clear" w:color="auto" w:fill="C4BC96" w:themeFill="background2" w:themeFillShade="BF"/>
            <w:vAlign w:val="center"/>
          </w:tcPr>
          <w:p w:rsidR="00921857" w:rsidRPr="00921857" w:rsidRDefault="00921857" w:rsidP="00921857">
            <w:pPr>
              <w:contextualSpacing/>
              <w:jc w:val="center"/>
              <w:rPr>
                <w:b/>
              </w:rPr>
            </w:pPr>
            <w:r w:rsidRPr="00921857">
              <w:rPr>
                <w:b/>
              </w:rPr>
              <w:t>без НДС</w:t>
            </w:r>
          </w:p>
        </w:tc>
        <w:tc>
          <w:tcPr>
            <w:tcW w:w="819" w:type="pct"/>
            <w:shd w:val="clear" w:color="auto" w:fill="C4BC96" w:themeFill="background2" w:themeFillShade="BF"/>
            <w:vAlign w:val="center"/>
          </w:tcPr>
          <w:p w:rsidR="00921857" w:rsidRPr="00921857" w:rsidRDefault="00921857" w:rsidP="00921857">
            <w:pPr>
              <w:contextualSpacing/>
              <w:jc w:val="center"/>
              <w:rPr>
                <w:b/>
              </w:rPr>
            </w:pPr>
            <w:r w:rsidRPr="00921857">
              <w:rPr>
                <w:b/>
              </w:rPr>
              <w:t>с учетом НДС</w:t>
            </w:r>
          </w:p>
        </w:tc>
        <w:tc>
          <w:tcPr>
            <w:tcW w:w="815" w:type="pct"/>
            <w:shd w:val="clear" w:color="auto" w:fill="C4BC96" w:themeFill="background2" w:themeFillShade="BF"/>
            <w:vAlign w:val="center"/>
          </w:tcPr>
          <w:p w:rsidR="00921857" w:rsidRPr="00921857" w:rsidRDefault="00921857" w:rsidP="00921857">
            <w:pPr>
              <w:contextualSpacing/>
              <w:jc w:val="center"/>
              <w:rPr>
                <w:b/>
              </w:rPr>
            </w:pPr>
            <w:r w:rsidRPr="00921857">
              <w:rPr>
                <w:b/>
              </w:rPr>
              <w:t>без НДС</w:t>
            </w:r>
          </w:p>
        </w:tc>
        <w:tc>
          <w:tcPr>
            <w:tcW w:w="819" w:type="pct"/>
            <w:shd w:val="clear" w:color="auto" w:fill="C4BC96" w:themeFill="background2" w:themeFillShade="BF"/>
            <w:vAlign w:val="center"/>
          </w:tcPr>
          <w:p w:rsidR="00921857" w:rsidRPr="00921857" w:rsidRDefault="00921857" w:rsidP="00921857">
            <w:pPr>
              <w:contextualSpacing/>
              <w:jc w:val="center"/>
              <w:rPr>
                <w:b/>
              </w:rPr>
            </w:pPr>
            <w:r w:rsidRPr="00921857">
              <w:rPr>
                <w:b/>
              </w:rPr>
              <w:t>с учетом НДС</w:t>
            </w:r>
          </w:p>
        </w:tc>
      </w:tr>
      <w:tr w:rsidR="00921857" w:rsidRPr="00921857" w:rsidTr="004C2137">
        <w:trPr>
          <w:trHeight w:val="340"/>
          <w:tblHeader/>
        </w:trPr>
        <w:tc>
          <w:tcPr>
            <w:tcW w:w="5000" w:type="pct"/>
            <w:gridSpan w:val="6"/>
            <w:vAlign w:val="center"/>
          </w:tcPr>
          <w:p w:rsidR="00921857" w:rsidRPr="00921857" w:rsidRDefault="00921857" w:rsidP="00921857">
            <w:pPr>
              <w:contextualSpacing/>
              <w:jc w:val="center"/>
            </w:pPr>
            <w:r w:rsidRPr="00921857">
              <w:rPr>
                <w:lang w:eastAsia="x-none"/>
              </w:rPr>
              <w:t>Для населения, организаций, приобретающих тепловую энергию для предоставления коммунальных услуг населению, муниципального образования «Копорское сельское поселение» Ломоносовского муниципального района Ленинградской области</w:t>
            </w:r>
          </w:p>
        </w:tc>
      </w:tr>
      <w:tr w:rsidR="00921857" w:rsidRPr="00921857" w:rsidTr="004C2137">
        <w:trPr>
          <w:trHeight w:val="340"/>
          <w:tblHeader/>
        </w:trPr>
        <w:tc>
          <w:tcPr>
            <w:tcW w:w="282" w:type="pct"/>
            <w:vAlign w:val="center"/>
          </w:tcPr>
          <w:p w:rsidR="00921857" w:rsidRPr="00921857" w:rsidRDefault="00921857" w:rsidP="00921857">
            <w:pPr>
              <w:contextualSpacing/>
              <w:jc w:val="center"/>
            </w:pPr>
            <w:r w:rsidRPr="00921857">
              <w:t>1</w:t>
            </w:r>
          </w:p>
        </w:tc>
        <w:tc>
          <w:tcPr>
            <w:tcW w:w="1452" w:type="pct"/>
            <w:vAlign w:val="center"/>
          </w:tcPr>
          <w:p w:rsidR="00921857" w:rsidRPr="00921857" w:rsidRDefault="00921857" w:rsidP="00921857">
            <w:pPr>
              <w:contextualSpacing/>
              <w:jc w:val="center"/>
            </w:pPr>
            <w:r w:rsidRPr="00921857">
              <w:t>Водоотведение</w:t>
            </w:r>
          </w:p>
        </w:tc>
        <w:tc>
          <w:tcPr>
            <w:tcW w:w="814" w:type="pct"/>
            <w:vAlign w:val="center"/>
          </w:tcPr>
          <w:p w:rsidR="00921857" w:rsidRPr="00921857" w:rsidRDefault="00921857" w:rsidP="00921857">
            <w:pPr>
              <w:contextualSpacing/>
              <w:jc w:val="center"/>
            </w:pPr>
            <w:r w:rsidRPr="00921857">
              <w:t>26,08</w:t>
            </w:r>
          </w:p>
        </w:tc>
        <w:tc>
          <w:tcPr>
            <w:tcW w:w="819" w:type="pct"/>
            <w:vAlign w:val="center"/>
          </w:tcPr>
          <w:p w:rsidR="00921857" w:rsidRPr="00921857" w:rsidRDefault="00921857" w:rsidP="00921857">
            <w:pPr>
              <w:contextualSpacing/>
              <w:jc w:val="center"/>
            </w:pPr>
            <w:r w:rsidRPr="00921857">
              <w:t>30,77</w:t>
            </w:r>
          </w:p>
        </w:tc>
        <w:tc>
          <w:tcPr>
            <w:tcW w:w="815" w:type="pct"/>
            <w:vAlign w:val="center"/>
          </w:tcPr>
          <w:p w:rsidR="00921857" w:rsidRPr="00921857" w:rsidRDefault="00921857" w:rsidP="00921857">
            <w:pPr>
              <w:contextualSpacing/>
              <w:jc w:val="center"/>
            </w:pPr>
            <w:r w:rsidRPr="00921857">
              <w:t>28,75</w:t>
            </w:r>
          </w:p>
        </w:tc>
        <w:tc>
          <w:tcPr>
            <w:tcW w:w="819" w:type="pct"/>
            <w:vAlign w:val="center"/>
          </w:tcPr>
          <w:p w:rsidR="00921857" w:rsidRPr="00921857" w:rsidRDefault="00921857" w:rsidP="00921857">
            <w:pPr>
              <w:contextualSpacing/>
              <w:jc w:val="center"/>
            </w:pPr>
            <w:r w:rsidRPr="00921857">
              <w:t>33,93</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Тарифы на водоотведение общества с ограниченной ответственностью «Инженерно-энергетический комплекс» на 2016 год утверждены приказу комитета по тарифам и ценовой политике Ленинградской области от 11 декабря 2015 года N 416-п и приведены в таблице 42.</w:t>
      </w:r>
    </w:p>
    <w:p w:rsidR="00921857" w:rsidRPr="00921857" w:rsidRDefault="00921857" w:rsidP="00921857">
      <w:pPr>
        <w:spacing w:after="0"/>
        <w:jc w:val="both"/>
        <w:rPr>
          <w:rFonts w:ascii="Times New Roman" w:eastAsia="Times New Roman" w:hAnsi="Times New Roman" w:cs="Times New Roman"/>
          <w:b/>
          <w:bCs/>
          <w:sz w:val="24"/>
          <w:szCs w:val="24"/>
          <w:lang w:val="x-none" w:eastAsia="ru-RU"/>
        </w:rPr>
      </w:pPr>
      <w:r w:rsidRPr="00921857">
        <w:rPr>
          <w:rFonts w:ascii="Times New Roman" w:eastAsia="Times New Roman" w:hAnsi="Times New Roman" w:cs="Times New Roman"/>
          <w:b/>
          <w:bCs/>
          <w:sz w:val="24"/>
          <w:szCs w:val="24"/>
          <w:lang w:val="x-none" w:eastAsia="ru-RU"/>
        </w:rPr>
        <w:t xml:space="preserve">Таблица </w:t>
      </w:r>
      <w:r w:rsidRPr="00921857">
        <w:rPr>
          <w:rFonts w:ascii="Times New Roman" w:eastAsia="Times New Roman" w:hAnsi="Times New Roman" w:cs="Times New Roman"/>
          <w:b/>
          <w:bCs/>
          <w:sz w:val="24"/>
          <w:szCs w:val="24"/>
          <w:lang w:val="x-none" w:eastAsia="ru-RU"/>
        </w:rPr>
        <w:fldChar w:fldCharType="begin"/>
      </w:r>
      <w:r w:rsidRPr="00921857">
        <w:rPr>
          <w:rFonts w:ascii="Times New Roman" w:eastAsia="Times New Roman" w:hAnsi="Times New Roman" w:cs="Times New Roman"/>
          <w:b/>
          <w:bCs/>
          <w:sz w:val="24"/>
          <w:szCs w:val="24"/>
          <w:lang w:val="x-none" w:eastAsia="ru-RU"/>
        </w:rPr>
        <w:instrText xml:space="preserve"> SEQ Таблица \* ARABIC </w:instrText>
      </w:r>
      <w:r w:rsidRPr="00921857">
        <w:rPr>
          <w:rFonts w:ascii="Times New Roman" w:eastAsia="Times New Roman" w:hAnsi="Times New Roman" w:cs="Times New Roman"/>
          <w:b/>
          <w:bCs/>
          <w:sz w:val="24"/>
          <w:szCs w:val="24"/>
          <w:lang w:val="x-none" w:eastAsia="ru-RU"/>
        </w:rPr>
        <w:fldChar w:fldCharType="separate"/>
      </w:r>
      <w:r w:rsidR="007169E0">
        <w:rPr>
          <w:rFonts w:ascii="Times New Roman" w:eastAsia="Times New Roman" w:hAnsi="Times New Roman" w:cs="Times New Roman"/>
          <w:b/>
          <w:bCs/>
          <w:noProof/>
          <w:sz w:val="24"/>
          <w:szCs w:val="24"/>
          <w:lang w:val="x-none" w:eastAsia="ru-RU"/>
        </w:rPr>
        <w:t>42</w:t>
      </w:r>
      <w:r w:rsidRPr="00921857">
        <w:rPr>
          <w:rFonts w:ascii="Times New Roman" w:eastAsia="Times New Roman" w:hAnsi="Times New Roman" w:cs="Times New Roman"/>
          <w:sz w:val="24"/>
          <w:szCs w:val="24"/>
          <w:lang w:eastAsia="ru-RU"/>
        </w:rPr>
        <w:fldChar w:fldCharType="end"/>
      </w:r>
      <w:r w:rsidRPr="00921857">
        <w:rPr>
          <w:rFonts w:ascii="Times New Roman" w:eastAsia="Times New Roman" w:hAnsi="Times New Roman" w:cs="Times New Roman"/>
          <w:b/>
          <w:bCs/>
          <w:sz w:val="24"/>
          <w:szCs w:val="24"/>
          <w:lang w:eastAsia="ru-RU"/>
        </w:rPr>
        <w:t xml:space="preserve"> – Тарифы на питьевую воду и водоотведение общества с ограниченной ответственностью «Инженерно-энергетический комплекс» на 2016 год</w:t>
      </w:r>
    </w:p>
    <w:tbl>
      <w:tblPr>
        <w:tblW w:w="5000" w:type="pct"/>
        <w:tblCellMar>
          <w:left w:w="0" w:type="dxa"/>
          <w:right w:w="0" w:type="dxa"/>
        </w:tblCellMar>
        <w:tblLook w:val="04A0" w:firstRow="1" w:lastRow="0" w:firstColumn="1" w:lastColumn="0" w:noHBand="0" w:noVBand="1"/>
      </w:tblPr>
      <w:tblGrid>
        <w:gridCol w:w="843"/>
        <w:gridCol w:w="3416"/>
        <w:gridCol w:w="3083"/>
        <w:gridCol w:w="2170"/>
      </w:tblGrid>
      <w:tr w:rsidR="00921857" w:rsidRPr="00921857" w:rsidTr="004C2137">
        <w:trPr>
          <w:trHeight w:val="340"/>
        </w:trPr>
        <w:tc>
          <w:tcPr>
            <w:tcW w:w="84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3416"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потребителей, регулируемого вида деятельности</w:t>
            </w:r>
          </w:p>
        </w:tc>
        <w:tc>
          <w:tcPr>
            <w:tcW w:w="308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Год с календарной разбивкой</w:t>
            </w:r>
          </w:p>
        </w:tc>
        <w:tc>
          <w:tcPr>
            <w:tcW w:w="2170"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Тарифы, руб./м</w:t>
            </w:r>
            <w:r w:rsidRPr="00921857">
              <w:rPr>
                <w:rFonts w:ascii="Times New Roman" w:eastAsia="Times New Roman" w:hAnsi="Times New Roman" w:cs="Times New Roman"/>
                <w:b/>
                <w:noProof/>
                <w:sz w:val="20"/>
                <w:szCs w:val="20"/>
                <w:lang w:eastAsia="ru-RU"/>
              </w:rPr>
              <mc:AlternateContent>
                <mc:Choice Requires="wps">
                  <w:drawing>
                    <wp:inline distT="0" distB="0" distL="0" distR="0" wp14:anchorId="1DECB1CD" wp14:editId="1C6DCEFB">
                      <wp:extent cx="104775" cy="219075"/>
                      <wp:effectExtent l="0" t="0" r="0" b="0"/>
                      <wp:docPr id="6" name="AutoShape 1" descr="Об установлении тарифов на питьевую воду и водоотведение общества с ограниченной ответственностью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2FAE1E" id="AutoShape 1" o:spid="_x0000_s1026" alt="Об установлении тарифов на питьевую воду и водоотведение общества с ограниченной ответственностью "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" filled="f" stroked="f">
                      <o:lock v:ext="edit" aspectratio="t"/>
                      <w10:anchorlock/>
                    </v:rect>
                  </w:pict>
                </mc:Fallback>
              </mc:AlternateContent>
            </w:r>
            <w:r w:rsidRPr="00921857">
              <w:rPr>
                <w:rFonts w:ascii="Times New Roman" w:eastAsia="Times New Roman" w:hAnsi="Times New Roman" w:cs="Times New Roman"/>
                <w:b/>
                <w:sz w:val="20"/>
                <w:szCs w:val="20"/>
                <w:lang w:eastAsia="ru-RU"/>
              </w:rPr>
              <w:t>*</w:t>
            </w:r>
          </w:p>
        </w:tc>
      </w:tr>
      <w:tr w:rsidR="00921857" w:rsidRPr="00921857" w:rsidTr="004C2137">
        <w:trPr>
          <w:trHeight w:val="340"/>
        </w:trPr>
        <w:tc>
          <w:tcPr>
            <w:tcW w:w="9512"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Для потребителей муниципальных образований "Аннинское сельское поселение", "Большеижорское городское поселение", "Горбунковское сельское поселение", "Гостилицкое сельское поселение", "Кипенское сельское поселение", "Копорское сельское поселение", "Лаголовское сельское поселение", "Лебяженское сельское поселение", "Лопухинское сельское поселение", "Оржицкое сельское поселение", "Пениковское сельское поселение", "Ропшинское сельское поселение", "Русско-Высоцкое сельское поселение" Ломоносовского муниципального района Ленинградской области</w:t>
            </w:r>
          </w:p>
        </w:tc>
      </w:tr>
      <w:tr w:rsidR="00921857" w:rsidRPr="00921857" w:rsidTr="004C2137">
        <w:trPr>
          <w:trHeight w:val="340"/>
        </w:trPr>
        <w:tc>
          <w:tcPr>
            <w:tcW w:w="843"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3416"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Водоотведение</w:t>
            </w:r>
          </w:p>
        </w:tc>
        <w:tc>
          <w:tcPr>
            <w:tcW w:w="30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01.01.2016 по 30.06.2016</w:t>
            </w:r>
          </w:p>
        </w:tc>
        <w:tc>
          <w:tcPr>
            <w:tcW w:w="21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46,98</w:t>
            </w:r>
          </w:p>
        </w:tc>
      </w:tr>
      <w:tr w:rsidR="00921857" w:rsidRPr="00921857" w:rsidTr="004C2137">
        <w:trPr>
          <w:trHeight w:val="340"/>
        </w:trPr>
        <w:tc>
          <w:tcPr>
            <w:tcW w:w="843"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p>
        </w:tc>
        <w:tc>
          <w:tcPr>
            <w:tcW w:w="3416"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p>
        </w:tc>
        <w:tc>
          <w:tcPr>
            <w:tcW w:w="30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01.07.2016 по 31.12.2016</w:t>
            </w:r>
          </w:p>
        </w:tc>
        <w:tc>
          <w:tcPr>
            <w:tcW w:w="21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49,00</w:t>
            </w:r>
          </w:p>
        </w:tc>
      </w:tr>
      <w:tr w:rsidR="00921857" w:rsidRPr="00921857" w:rsidTr="004C2137">
        <w:trPr>
          <w:trHeight w:val="340"/>
        </w:trPr>
        <w:tc>
          <w:tcPr>
            <w:tcW w:w="9512" w:type="dxa"/>
            <w:gridSpan w:val="4"/>
            <w:tcBorders>
              <w:top w:val="single" w:sz="6" w:space="0" w:color="000000"/>
              <w:left w:val="nil"/>
              <w:bottom w:val="nil"/>
              <w:right w:val="nil"/>
            </w:tcBorders>
            <w:tcMar>
              <w:top w:w="0" w:type="dxa"/>
              <w:left w:w="149" w:type="dxa"/>
              <w:bottom w:w="0" w:type="dxa"/>
              <w:right w:w="149" w:type="dxa"/>
            </w:tcMar>
            <w:vAlign w:val="center"/>
            <w:hideMark/>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Тариф указан без учета налога на добавленную стоимость.</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Нормативы потребления коммунальных услуг в сфере холодного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Нормативы потребления коммунальных услуг в сфере водоотведения утверждены Постановлением Правительства Ленинградской области от 11.02.2013 года № 25. В таблице 43 приведены нормативы потребления коммунальных услуг по водоотведению.</w:t>
      </w:r>
    </w:p>
    <w:p w:rsidR="00921857" w:rsidRPr="00921857" w:rsidRDefault="00921857" w:rsidP="00921857">
      <w:pPr>
        <w:keepNext/>
        <w:keepLines/>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43</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Нормативы потребления коммунальных услуг по водоотведению</w:t>
      </w:r>
    </w:p>
    <w:tbl>
      <w:tblPr>
        <w:tblW w:w="5000" w:type="pct"/>
        <w:tblLayout w:type="fixed"/>
        <w:tblCellMar>
          <w:left w:w="10" w:type="dxa"/>
          <w:right w:w="10" w:type="dxa"/>
        </w:tblCellMar>
        <w:tblLook w:val="0000" w:firstRow="0" w:lastRow="0" w:firstColumn="0" w:lastColumn="0" w:noHBand="0" w:noVBand="0"/>
      </w:tblPr>
      <w:tblGrid>
        <w:gridCol w:w="5123"/>
        <w:gridCol w:w="1860"/>
        <w:gridCol w:w="2383"/>
        <w:gridCol w:w="9"/>
      </w:tblGrid>
      <w:tr w:rsidR="00921857" w:rsidRPr="00921857" w:rsidTr="004C2137">
        <w:trPr>
          <w:gridAfter w:val="1"/>
          <w:wAfter w:w="9" w:type="dxa"/>
          <w:trHeight w:val="397"/>
          <w:tblHeader/>
        </w:trPr>
        <w:tc>
          <w:tcPr>
            <w:tcW w:w="5123" w:type="dxa"/>
            <w:tcBorders>
              <w:top w:val="single" w:sz="4" w:space="0" w:color="auto"/>
              <w:left w:val="single" w:sz="4" w:space="0" w:color="auto"/>
              <w:right w:val="single" w:sz="4" w:space="0" w:color="auto"/>
            </w:tcBorders>
            <w:shd w:val="clear" w:color="auto" w:fill="AEAAAA"/>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Степень благоустройства</w:t>
            </w:r>
          </w:p>
          <w:p w:rsidR="00921857" w:rsidRPr="00921857" w:rsidRDefault="00921857" w:rsidP="00921857">
            <w:pPr>
              <w:keepNext/>
              <w:keepLines/>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многоквартирного дома</w:t>
            </w:r>
          </w:p>
        </w:tc>
        <w:tc>
          <w:tcPr>
            <w:tcW w:w="1860" w:type="dxa"/>
            <w:tcBorders>
              <w:top w:val="single" w:sz="4" w:space="0" w:color="auto"/>
              <w:left w:val="single" w:sz="4" w:space="0" w:color="auto"/>
              <w:right w:val="single" w:sz="4" w:space="0" w:color="auto"/>
            </w:tcBorders>
            <w:shd w:val="clear" w:color="auto" w:fill="AEAAAA"/>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Количество</w:t>
            </w:r>
          </w:p>
          <w:p w:rsidR="00921857" w:rsidRPr="00921857" w:rsidRDefault="00921857" w:rsidP="00921857">
            <w:pPr>
              <w:keepNext/>
              <w:keepLines/>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этажей</w:t>
            </w:r>
          </w:p>
        </w:tc>
        <w:tc>
          <w:tcPr>
            <w:tcW w:w="2383" w:type="dxa"/>
            <w:tcBorders>
              <w:top w:val="single" w:sz="4" w:space="0" w:color="auto"/>
              <w:left w:val="single" w:sz="4" w:space="0" w:color="auto"/>
              <w:right w:val="single" w:sz="4" w:space="0" w:color="auto"/>
            </w:tcBorders>
            <w:shd w:val="clear" w:color="auto" w:fill="AEAAAA"/>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color w:val="000000"/>
                <w:sz w:val="20"/>
                <w:szCs w:val="20"/>
                <w:lang w:val="ru" w:eastAsia="ru-RU"/>
              </w:rPr>
            </w:pPr>
            <w:r w:rsidRPr="00921857">
              <w:rPr>
                <w:rFonts w:ascii="Times New Roman" w:eastAsia="Times New Roman" w:hAnsi="Times New Roman" w:cs="Times New Roman"/>
                <w:b/>
                <w:color w:val="000000"/>
                <w:sz w:val="20"/>
                <w:szCs w:val="20"/>
                <w:lang w:val="ru" w:eastAsia="ru-RU"/>
              </w:rPr>
              <w:t>Водоотведение</w:t>
            </w:r>
          </w:p>
        </w:tc>
      </w:tr>
      <w:tr w:rsidR="00921857" w:rsidRPr="00921857" w:rsidTr="004C2137">
        <w:trPr>
          <w:gridAfter w:val="1"/>
          <w:wAfter w:w="9" w:type="dxa"/>
          <w:trHeight w:val="397"/>
          <w:tblHeader/>
        </w:trPr>
        <w:tc>
          <w:tcPr>
            <w:tcW w:w="5123" w:type="dxa"/>
            <w:tcBorders>
              <w:top w:val="single" w:sz="4" w:space="0" w:color="auto"/>
              <w:left w:val="single" w:sz="4" w:space="0" w:color="auto"/>
              <w:bottom w:val="single" w:sz="4" w:space="0" w:color="auto"/>
              <w:right w:val="single" w:sz="4" w:space="0" w:color="auto"/>
            </w:tcBorders>
            <w:shd w:val="clear" w:color="auto" w:fill="AEAAAA"/>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i/>
                <w:color w:val="000000"/>
                <w:sz w:val="20"/>
                <w:szCs w:val="20"/>
                <w:lang w:val="ru" w:eastAsia="ru-RU"/>
              </w:rPr>
            </w:pPr>
            <w:r w:rsidRPr="00921857">
              <w:rPr>
                <w:rFonts w:ascii="Times New Roman" w:eastAsia="Times New Roman" w:hAnsi="Times New Roman" w:cs="Times New Roman"/>
                <w:b/>
                <w:i/>
                <w:color w:val="000000"/>
                <w:sz w:val="20"/>
                <w:szCs w:val="20"/>
                <w:lang w:val="ru" w:eastAsia="ru-RU"/>
              </w:rPr>
              <w:t>1</w:t>
            </w:r>
          </w:p>
        </w:tc>
        <w:tc>
          <w:tcPr>
            <w:tcW w:w="1860" w:type="dxa"/>
            <w:tcBorders>
              <w:top w:val="single" w:sz="4" w:space="0" w:color="auto"/>
              <w:left w:val="single" w:sz="4" w:space="0" w:color="auto"/>
              <w:bottom w:val="single" w:sz="4" w:space="0" w:color="auto"/>
              <w:right w:val="single" w:sz="4" w:space="0" w:color="auto"/>
            </w:tcBorders>
            <w:shd w:val="clear" w:color="auto" w:fill="AEAAAA"/>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i/>
                <w:color w:val="000000"/>
                <w:sz w:val="20"/>
                <w:szCs w:val="20"/>
                <w:lang w:val="ru" w:eastAsia="ru-RU"/>
              </w:rPr>
            </w:pPr>
            <w:r w:rsidRPr="00921857">
              <w:rPr>
                <w:rFonts w:ascii="Times New Roman" w:eastAsia="Times New Roman" w:hAnsi="Times New Roman" w:cs="Times New Roman"/>
                <w:b/>
                <w:i/>
                <w:color w:val="000000"/>
                <w:sz w:val="20"/>
                <w:szCs w:val="20"/>
                <w:lang w:val="ru" w:eastAsia="ru-RU"/>
              </w:rPr>
              <w:t>2</w:t>
            </w:r>
          </w:p>
        </w:tc>
        <w:tc>
          <w:tcPr>
            <w:tcW w:w="2383" w:type="dxa"/>
            <w:tcBorders>
              <w:top w:val="single" w:sz="4" w:space="0" w:color="auto"/>
              <w:left w:val="single" w:sz="4" w:space="0" w:color="auto"/>
              <w:bottom w:val="single" w:sz="4" w:space="0" w:color="auto"/>
              <w:right w:val="single" w:sz="4" w:space="0" w:color="auto"/>
            </w:tcBorders>
            <w:shd w:val="clear" w:color="auto" w:fill="AEAAAA"/>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i/>
                <w:color w:val="000000"/>
                <w:sz w:val="20"/>
                <w:szCs w:val="20"/>
                <w:lang w:val="ru" w:eastAsia="ru-RU"/>
              </w:rPr>
            </w:pPr>
            <w:r w:rsidRPr="00921857">
              <w:rPr>
                <w:rFonts w:ascii="Times New Roman" w:eastAsia="Times New Roman" w:hAnsi="Times New Roman" w:cs="Times New Roman"/>
                <w:b/>
                <w:i/>
                <w:color w:val="000000"/>
                <w:sz w:val="20"/>
                <w:szCs w:val="20"/>
                <w:lang w:val="ru" w:eastAsia="ru-RU"/>
              </w:rPr>
              <w:t>3</w:t>
            </w:r>
          </w:p>
        </w:tc>
      </w:tr>
      <w:tr w:rsidR="00921857" w:rsidRPr="00921857" w:rsidTr="004C2137">
        <w:trPr>
          <w:gridAfter w:val="1"/>
          <w:wAfter w:w="9" w:type="dxa"/>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keepNext/>
              <w:keepLines/>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централизованным горячим</w:t>
            </w:r>
          </w:p>
          <w:p w:rsidR="00921857" w:rsidRPr="00921857" w:rsidRDefault="00921857" w:rsidP="00921857">
            <w:pPr>
              <w:keepNext/>
              <w:keepLines/>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водоснабжением, оборудованные</w:t>
            </w:r>
          </w:p>
          <w:p w:rsidR="00921857" w:rsidRPr="00921857" w:rsidRDefault="00921857" w:rsidP="00921857">
            <w:pPr>
              <w:keepNext/>
              <w:keepLines/>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ваннами от 1650 до 1700 мм,</w:t>
            </w:r>
          </w:p>
          <w:p w:rsidR="00921857" w:rsidRPr="00921857" w:rsidRDefault="00921857" w:rsidP="00921857">
            <w:pPr>
              <w:keepNext/>
              <w:keepLines/>
              <w:spacing w:after="0" w:line="240" w:lineRule="auto"/>
              <w:ind w:hanging="15"/>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умывальниками, душами, мойками</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0,70</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0,85</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1,01</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1,16</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1,32</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1,47</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1,63</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1,79</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1,94</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2,10</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2,25</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2,41</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2,56</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2,72</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2,88</w:t>
            </w:r>
          </w:p>
        </w:tc>
      </w:tr>
      <w:tr w:rsidR="00921857" w:rsidRPr="00921857" w:rsidTr="004C2137">
        <w:trPr>
          <w:gridAfter w:val="1"/>
          <w:wAfter w:w="9" w:type="dxa"/>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3,04</w:t>
            </w:r>
          </w:p>
        </w:tc>
      </w:tr>
      <w:tr w:rsidR="00921857" w:rsidRPr="00921857" w:rsidTr="004C2137">
        <w:trPr>
          <w:gridAfter w:val="1"/>
          <w:wAfter w:w="9" w:type="dxa"/>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централизованным горячим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водоснабжением, оборудованные</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ваннами от 1500 до 1550 мм,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умывальниками, душами, мойками</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0,68</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0,84</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0,99</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1,15</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1,30</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1,45</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1,61</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1,76</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1,92</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2,07</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2,22</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2,38</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2,53</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2,69</w:t>
            </w:r>
          </w:p>
        </w:tc>
      </w:tr>
      <w:tr w:rsidR="00921857" w:rsidRPr="00921857" w:rsidTr="004C2137">
        <w:trPr>
          <w:gridAfter w:val="1"/>
          <w:wAfter w:w="9" w:type="dxa"/>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2,84</w:t>
            </w:r>
          </w:p>
        </w:tc>
      </w:tr>
      <w:tr w:rsidR="00921857" w:rsidRPr="00921857" w:rsidTr="004C2137">
        <w:trPr>
          <w:gridAfter w:val="1"/>
          <w:wAfter w:w="9" w:type="dxa"/>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3,00</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74" w:lineRule="exact"/>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lastRenderedPageBreak/>
              <w:t>Многоквартирные дома с централизованным горячим водоснабжением, оборудованные сидячими ваннами (1200 мм), душами, умывальниками, мойками</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1,74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1,89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2,03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2,19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2,34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2,49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2,65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2,80</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2,95</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74" w:lineRule="exact"/>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с централизованным горячим водоснабжением, оборудованные умывальниками, душами, мойками</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0,71</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1,47</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1,73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1,86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1,98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2,11</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2,24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2,37</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2,49</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74" w:lineRule="exact"/>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оборудованные</w:t>
            </w:r>
          </w:p>
          <w:p w:rsidR="00921857" w:rsidRPr="00921857" w:rsidRDefault="00921857" w:rsidP="00921857">
            <w:pPr>
              <w:spacing w:after="0" w:line="274" w:lineRule="exact"/>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lastRenderedPageBreak/>
              <w:t>быстродействующими газовыми водонагревателями с многоточечным водоразбором</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lastRenderedPageBreak/>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1,93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2,16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2,39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2,63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2,86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3,09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3,33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3,56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3,79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4,03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4,26</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4,50</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оборудованные ваннами,</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водопроводом, канализациеи</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 водонагревателями на твердом</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топливе</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0,79</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0,89</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без ванн,</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водопроводом, канализацией</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и газоснабжением</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ind w:firstLine="454"/>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0,77</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1,64</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1,72</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 без ванн,</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водопроводом и канализацией</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0,51</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1,01</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1,36</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1,43</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Многоквартирные дома</w:t>
            </w:r>
          </w:p>
          <w:p w:rsidR="00921857" w:rsidRPr="00921857" w:rsidRDefault="00921857" w:rsidP="00921857">
            <w:pPr>
              <w:spacing w:after="0" w:line="278" w:lineRule="exact"/>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с водопользованием из уличных водоразборных колонок</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0,18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78" w:lineRule="exact"/>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0,25</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0,27</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Общежития с общими душевыми</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0,81</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0,87</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1,17</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1,23</w:t>
            </w:r>
          </w:p>
        </w:tc>
      </w:tr>
      <w:tr w:rsidR="00921857" w:rsidRPr="00921857" w:rsidTr="004C2137">
        <w:trPr>
          <w:trHeight w:val="397"/>
        </w:trPr>
        <w:tc>
          <w:tcPr>
            <w:tcW w:w="5123" w:type="dxa"/>
            <w:vMerge w:val="restart"/>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Общежития с душами при всех</w:t>
            </w:r>
          </w:p>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жилых комнатах</w:t>
            </w: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0,37</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0,44</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0,58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0,65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7</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0,79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8</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0,86</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9</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0,93</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1,00</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1,08</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1,15</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1,22</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1,29</w:t>
            </w:r>
          </w:p>
        </w:tc>
      </w:tr>
      <w:tr w:rsidR="00921857" w:rsidRPr="00921857" w:rsidTr="004C2137">
        <w:trPr>
          <w:trHeight w:val="397"/>
        </w:trPr>
        <w:tc>
          <w:tcPr>
            <w:tcW w:w="5123" w:type="dxa"/>
            <w:vMerge/>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15</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1,36</w:t>
            </w:r>
          </w:p>
        </w:tc>
      </w:tr>
      <w:tr w:rsidR="00921857" w:rsidRPr="00921857" w:rsidTr="004C2137">
        <w:trPr>
          <w:trHeight w:val="397"/>
        </w:trPr>
        <w:tc>
          <w:tcPr>
            <w:tcW w:w="5123" w:type="dxa"/>
            <w:vMerge/>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rPr>
                <w:rFonts w:ascii="Times New Roman" w:eastAsia="Arial Unicode MS" w:hAnsi="Times New Roman" w:cs="Times New Roman"/>
                <w:color w:val="000000"/>
                <w:sz w:val="20"/>
                <w:szCs w:val="20"/>
                <w:lang w:val="ru" w:eastAsia="ru-RU"/>
              </w:rPr>
            </w:pPr>
          </w:p>
        </w:tc>
        <w:tc>
          <w:tcPr>
            <w:tcW w:w="1860"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16</w:t>
            </w:r>
          </w:p>
        </w:tc>
        <w:tc>
          <w:tcPr>
            <w:tcW w:w="2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val="ru" w:eastAsia="ru-RU"/>
              </w:rPr>
            </w:pPr>
            <w:r w:rsidRPr="00921857">
              <w:rPr>
                <w:rFonts w:ascii="Times New Roman" w:eastAsia="Times New Roman" w:hAnsi="Times New Roman" w:cs="Times New Roman"/>
                <w:color w:val="000000"/>
                <w:sz w:val="20"/>
                <w:szCs w:val="20"/>
                <w:lang w:val="ru" w:eastAsia="ru-RU"/>
              </w:rPr>
              <w:t>1,43</w:t>
            </w:r>
          </w:p>
        </w:tc>
      </w:tr>
    </w:tbl>
    <w:p w:rsidR="00921857" w:rsidRPr="00921857" w:rsidRDefault="00921857" w:rsidP="00921857">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99" w:name="_Toc452835901"/>
      <w:r w:rsidRPr="00921857">
        <w:rPr>
          <w:rFonts w:ascii="Times New Roman" w:eastAsia="Times New Roman" w:hAnsi="Times New Roman" w:cs="Times New Roman"/>
          <w:b/>
          <w:i/>
          <w:color w:val="000000"/>
          <w:sz w:val="24"/>
          <w:szCs w:val="24"/>
          <w:lang w:eastAsia="x-none"/>
        </w:rPr>
        <w:t>Балансы сточных вод в системе водоотведения</w:t>
      </w:r>
      <w:bookmarkEnd w:id="93"/>
      <w:bookmarkEnd w:id="94"/>
      <w:bookmarkEnd w:id="95"/>
      <w:bookmarkEnd w:id="96"/>
      <w:bookmarkEnd w:id="97"/>
      <w:bookmarkEnd w:id="98"/>
      <w:bookmarkEnd w:id="99"/>
    </w:p>
    <w:p w:rsidR="00921857" w:rsidRPr="00921857" w:rsidRDefault="00921857" w:rsidP="00921857">
      <w:pPr>
        <w:spacing w:before="240" w:after="120"/>
        <w:ind w:firstLine="454"/>
        <w:jc w:val="both"/>
        <w:rPr>
          <w:rFonts w:ascii="Times New Roman" w:eastAsia="Times New Roman" w:hAnsi="Times New Roman" w:cs="Times New Roman"/>
          <w:i/>
          <w:sz w:val="24"/>
          <w:szCs w:val="24"/>
          <w:lang w:eastAsia="ru-RU"/>
        </w:rPr>
      </w:pPr>
      <w:bookmarkStart w:id="100" w:name="_Toc381779942"/>
      <w:bookmarkStart w:id="101" w:name="_Toc384223073"/>
      <w:bookmarkStart w:id="102" w:name="_Toc387160675"/>
      <w:bookmarkStart w:id="103" w:name="_Toc388948587"/>
      <w:bookmarkStart w:id="104" w:name="_Toc402874933"/>
      <w:bookmarkStart w:id="105" w:name="_Toc406653872"/>
      <w:r w:rsidRPr="00921857">
        <w:rPr>
          <w:rFonts w:ascii="Times New Roman" w:eastAsia="Times New Roman" w:hAnsi="Times New Roman" w:cs="Times New Roman"/>
          <w:i/>
          <w:sz w:val="24"/>
          <w:szCs w:val="24"/>
          <w:lang w:eastAsia="ru-RU"/>
        </w:rPr>
        <w:t>Баланс поступления сточных вод в централизованную систему водоотведения и отведения стоков по технологическим зонам водоотведения</w:t>
      </w:r>
      <w:bookmarkEnd w:id="100"/>
      <w:bookmarkEnd w:id="101"/>
      <w:bookmarkEnd w:id="102"/>
      <w:bookmarkEnd w:id="103"/>
      <w:bookmarkEnd w:id="104"/>
      <w:bookmarkEnd w:id="105"/>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bookmarkStart w:id="106" w:name="_Toc381779943"/>
      <w:bookmarkStart w:id="107" w:name="_Toc384223074"/>
      <w:bookmarkStart w:id="108" w:name="_Toc387160676"/>
      <w:bookmarkStart w:id="109" w:name="_Toc388948588"/>
      <w:bookmarkStart w:id="110" w:name="_Toc402874934"/>
      <w:bookmarkStart w:id="111" w:name="_Toc406653873"/>
      <w:r w:rsidRPr="00921857">
        <w:rPr>
          <w:rFonts w:ascii="Times New Roman" w:eastAsia="Times New Roman" w:hAnsi="Times New Roman" w:cs="Times New Roman"/>
          <w:sz w:val="24"/>
          <w:szCs w:val="24"/>
          <w:lang w:eastAsia="ru-RU"/>
        </w:rPr>
        <w:t>В Копорском сельском поселении существует только одна технологическая зона централизованного водоотведения:</w:t>
      </w:r>
    </w:p>
    <w:p w:rsidR="00921857" w:rsidRPr="00921857" w:rsidRDefault="00921857" w:rsidP="00921857">
      <w:pPr>
        <w:numPr>
          <w:ilvl w:val="0"/>
          <w:numId w:val="108"/>
        </w:numPr>
        <w:spacing w:after="0" w:line="360" w:lineRule="auto"/>
        <w:ind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технологическая зона водоотведения ООО «</w:t>
      </w:r>
      <w:r w:rsidRPr="00921857">
        <w:rPr>
          <w:rFonts w:ascii="Times New Roman" w:eastAsia="Times New Roman" w:hAnsi="Times New Roman" w:cs="Times New Roman"/>
          <w:sz w:val="24"/>
          <w:szCs w:val="24"/>
          <w:lang w:eastAsia="ru-RU"/>
        </w:rPr>
        <w:t>Инженерно-энергетический комплекс</w:t>
      </w:r>
      <w:r w:rsidRPr="00921857">
        <w:rPr>
          <w:rFonts w:ascii="Times New Roman" w:eastAsia="Times New Roman" w:hAnsi="Times New Roman" w:cs="Times New Roman"/>
          <w:sz w:val="24"/>
          <w:szCs w:val="24"/>
          <w:lang w:val="x-none" w:eastAsia="ru-RU"/>
        </w:rPr>
        <w:t>»</w:t>
      </w:r>
      <w:r w:rsidRPr="00921857">
        <w:rPr>
          <w:rFonts w:ascii="Times New Roman" w:eastAsia="Times New Roman" w:hAnsi="Times New Roman" w:cs="Times New Roman"/>
          <w:sz w:val="24"/>
          <w:szCs w:val="24"/>
          <w:lang w:eastAsia="ru-RU"/>
        </w:rPr>
        <w:t>.</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В связи с этим балансы поступления сточных вод в централизованную систему водоотведения и отведения стоков по технологическим зонам водоотведения имеют один вид.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Баланс поступления сточных вод в централизованную систему водоотведения за первое полугодие 2015 года представлен в таблице 44 и на рисунке 21.</w:t>
      </w:r>
    </w:p>
    <w:p w:rsidR="00921857" w:rsidRPr="00921857" w:rsidRDefault="00921857" w:rsidP="00921857">
      <w:pPr>
        <w:keepNext/>
        <w:keepLines/>
        <w:spacing w:after="0" w:line="269" w:lineRule="auto"/>
        <w:jc w:val="both"/>
        <w:rPr>
          <w:rFonts w:ascii="Times New Roman" w:eastAsia="Times New Roman" w:hAnsi="Times New Roman" w:cs="Times New Roman"/>
          <w:bCs/>
          <w:i/>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Cs/>
          <w:i/>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44</w:t>
      </w:r>
      <w:r w:rsidRPr="00921857">
        <w:rPr>
          <w:rFonts w:ascii="Times New Roman" w:eastAsia="Times New Roman" w:hAnsi="Times New Roman" w:cs="Times New Roman"/>
          <w:bCs/>
          <w:i/>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Баланс поступления сточных вод в Копорском сельском поселении за первое полугодие 2015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4683"/>
        <w:gridCol w:w="1360"/>
        <w:gridCol w:w="2499"/>
      </w:tblGrid>
      <w:tr w:rsidR="00921857" w:rsidRPr="00921857" w:rsidTr="004C2137">
        <w:trPr>
          <w:trHeight w:val="340"/>
          <w:tblHeader/>
          <w:jc w:val="center"/>
        </w:trPr>
        <w:tc>
          <w:tcPr>
            <w:tcW w:w="803" w:type="dxa"/>
            <w:shd w:val="clear" w:color="auto" w:fill="C4BC96" w:themeFill="background2" w:themeFillShade="B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4683" w:type="dxa"/>
            <w:shd w:val="clear" w:color="auto" w:fill="C4BC96" w:themeFill="background2" w:themeFillShade="B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показателей</w:t>
            </w:r>
          </w:p>
        </w:tc>
        <w:tc>
          <w:tcPr>
            <w:tcW w:w="1360" w:type="dxa"/>
            <w:shd w:val="clear" w:color="auto" w:fill="C4BC96" w:themeFill="background2" w:themeFillShade="B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Единица измерения</w:t>
            </w:r>
          </w:p>
        </w:tc>
        <w:tc>
          <w:tcPr>
            <w:tcW w:w="2499" w:type="dxa"/>
            <w:shd w:val="clear" w:color="auto" w:fill="C4BC96" w:themeFill="background2" w:themeFillShade="BF"/>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val="en-US" w:eastAsia="ru-RU"/>
              </w:rPr>
              <w:t>I</w:t>
            </w:r>
            <w:r w:rsidRPr="00921857">
              <w:rPr>
                <w:rFonts w:ascii="Times New Roman" w:eastAsia="Times New Roman" w:hAnsi="Times New Roman" w:cs="Times New Roman"/>
                <w:b/>
                <w:sz w:val="20"/>
                <w:szCs w:val="20"/>
                <w:lang w:eastAsia="ru-RU"/>
              </w:rPr>
              <w:t>-ое полугодие</w:t>
            </w:r>
          </w:p>
          <w:p w:rsidR="00921857" w:rsidRPr="00921857" w:rsidRDefault="00921857" w:rsidP="00921857">
            <w:pPr>
              <w:keepNext/>
              <w:keepLines/>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2015 года</w:t>
            </w:r>
          </w:p>
        </w:tc>
      </w:tr>
      <w:tr w:rsidR="00921857" w:rsidRPr="00921857" w:rsidTr="004C2137">
        <w:trPr>
          <w:trHeight w:val="340"/>
          <w:jc w:val="center"/>
        </w:trPr>
        <w:tc>
          <w:tcPr>
            <w:tcW w:w="803" w:type="dxa"/>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4683" w:type="dxa"/>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Получено сточных вод, всего, в т. ч.</w:t>
            </w:r>
          </w:p>
        </w:tc>
        <w:tc>
          <w:tcPr>
            <w:tcW w:w="1360" w:type="dxa"/>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24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30,282</w:t>
            </w:r>
          </w:p>
        </w:tc>
      </w:tr>
      <w:tr w:rsidR="00921857" w:rsidRPr="00921857" w:rsidTr="004C2137">
        <w:trPr>
          <w:trHeight w:val="340"/>
          <w:jc w:val="center"/>
        </w:trPr>
        <w:tc>
          <w:tcPr>
            <w:tcW w:w="803" w:type="dxa"/>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c>
          <w:tcPr>
            <w:tcW w:w="4683" w:type="dxa"/>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 населения</w:t>
            </w:r>
          </w:p>
        </w:tc>
        <w:tc>
          <w:tcPr>
            <w:tcW w:w="1360" w:type="dxa"/>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24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26,611</w:t>
            </w:r>
          </w:p>
        </w:tc>
      </w:tr>
      <w:tr w:rsidR="00921857" w:rsidRPr="00921857" w:rsidTr="004C2137">
        <w:trPr>
          <w:trHeight w:val="340"/>
          <w:jc w:val="center"/>
        </w:trPr>
        <w:tc>
          <w:tcPr>
            <w:tcW w:w="803" w:type="dxa"/>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w:t>
            </w:r>
          </w:p>
        </w:tc>
        <w:tc>
          <w:tcPr>
            <w:tcW w:w="4683" w:type="dxa"/>
            <w:shd w:val="clear" w:color="auto" w:fill="auto"/>
            <w:vAlign w:val="center"/>
          </w:tcPr>
          <w:p w:rsidR="00921857" w:rsidRPr="00921857" w:rsidRDefault="00921857" w:rsidP="00921857">
            <w:pPr>
              <w:keepNext/>
              <w:keepLines/>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 бюджетных организаций</w:t>
            </w:r>
          </w:p>
        </w:tc>
        <w:tc>
          <w:tcPr>
            <w:tcW w:w="1360" w:type="dxa"/>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24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keepNext/>
              <w:keepLines/>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2,410</w:t>
            </w:r>
          </w:p>
        </w:tc>
      </w:tr>
      <w:tr w:rsidR="00921857" w:rsidRPr="00921857" w:rsidTr="004C2137">
        <w:trPr>
          <w:trHeight w:val="340"/>
          <w:jc w:val="center"/>
        </w:trPr>
        <w:tc>
          <w:tcPr>
            <w:tcW w:w="803"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w:t>
            </w:r>
          </w:p>
        </w:tc>
        <w:tc>
          <w:tcPr>
            <w:tcW w:w="4683"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 прочих потребителей</w:t>
            </w:r>
          </w:p>
        </w:tc>
        <w:tc>
          <w:tcPr>
            <w:tcW w:w="136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24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0,429</w:t>
            </w:r>
          </w:p>
        </w:tc>
      </w:tr>
      <w:tr w:rsidR="00921857" w:rsidRPr="00921857" w:rsidTr="004C2137">
        <w:trPr>
          <w:trHeight w:val="340"/>
          <w:jc w:val="center"/>
        </w:trPr>
        <w:tc>
          <w:tcPr>
            <w:tcW w:w="803"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w:t>
            </w:r>
          </w:p>
        </w:tc>
        <w:tc>
          <w:tcPr>
            <w:tcW w:w="4683"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 собственных предприятий</w:t>
            </w:r>
          </w:p>
        </w:tc>
        <w:tc>
          <w:tcPr>
            <w:tcW w:w="136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тыс. м</w:t>
            </w:r>
            <w:r w:rsidRPr="00921857">
              <w:rPr>
                <w:rFonts w:ascii="Times New Roman" w:eastAsia="Times New Roman" w:hAnsi="Times New Roman" w:cs="Times New Roman"/>
                <w:sz w:val="20"/>
                <w:szCs w:val="20"/>
                <w:vertAlign w:val="superscript"/>
                <w:lang w:eastAsia="ru-RU"/>
              </w:rPr>
              <w:t>3</w:t>
            </w:r>
          </w:p>
        </w:tc>
        <w:tc>
          <w:tcPr>
            <w:tcW w:w="2499"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0,832</w:t>
            </w:r>
          </w:p>
        </w:tc>
      </w:tr>
    </w:tbl>
    <w:p w:rsidR="00921857" w:rsidRPr="00921857" w:rsidRDefault="00921857" w:rsidP="00921857">
      <w:pPr>
        <w:spacing w:after="0" w:line="240" w:lineRule="auto"/>
        <w:jc w:val="both"/>
        <w:rPr>
          <w:rFonts w:ascii="Times New Roman" w:eastAsia="Times New Roman" w:hAnsi="Times New Roman" w:cs="Times New Roman"/>
          <w:sz w:val="24"/>
          <w:szCs w:val="24"/>
          <w:lang w:eastAsia="ru-RU"/>
        </w:rPr>
      </w:pPr>
    </w:p>
    <w:p w:rsidR="00921857" w:rsidRPr="00921857" w:rsidRDefault="00921857" w:rsidP="00921857">
      <w:pPr>
        <w:keepNext/>
        <w:spacing w:after="0" w:line="24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noProof/>
          <w:sz w:val="24"/>
          <w:szCs w:val="24"/>
          <w:lang w:eastAsia="ru-RU"/>
        </w:rPr>
        <w:drawing>
          <wp:inline distT="0" distB="0" distL="0" distR="0" wp14:anchorId="3BAA2DEE" wp14:editId="0AB0C686">
            <wp:extent cx="5915025" cy="2743200"/>
            <wp:effectExtent l="0" t="0" r="9525"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21857" w:rsidRPr="00921857" w:rsidRDefault="00921857" w:rsidP="00921857">
      <w:pPr>
        <w:spacing w:after="0"/>
        <w:jc w:val="center"/>
        <w:rPr>
          <w:rFonts w:ascii="Times New Roman" w:eastAsia="Times New Roman" w:hAnsi="Times New Roman" w:cs="Times New Roman"/>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Рисунок </w:t>
      </w:r>
      <w:r w:rsidRPr="00921857">
        <w:rPr>
          <w:rFonts w:ascii="Times New Roman" w:eastAsia="Times New Roman" w:hAnsi="Times New Roman" w:cs="Times New Roman"/>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Рисунок \* ARABIC </w:instrText>
      </w:r>
      <w:r w:rsidRPr="00921857">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21</w:t>
      </w:r>
      <w:r w:rsidRPr="00921857">
        <w:rPr>
          <w:rFonts w:ascii="Times New Roman" w:eastAsia="Times New Roman" w:hAnsi="Times New Roman" w:cs="Times New Roman"/>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 Баланс поступления сточных вод в централизованную систему водоотведения за первое полугодие 2015 года</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Из представленного баланса видно, что наибольшая часть сточных вод (88%) получена от населения.</w:t>
      </w:r>
    </w:p>
    <w:p w:rsidR="00921857" w:rsidRPr="00921857" w:rsidRDefault="00921857" w:rsidP="00921857">
      <w:pPr>
        <w:spacing w:before="240" w:after="120"/>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06"/>
      <w:bookmarkEnd w:id="107"/>
      <w:bookmarkEnd w:id="108"/>
      <w:bookmarkEnd w:id="109"/>
      <w:bookmarkEnd w:id="110"/>
      <w:bookmarkEnd w:id="111"/>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bookmarkStart w:id="112" w:name="_Toc381779944"/>
      <w:bookmarkStart w:id="113" w:name="_Toc384223075"/>
      <w:bookmarkStart w:id="114" w:name="_Toc387160677"/>
      <w:bookmarkStart w:id="115" w:name="_Toc388948589"/>
      <w:bookmarkStart w:id="116" w:name="_Toc402874935"/>
      <w:bookmarkStart w:id="117" w:name="_Toc406653874"/>
      <w:r w:rsidRPr="00921857">
        <w:rPr>
          <w:rFonts w:ascii="Times New Roman" w:eastAsia="Times New Roman" w:hAnsi="Times New Roman" w:cs="Times New Roman"/>
          <w:sz w:val="24"/>
          <w:szCs w:val="28"/>
          <w:lang w:eastAsia="ru-RU"/>
        </w:rPr>
        <w:t>Неорганизованный сток – дождевые, талые и инфильтрационные воды, поступающие в системы коммунальной канализации через неплотности в элементах канализационной сети и сооружений.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В связи с тем, что ООО «ЛР ТЭК» должного учёта объёмов сточных вод, принятых от потребителей данной услуги в сельском поселении, не вёл, то объёмы сточных вод </w:t>
      </w:r>
      <w:r w:rsidRPr="00921857">
        <w:rPr>
          <w:rFonts w:ascii="Times New Roman" w:eastAsia="Times New Roman" w:hAnsi="Times New Roman" w:cs="Times New Roman"/>
          <w:sz w:val="24"/>
          <w:szCs w:val="28"/>
          <w:lang w:eastAsia="ru-RU"/>
        </w:rPr>
        <w:lastRenderedPageBreak/>
        <w:t>рассчитываются по нормативу потребления или факту потребления холодной и горячей воды. В связи с этим оценить фактический приток неорганизованного стока не представляется возможным.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Исходя из статистических данных по России, что объём неорганизованного стока в сельских поселениях в среднем составляет 10% от общего объёма сточных вод, можно сделать вывод, что приток неорганизованного стока за </w:t>
      </w:r>
      <w:r w:rsidRPr="00921857">
        <w:rPr>
          <w:rFonts w:ascii="Times New Roman" w:eastAsia="Times New Roman" w:hAnsi="Times New Roman" w:cs="Times New Roman"/>
          <w:sz w:val="24"/>
          <w:szCs w:val="28"/>
          <w:lang w:val="en-US" w:eastAsia="ru-RU"/>
        </w:rPr>
        <w:t>I</w:t>
      </w:r>
      <w:r w:rsidRPr="00921857">
        <w:rPr>
          <w:rFonts w:ascii="Times New Roman" w:eastAsia="Times New Roman" w:hAnsi="Times New Roman" w:cs="Times New Roman"/>
          <w:sz w:val="24"/>
          <w:szCs w:val="28"/>
          <w:lang w:eastAsia="ru-RU"/>
        </w:rPr>
        <w:t>-ое полугодие 2015 года составил порядка 3,028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w:t>
      </w:r>
    </w:p>
    <w:p w:rsidR="00921857" w:rsidRPr="00921857" w:rsidRDefault="00921857" w:rsidP="00921857">
      <w:pPr>
        <w:spacing w:before="240" w:after="120"/>
        <w:ind w:firstLine="454"/>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112"/>
      <w:bookmarkEnd w:id="113"/>
      <w:bookmarkEnd w:id="114"/>
      <w:bookmarkEnd w:id="115"/>
      <w:bookmarkEnd w:id="116"/>
      <w:bookmarkEnd w:id="117"/>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Здания, строения и сооружения на территории Копорского сельского поселения не оборудованы приборами учёта принимаемых сточных вод. Организация, осуществляющая услугу по приёму сточных вод от абонентов поселения, для расчёта объёмов принятых стоков применяет данные индивидуальных приборов учёта ХВС и ГВС. Те абоненты, у которых отсутствуют индивидуальные счётчики воды и ГВС, оплачивают услуги по водоотведению, исходя из нормативных величин.</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На момент разработки Программы комплексного развития коммерческий учёт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потребленной воды. Доля объёмов, рассчитанная данным способом, составляет 100%.</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Дальнейшее развитие коммерческого учёта сточных вод осуществляется в соответствии с федеральным законом «О водоснабжении и водоотведении» № 416 от 07.12.2011 года.</w:t>
      </w:r>
    </w:p>
    <w:p w:rsidR="00921857" w:rsidRPr="00921857" w:rsidRDefault="00921857" w:rsidP="00921857">
      <w:pPr>
        <w:spacing w:before="240" w:after="120"/>
        <w:ind w:firstLine="709"/>
        <w:jc w:val="both"/>
        <w:rPr>
          <w:rFonts w:ascii="Times New Roman" w:eastAsia="Times New Roman" w:hAnsi="Times New Roman" w:cs="Times New Roman"/>
          <w:i/>
          <w:sz w:val="24"/>
          <w:szCs w:val="24"/>
          <w:lang w:eastAsia="ru-RU"/>
        </w:rPr>
      </w:pPr>
      <w:bookmarkStart w:id="118" w:name="_Toc381779946"/>
      <w:bookmarkStart w:id="119" w:name="_Toc384223077"/>
      <w:bookmarkStart w:id="120" w:name="_Toc387246848"/>
      <w:bookmarkStart w:id="121" w:name="_Toc388948591"/>
      <w:bookmarkStart w:id="122" w:name="_Toc402874937"/>
      <w:bookmarkStart w:id="123" w:name="_Toc406653876"/>
      <w:r w:rsidRPr="00921857">
        <w:rPr>
          <w:rFonts w:ascii="Times New Roman" w:eastAsia="Times New Roman" w:hAnsi="Times New Roman" w:cs="Times New Roman"/>
          <w:i/>
          <w:sz w:val="24"/>
          <w:szCs w:val="24"/>
          <w:lang w:eastAsia="ru-RU"/>
        </w:rPr>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до окончания 2016 года с учетом различных сценариев развития </w:t>
      </w:r>
      <w:bookmarkEnd w:id="118"/>
      <w:bookmarkEnd w:id="119"/>
      <w:bookmarkEnd w:id="120"/>
      <w:bookmarkEnd w:id="121"/>
      <w:bookmarkEnd w:id="122"/>
      <w:bookmarkEnd w:id="123"/>
      <w:r w:rsidRPr="00921857">
        <w:rPr>
          <w:rFonts w:ascii="Times New Roman" w:eastAsia="Times New Roman" w:hAnsi="Times New Roman" w:cs="Times New Roman"/>
          <w:i/>
          <w:sz w:val="24"/>
          <w:szCs w:val="24"/>
          <w:lang w:eastAsia="ru-RU"/>
        </w:rPr>
        <w:t>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Развитие системы централизованного водоотведения на расчётный срок на территории рассматриваемых населённых пунктов Копорского сельского поселения планируется только в с. Копорье. Централизованным водоотведением на расчётный срок предлагается полностью обеспечить многоквартирный муниципальный жилищный фонд, проектируемые социально значимые объекты в с. Копорье. Для этого предлагается подключение трёх существующих многоквартирных жилых домов (с. Копорье д. №№ 1-3) и проектируемых объектов в с. Копорье (многофункционального центра «Копорская усадьба» для пожилых людей, больницы, базы отдыха, ФОК с бассейном) к сети централизованного водоотведения.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Для прочих территорий существующей и проектируемой жилой застройки Копорского сельского поселения на расчётный срок предлагается децентрализованная система водоотведения посредством установки локальных очистных сооружений хозяйственно-бытовых стоков на территории каждого домовладения. При этом по мере благоустройства населённых мест следует учитывать возможность уменьшения общих объёмов жидких бытовых отходов, вывозимых из не канализованных объектов. Сбор и удаление жидких отходов следует осуществлять в соответствии с требованиями п.2.3. СанПиН 42-128-4690-88.</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Расчётные объемы сточных вод на первую очередь и расчётный срок приняты в соответствии со СНиП 2.04.03.85* «Канализация. Наружные сети и сооружения». Объём водоотведения от жилой и общественной застройки обеспеченной централизованным водоотведением принят по нормам водопотребления.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Прогнозный баланс поступления сточных вод в централизованную систему водоотведения и отведения стоков по технологическим зонам водоотведения представлены в таблице 45.</w:t>
      </w:r>
    </w:p>
    <w:p w:rsidR="00921857" w:rsidRPr="00921857" w:rsidRDefault="00921857" w:rsidP="00921857">
      <w:pPr>
        <w:keepNext/>
        <w:spacing w:after="0"/>
        <w:jc w:val="both"/>
        <w:rPr>
          <w:rFonts w:ascii="Times New Roman" w:eastAsia="Times New Roman" w:hAnsi="Times New Roman" w:cs="Times New Roman"/>
          <w:bCs/>
          <w:i/>
          <w:sz w:val="24"/>
          <w:szCs w:val="28"/>
          <w:lang w:val="x-none" w:eastAsia="x-none"/>
        </w:rPr>
      </w:pPr>
      <w:r w:rsidRPr="00921857">
        <w:rPr>
          <w:rFonts w:ascii="Times New Roman" w:eastAsia="Times New Roman" w:hAnsi="Times New Roman" w:cs="Times New Roman"/>
          <w:b/>
          <w:bCs/>
          <w:sz w:val="24"/>
          <w:szCs w:val="28"/>
          <w:lang w:val="x-none" w:eastAsia="x-none"/>
        </w:rPr>
        <w:t xml:space="preserve">Таблица </w:t>
      </w:r>
      <w:r w:rsidRPr="00921857">
        <w:rPr>
          <w:rFonts w:ascii="Times New Roman" w:eastAsia="Times New Roman" w:hAnsi="Times New Roman" w:cs="Times New Roman"/>
          <w:bCs/>
          <w:i/>
          <w:sz w:val="24"/>
          <w:szCs w:val="28"/>
          <w:lang w:val="x-none" w:eastAsia="x-none"/>
        </w:rPr>
        <w:fldChar w:fldCharType="begin"/>
      </w:r>
      <w:r w:rsidRPr="00921857">
        <w:rPr>
          <w:rFonts w:ascii="Times New Roman" w:eastAsia="Times New Roman" w:hAnsi="Times New Roman" w:cs="Times New Roman"/>
          <w:b/>
          <w:bCs/>
          <w:sz w:val="24"/>
          <w:szCs w:val="28"/>
          <w:lang w:val="x-none" w:eastAsia="x-none"/>
        </w:rPr>
        <w:instrText xml:space="preserve"> SEQ Таблица \* ARABIC </w:instrText>
      </w:r>
      <w:r w:rsidRPr="00921857">
        <w:rPr>
          <w:rFonts w:ascii="Times New Roman" w:eastAsia="Times New Roman" w:hAnsi="Times New Roman" w:cs="Times New Roman"/>
          <w:bCs/>
          <w:i/>
          <w:sz w:val="24"/>
          <w:szCs w:val="28"/>
          <w:lang w:val="x-none" w:eastAsia="x-none"/>
        </w:rPr>
        <w:fldChar w:fldCharType="separate"/>
      </w:r>
      <w:r w:rsidR="007169E0">
        <w:rPr>
          <w:rFonts w:ascii="Times New Roman" w:eastAsia="Times New Roman" w:hAnsi="Times New Roman" w:cs="Times New Roman"/>
          <w:b/>
          <w:bCs/>
          <w:noProof/>
          <w:sz w:val="24"/>
          <w:szCs w:val="28"/>
          <w:lang w:val="x-none" w:eastAsia="x-none"/>
        </w:rPr>
        <w:t>45</w:t>
      </w:r>
      <w:r w:rsidRPr="00921857">
        <w:rPr>
          <w:rFonts w:ascii="Times New Roman" w:eastAsia="Times New Roman" w:hAnsi="Times New Roman" w:cs="Times New Roman"/>
          <w:bCs/>
          <w:i/>
          <w:sz w:val="24"/>
          <w:szCs w:val="28"/>
          <w:lang w:val="x-none" w:eastAsia="x-none"/>
        </w:rPr>
        <w:fldChar w:fldCharType="end"/>
      </w:r>
      <w:r w:rsidRPr="00921857">
        <w:rPr>
          <w:rFonts w:ascii="Times New Roman" w:eastAsia="Times New Roman" w:hAnsi="Times New Roman" w:cs="Times New Roman"/>
          <w:b/>
          <w:bCs/>
          <w:sz w:val="24"/>
          <w:szCs w:val="28"/>
          <w:lang w:val="x-none" w:eastAsia="x-none"/>
        </w:rPr>
        <w:t xml:space="preserve"> – Прогнозный баланс поступления сточных вод</w:t>
      </w:r>
    </w:p>
    <w:tbl>
      <w:tblPr>
        <w:tblW w:w="5000" w:type="pct"/>
        <w:tblLayout w:type="fixed"/>
        <w:tblLook w:val="04A0" w:firstRow="1" w:lastRow="0" w:firstColumn="1" w:lastColumn="0" w:noHBand="0" w:noVBand="1"/>
      </w:tblPr>
      <w:tblGrid>
        <w:gridCol w:w="1354"/>
        <w:gridCol w:w="715"/>
        <w:gridCol w:w="628"/>
        <w:gridCol w:w="627"/>
        <w:gridCol w:w="627"/>
        <w:gridCol w:w="624"/>
        <w:gridCol w:w="625"/>
        <w:gridCol w:w="624"/>
        <w:gridCol w:w="625"/>
        <w:gridCol w:w="624"/>
        <w:gridCol w:w="625"/>
        <w:gridCol w:w="624"/>
        <w:gridCol w:w="625"/>
        <w:gridCol w:w="624"/>
      </w:tblGrid>
      <w:tr w:rsidR="00921857" w:rsidRPr="00921857" w:rsidTr="004C2137">
        <w:trPr>
          <w:trHeight w:val="340"/>
        </w:trPr>
        <w:tc>
          <w:tcPr>
            <w:tcW w:w="1863"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Показатель</w:t>
            </w:r>
          </w:p>
        </w:tc>
        <w:tc>
          <w:tcPr>
            <w:tcW w:w="934" w:type="dxa"/>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Ед. изм.</w:t>
            </w:r>
          </w:p>
        </w:tc>
        <w:tc>
          <w:tcPr>
            <w:tcW w:w="806"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2015 год</w:t>
            </w:r>
          </w:p>
        </w:tc>
        <w:tc>
          <w:tcPr>
            <w:tcW w:w="805"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2016 год</w:t>
            </w:r>
          </w:p>
        </w:tc>
        <w:tc>
          <w:tcPr>
            <w:tcW w:w="804"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2017 год</w:t>
            </w:r>
          </w:p>
        </w:tc>
        <w:tc>
          <w:tcPr>
            <w:tcW w:w="8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2018 год</w:t>
            </w:r>
          </w:p>
        </w:tc>
        <w:tc>
          <w:tcPr>
            <w:tcW w:w="80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2019 год</w:t>
            </w:r>
          </w:p>
        </w:tc>
        <w:tc>
          <w:tcPr>
            <w:tcW w:w="8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2020 год</w:t>
            </w:r>
          </w:p>
        </w:tc>
        <w:tc>
          <w:tcPr>
            <w:tcW w:w="80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2021 год</w:t>
            </w:r>
          </w:p>
        </w:tc>
        <w:tc>
          <w:tcPr>
            <w:tcW w:w="8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2022 год</w:t>
            </w:r>
          </w:p>
        </w:tc>
        <w:tc>
          <w:tcPr>
            <w:tcW w:w="80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2023 год</w:t>
            </w:r>
          </w:p>
        </w:tc>
        <w:tc>
          <w:tcPr>
            <w:tcW w:w="8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2024 год</w:t>
            </w:r>
          </w:p>
        </w:tc>
        <w:tc>
          <w:tcPr>
            <w:tcW w:w="80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2025 год</w:t>
            </w:r>
          </w:p>
        </w:tc>
        <w:tc>
          <w:tcPr>
            <w:tcW w:w="8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2026 год</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Пропущено сточных вод, всего, в том числе</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тыс. м</w:t>
            </w:r>
            <w:r w:rsidRPr="00921857">
              <w:rPr>
                <w:rFonts w:ascii="Times New Roman" w:eastAsia="Times New Roman" w:hAnsi="Times New Roman" w:cs="Times New Roman"/>
                <w:b/>
                <w:bCs/>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164,40</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168,86</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171,53</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174,20</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194,86</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215,53</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291,47</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294,14</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296,81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299,48</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302,15</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304,82</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от собственного производства</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тыс. м</w:t>
            </w:r>
            <w:r w:rsidRPr="00921857">
              <w:rPr>
                <w:rFonts w:ascii="Times New Roman" w:eastAsia="Times New Roman" w:hAnsi="Times New Roman" w:cs="Times New Roman"/>
                <w:b/>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2,00</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Товарные стоки - всего, в том числе</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тыс. м</w:t>
            </w:r>
            <w:r w:rsidRPr="00921857">
              <w:rPr>
                <w:rFonts w:ascii="Times New Roman" w:eastAsia="Times New Roman" w:hAnsi="Times New Roman" w:cs="Times New Roman"/>
                <w:b/>
                <w:bCs/>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149,46</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153,50</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155,93</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158,36</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177,15</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195,94</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264,98</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267,40</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269,83</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272,26</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274,68</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277,11</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от населения</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141,46</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143,88</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146,31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148,74</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167,53</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186,32</w:t>
            </w:r>
          </w:p>
        </w:tc>
        <w:tc>
          <w:tcPr>
            <w:tcW w:w="8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205,11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207,53</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209,96</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212,39</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214,81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217,24</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от бюджетных потребителей</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21,06</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21,06</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21,06</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21,06</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21,06</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21,06</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от прочих потребителей</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тыс. м</w:t>
            </w:r>
            <w:r w:rsidRPr="00921857">
              <w:rPr>
                <w:rFonts w:ascii="Times New Roman" w:eastAsia="Times New Roman" w:hAnsi="Times New Roman" w:cs="Times New Roman"/>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4,00</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5,62</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5,62</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5,62</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5,62</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5,62</w:t>
            </w:r>
          </w:p>
        </w:tc>
        <w:tc>
          <w:tcPr>
            <w:tcW w:w="8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38,81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38,81</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38,81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38,81</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38,81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38,81</w:t>
            </w:r>
          </w:p>
        </w:tc>
      </w:tr>
      <w:tr w:rsidR="00921857" w:rsidRPr="00921857" w:rsidTr="004C2137">
        <w:trPr>
          <w:trHeight w:val="340"/>
        </w:trPr>
        <w:tc>
          <w:tcPr>
            <w:tcW w:w="1863"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Неорганизо-ванный сток</w:t>
            </w:r>
          </w:p>
        </w:tc>
        <w:tc>
          <w:tcPr>
            <w:tcW w:w="93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тыс. м</w:t>
            </w:r>
            <w:r w:rsidRPr="00921857">
              <w:rPr>
                <w:rFonts w:ascii="Times New Roman" w:eastAsia="Times New Roman" w:hAnsi="Times New Roman" w:cs="Times New Roman"/>
                <w:b/>
                <w:bCs/>
                <w:color w:val="000000"/>
                <w:sz w:val="20"/>
                <w:szCs w:val="20"/>
                <w:vertAlign w:val="superscript"/>
                <w:lang w:eastAsia="ru-RU"/>
              </w:rPr>
              <w:t>3</w:t>
            </w:r>
          </w:p>
        </w:tc>
        <w:tc>
          <w:tcPr>
            <w:tcW w:w="80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14,95</w:t>
            </w:r>
          </w:p>
        </w:tc>
        <w:tc>
          <w:tcPr>
            <w:tcW w:w="80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15,35</w:t>
            </w:r>
          </w:p>
        </w:tc>
        <w:tc>
          <w:tcPr>
            <w:tcW w:w="8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15,59</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15,84</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17,71</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19,59</w:t>
            </w:r>
          </w:p>
        </w:tc>
        <w:tc>
          <w:tcPr>
            <w:tcW w:w="8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26,50</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26,74</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26,98</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27,23</w:t>
            </w:r>
          </w:p>
        </w:tc>
        <w:tc>
          <w:tcPr>
            <w:tcW w:w="80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27,47</w:t>
            </w:r>
          </w:p>
        </w:tc>
        <w:tc>
          <w:tcPr>
            <w:tcW w:w="80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921857" w:rsidRPr="00921857" w:rsidRDefault="00921857" w:rsidP="00921857">
            <w:pPr>
              <w:spacing w:after="0" w:line="240" w:lineRule="auto"/>
              <w:contextualSpacing/>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27,71</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bCs/>
          <w:i/>
          <w:color w:val="000000"/>
          <w:sz w:val="24"/>
          <w:szCs w:val="24"/>
          <w:lang w:eastAsia="ru-RU"/>
        </w:rPr>
      </w:pPr>
      <w:r w:rsidRPr="00921857">
        <w:rPr>
          <w:rFonts w:ascii="Times New Roman" w:eastAsia="Times New Roman" w:hAnsi="Times New Roman" w:cs="Times New Roman"/>
          <w:bCs/>
          <w:color w:val="000000"/>
          <w:sz w:val="24"/>
          <w:szCs w:val="28"/>
          <w:lang w:eastAsia="ru-RU"/>
        </w:rPr>
        <w:t>Из представленного баланса видно, что на расчётный срок до окончания 2016 года ожидается увеличение объёма принятых и очищенных сточных вод. Это связано с ожидаемым увеличением численности населения и расширением зоны охвата услугой централизованного водоотведения в селе Копорье.</w:t>
      </w:r>
    </w:p>
    <w:p w:rsidR="00921857" w:rsidRPr="00921857" w:rsidRDefault="00921857" w:rsidP="00921857">
      <w:pPr>
        <w:spacing w:before="240" w:after="120"/>
        <w:ind w:firstLine="709"/>
        <w:jc w:val="both"/>
        <w:rPr>
          <w:rFonts w:ascii="Times New Roman" w:eastAsia="Times New Roman" w:hAnsi="Times New Roman" w:cs="Times New Roman"/>
          <w:i/>
          <w:sz w:val="24"/>
          <w:szCs w:val="24"/>
          <w:lang w:eastAsia="ru-RU"/>
        </w:rPr>
      </w:pPr>
      <w:bookmarkStart w:id="124" w:name="_Toc374427188"/>
      <w:bookmarkStart w:id="125" w:name="_Toc374431799"/>
      <w:bookmarkStart w:id="126" w:name="_Toc374449715"/>
      <w:bookmarkStart w:id="127" w:name="_Toc381779948"/>
      <w:bookmarkStart w:id="128" w:name="_Toc384223079"/>
      <w:bookmarkStart w:id="129" w:name="_Toc387246850"/>
      <w:bookmarkStart w:id="130" w:name="_Toc388948593"/>
      <w:bookmarkStart w:id="131" w:name="_Toc402874939"/>
      <w:bookmarkStart w:id="132" w:name="_Toc406653878"/>
      <w:r w:rsidRPr="00921857">
        <w:rPr>
          <w:rFonts w:ascii="Times New Roman" w:eastAsia="Times New Roman" w:hAnsi="Times New Roman" w:cs="Times New Roman"/>
          <w:i/>
          <w:sz w:val="24"/>
          <w:szCs w:val="24"/>
          <w:lang w:eastAsia="ru-RU"/>
        </w:rPr>
        <w:t>Сведения о фактическом и ожидаемом поступлении сточных вод в централизованную систему водоотведения</w:t>
      </w:r>
      <w:bookmarkEnd w:id="124"/>
      <w:bookmarkEnd w:id="125"/>
      <w:bookmarkEnd w:id="126"/>
      <w:bookmarkEnd w:id="127"/>
      <w:bookmarkEnd w:id="128"/>
      <w:bookmarkEnd w:id="129"/>
      <w:bookmarkEnd w:id="130"/>
      <w:bookmarkEnd w:id="131"/>
      <w:bookmarkEnd w:id="132"/>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lastRenderedPageBreak/>
        <w:t xml:space="preserve">Фактическое поступление сточных вод в централизованную систему отведения Копорского сельского поселения в </w:t>
      </w:r>
      <w:r w:rsidRPr="00921857">
        <w:rPr>
          <w:rFonts w:ascii="Times New Roman" w:eastAsia="Times New Roman" w:hAnsi="Times New Roman" w:cs="Times New Roman"/>
          <w:sz w:val="24"/>
          <w:szCs w:val="28"/>
          <w:lang w:val="en-US" w:eastAsia="ru-RU"/>
        </w:rPr>
        <w:t>I</w:t>
      </w:r>
      <w:r w:rsidRPr="00921857">
        <w:rPr>
          <w:rFonts w:ascii="Times New Roman" w:eastAsia="Times New Roman" w:hAnsi="Times New Roman" w:cs="Times New Roman"/>
          <w:sz w:val="24"/>
          <w:szCs w:val="28"/>
          <w:lang w:eastAsia="ru-RU"/>
        </w:rPr>
        <w:t>-ом полугодии 2015 года составило 30,282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К окончанию 2026 года ожидаемое поступление сточных вод на КОС с. Копорье составит 304,82 тыс. м</w:t>
      </w:r>
      <w:r w:rsidRPr="00921857">
        <w:rPr>
          <w:rFonts w:ascii="Times New Roman" w:eastAsia="Times New Roman" w:hAnsi="Times New Roman" w:cs="Times New Roman"/>
          <w:sz w:val="24"/>
          <w:szCs w:val="28"/>
          <w:vertAlign w:val="superscript"/>
          <w:lang w:eastAsia="ru-RU"/>
        </w:rPr>
        <w:t>3</w:t>
      </w:r>
      <w:r w:rsidRPr="00921857">
        <w:rPr>
          <w:rFonts w:ascii="Times New Roman" w:eastAsia="Times New Roman" w:hAnsi="Times New Roman" w:cs="Times New Roman"/>
          <w:sz w:val="24"/>
          <w:szCs w:val="28"/>
          <w:lang w:eastAsia="ru-RU"/>
        </w:rPr>
        <w:t>/год.</w:t>
      </w:r>
    </w:p>
    <w:p w:rsidR="00921857" w:rsidRPr="00921857" w:rsidRDefault="00921857" w:rsidP="00921857">
      <w:pPr>
        <w:suppressAutoHyphens/>
        <w:spacing w:after="0" w:line="360" w:lineRule="auto"/>
        <w:ind w:firstLine="709"/>
        <w:jc w:val="both"/>
        <w:rPr>
          <w:rFonts w:ascii="Times New Roman" w:eastAsia="MS Mincho" w:hAnsi="Times New Roman" w:cs="Times New Roman"/>
          <w:sz w:val="24"/>
          <w:szCs w:val="28"/>
          <w:lang w:val="x-none" w:eastAsia="ar-SA"/>
        </w:rPr>
      </w:pPr>
      <w:r w:rsidRPr="00921857">
        <w:rPr>
          <w:rFonts w:ascii="Times New Roman" w:eastAsia="MS Mincho" w:hAnsi="Times New Roman" w:cs="Times New Roman"/>
          <w:sz w:val="24"/>
          <w:szCs w:val="28"/>
          <w:lang w:val="x-none" w:eastAsia="ar-SA"/>
        </w:rPr>
        <w:t>Расчётные расходы сточных вод, как и расходы воды, определены исходя из степени благоустройства жилой застройки. При этом удельные нормы водоотведения принимаются равными нормам водопотребления.</w:t>
      </w:r>
    </w:p>
    <w:p w:rsidR="00921857" w:rsidRPr="00921857" w:rsidRDefault="00921857" w:rsidP="00921857">
      <w:pPr>
        <w:suppressAutoHyphens/>
        <w:spacing w:after="0" w:line="360" w:lineRule="auto"/>
        <w:ind w:firstLine="709"/>
        <w:jc w:val="both"/>
        <w:rPr>
          <w:rFonts w:ascii="Times New Roman" w:eastAsia="MS Mincho" w:hAnsi="Times New Roman" w:cs="Times New Roman"/>
          <w:sz w:val="24"/>
          <w:szCs w:val="28"/>
          <w:lang w:val="x-none" w:eastAsia="ar-SA"/>
        </w:rPr>
      </w:pPr>
      <w:r w:rsidRPr="00921857">
        <w:rPr>
          <w:rFonts w:ascii="Times New Roman" w:eastAsia="MS Mincho" w:hAnsi="Times New Roman" w:cs="Times New Roman"/>
          <w:sz w:val="24"/>
          <w:szCs w:val="28"/>
          <w:lang w:val="x-none" w:eastAsia="ar-SA"/>
        </w:rPr>
        <w:t>Объёмы неорганизованного стока предусмотрены в размере 10%.</w:t>
      </w:r>
    </w:p>
    <w:p w:rsidR="00921857" w:rsidRPr="00921857" w:rsidRDefault="00921857" w:rsidP="00921857">
      <w:pPr>
        <w:suppressAutoHyphens/>
        <w:spacing w:after="0" w:line="360" w:lineRule="auto"/>
        <w:ind w:firstLine="709"/>
        <w:jc w:val="both"/>
        <w:rPr>
          <w:rFonts w:ascii="Times New Roman" w:eastAsia="MS Mincho" w:hAnsi="Times New Roman" w:cs="Times New Roman"/>
          <w:sz w:val="24"/>
          <w:szCs w:val="28"/>
          <w:lang w:val="x-none" w:eastAsia="ar-SA"/>
        </w:rPr>
      </w:pPr>
      <w:r w:rsidRPr="00921857">
        <w:rPr>
          <w:rFonts w:ascii="Times New Roman" w:eastAsia="MS Mincho" w:hAnsi="Times New Roman" w:cs="Times New Roman"/>
          <w:sz w:val="24"/>
          <w:szCs w:val="28"/>
          <w:lang w:val="x-none" w:eastAsia="ar-SA"/>
        </w:rPr>
        <w:t>Прогнозные объёмы хозяйственно-бытовых стоков Копорского сельского поселения представлены в таблице 4</w:t>
      </w:r>
      <w:r w:rsidRPr="00921857">
        <w:rPr>
          <w:rFonts w:ascii="Times New Roman" w:eastAsia="MS Mincho" w:hAnsi="Times New Roman" w:cs="Times New Roman"/>
          <w:sz w:val="24"/>
          <w:szCs w:val="28"/>
          <w:lang w:eastAsia="ar-SA"/>
        </w:rPr>
        <w:t>6</w:t>
      </w:r>
      <w:r w:rsidRPr="00921857">
        <w:rPr>
          <w:rFonts w:ascii="Times New Roman" w:eastAsia="MS Mincho" w:hAnsi="Times New Roman" w:cs="Times New Roman"/>
          <w:sz w:val="24"/>
          <w:szCs w:val="28"/>
          <w:lang w:val="x-none" w:eastAsia="ar-SA"/>
        </w:rPr>
        <w:t>.</w:t>
      </w:r>
    </w:p>
    <w:p w:rsidR="00921857" w:rsidRPr="00921857" w:rsidRDefault="00921857" w:rsidP="00921857">
      <w:pPr>
        <w:keepNext/>
        <w:spacing w:after="0" w:line="269" w:lineRule="auto"/>
        <w:jc w:val="both"/>
        <w:rPr>
          <w:rFonts w:ascii="Times New Roman" w:eastAsia="Times New Roman" w:hAnsi="Times New Roman" w:cs="Times New Roman"/>
          <w:bCs/>
          <w:i/>
          <w:sz w:val="24"/>
          <w:szCs w:val="28"/>
          <w:lang w:val="x-none" w:eastAsia="x-none"/>
        </w:rPr>
      </w:pPr>
      <w:r w:rsidRPr="00921857">
        <w:rPr>
          <w:rFonts w:ascii="Times New Roman" w:eastAsia="Times New Roman" w:hAnsi="Times New Roman" w:cs="Times New Roman"/>
          <w:b/>
          <w:bCs/>
          <w:sz w:val="24"/>
          <w:szCs w:val="28"/>
          <w:lang w:val="x-none" w:eastAsia="x-none"/>
        </w:rPr>
        <w:t xml:space="preserve">Таблица </w:t>
      </w:r>
      <w:r w:rsidRPr="00921857">
        <w:rPr>
          <w:rFonts w:ascii="Times New Roman" w:eastAsia="Times New Roman" w:hAnsi="Times New Roman" w:cs="Times New Roman"/>
          <w:bCs/>
          <w:i/>
          <w:sz w:val="24"/>
          <w:szCs w:val="28"/>
          <w:lang w:val="x-none" w:eastAsia="x-none"/>
        </w:rPr>
        <w:fldChar w:fldCharType="begin"/>
      </w:r>
      <w:r w:rsidRPr="00921857">
        <w:rPr>
          <w:rFonts w:ascii="Times New Roman" w:eastAsia="Times New Roman" w:hAnsi="Times New Roman" w:cs="Times New Roman"/>
          <w:b/>
          <w:bCs/>
          <w:sz w:val="24"/>
          <w:szCs w:val="28"/>
          <w:lang w:val="x-none" w:eastAsia="x-none"/>
        </w:rPr>
        <w:instrText xml:space="preserve"> SEQ Таблица \* ARABIC </w:instrText>
      </w:r>
      <w:r w:rsidRPr="00921857">
        <w:rPr>
          <w:rFonts w:ascii="Times New Roman" w:eastAsia="Times New Roman" w:hAnsi="Times New Roman" w:cs="Times New Roman"/>
          <w:bCs/>
          <w:i/>
          <w:sz w:val="24"/>
          <w:szCs w:val="28"/>
          <w:lang w:val="x-none" w:eastAsia="x-none"/>
        </w:rPr>
        <w:fldChar w:fldCharType="separate"/>
      </w:r>
      <w:r w:rsidR="007169E0">
        <w:rPr>
          <w:rFonts w:ascii="Times New Roman" w:eastAsia="Times New Roman" w:hAnsi="Times New Roman" w:cs="Times New Roman"/>
          <w:b/>
          <w:bCs/>
          <w:noProof/>
          <w:sz w:val="24"/>
          <w:szCs w:val="28"/>
          <w:lang w:val="x-none" w:eastAsia="x-none"/>
        </w:rPr>
        <w:t>46</w:t>
      </w:r>
      <w:r w:rsidRPr="00921857">
        <w:rPr>
          <w:rFonts w:ascii="Times New Roman" w:eastAsia="Times New Roman" w:hAnsi="Times New Roman" w:cs="Times New Roman"/>
          <w:bCs/>
          <w:i/>
          <w:sz w:val="24"/>
          <w:szCs w:val="28"/>
          <w:lang w:val="x-none" w:eastAsia="x-none"/>
        </w:rPr>
        <w:fldChar w:fldCharType="end"/>
      </w:r>
      <w:r w:rsidRPr="00921857">
        <w:rPr>
          <w:rFonts w:ascii="Times New Roman" w:eastAsia="Times New Roman" w:hAnsi="Times New Roman" w:cs="Times New Roman"/>
          <w:b/>
          <w:bCs/>
          <w:sz w:val="24"/>
          <w:szCs w:val="28"/>
          <w:lang w:val="x-none" w:eastAsia="x-none"/>
        </w:rPr>
        <w:t xml:space="preserve"> – Прогнозные объёмы хозяйственно-бытовых стоков Копорского сельского поселения</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2"/>
        <w:gridCol w:w="1583"/>
        <w:gridCol w:w="1431"/>
        <w:gridCol w:w="1418"/>
      </w:tblGrid>
      <w:tr w:rsidR="00921857" w:rsidRPr="00921857" w:rsidTr="004C2137">
        <w:trPr>
          <w:trHeight w:val="397"/>
        </w:trPr>
        <w:tc>
          <w:tcPr>
            <w:tcW w:w="5032" w:type="dxa"/>
            <w:vMerge w:val="restart"/>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Показатели</w:t>
            </w:r>
          </w:p>
        </w:tc>
        <w:tc>
          <w:tcPr>
            <w:tcW w:w="1583" w:type="dxa"/>
            <w:vMerge w:val="restart"/>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 xml:space="preserve">Фактическое значение на </w:t>
            </w:r>
            <w:r w:rsidRPr="00921857">
              <w:rPr>
                <w:rFonts w:ascii="Times New Roman" w:eastAsia="Times New Roman" w:hAnsi="Times New Roman" w:cs="Times New Roman"/>
                <w:b/>
                <w:color w:val="000000"/>
                <w:sz w:val="20"/>
                <w:szCs w:val="20"/>
                <w:lang w:val="en-US" w:eastAsia="ru-RU"/>
              </w:rPr>
              <w:t>I</w:t>
            </w:r>
            <w:r w:rsidRPr="00921857">
              <w:rPr>
                <w:rFonts w:ascii="Times New Roman" w:eastAsia="Times New Roman" w:hAnsi="Times New Roman" w:cs="Times New Roman"/>
                <w:b/>
                <w:color w:val="000000"/>
                <w:sz w:val="20"/>
                <w:szCs w:val="20"/>
                <w:lang w:eastAsia="ru-RU"/>
              </w:rPr>
              <w:t>-ое полугодие 2015 года</w:t>
            </w:r>
          </w:p>
        </w:tc>
        <w:tc>
          <w:tcPr>
            <w:tcW w:w="2849" w:type="dxa"/>
            <w:gridSpan w:val="2"/>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 xml:space="preserve">Ожидаемое значение </w:t>
            </w:r>
          </w:p>
        </w:tc>
      </w:tr>
      <w:tr w:rsidR="00921857" w:rsidRPr="00921857" w:rsidTr="004C2137">
        <w:trPr>
          <w:trHeight w:val="397"/>
        </w:trPr>
        <w:tc>
          <w:tcPr>
            <w:tcW w:w="5032" w:type="dxa"/>
            <w:vMerge/>
            <w:shd w:val="clear" w:color="auto" w:fill="C4BC96" w:themeFill="background2" w:themeFillShade="BF"/>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p>
        </w:tc>
        <w:tc>
          <w:tcPr>
            <w:tcW w:w="1583" w:type="dxa"/>
            <w:vMerge/>
            <w:shd w:val="clear" w:color="auto" w:fill="C4BC96" w:themeFill="background2" w:themeFillShade="BF"/>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p>
        </w:tc>
        <w:tc>
          <w:tcPr>
            <w:tcW w:w="1431" w:type="dxa"/>
            <w:shd w:val="clear" w:color="auto" w:fill="C4BC96" w:themeFill="background2" w:themeFillShade="BF"/>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2020</w:t>
            </w:r>
          </w:p>
        </w:tc>
        <w:tc>
          <w:tcPr>
            <w:tcW w:w="1418"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2026</w:t>
            </w:r>
          </w:p>
        </w:tc>
      </w:tr>
      <w:tr w:rsidR="00921857" w:rsidRPr="00921857" w:rsidTr="004C2137">
        <w:trPr>
          <w:trHeight w:val="397"/>
        </w:trPr>
        <w:tc>
          <w:tcPr>
            <w:tcW w:w="5032" w:type="dxa"/>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Объём производственных и хозяйственно-бытовых сточных вод, поступивший в систему канализации от населённых пунктов без учёта неорганизованного стока, тыс. м</w:t>
            </w:r>
            <w:r w:rsidRPr="00921857">
              <w:rPr>
                <w:rFonts w:ascii="Times New Roman" w:eastAsia="Times New Roman" w:hAnsi="Times New Roman" w:cs="Times New Roman"/>
                <w:color w:val="000000"/>
                <w:sz w:val="20"/>
                <w:szCs w:val="20"/>
                <w:vertAlign w:val="superscript"/>
                <w:lang w:eastAsia="ru-RU"/>
              </w:rPr>
              <w:t>3</w:t>
            </w:r>
            <w:r w:rsidRPr="00921857">
              <w:rPr>
                <w:rFonts w:ascii="Times New Roman" w:eastAsia="Times New Roman" w:hAnsi="Times New Roman" w:cs="Times New Roman"/>
                <w:color w:val="000000"/>
                <w:sz w:val="20"/>
                <w:szCs w:val="20"/>
                <w:lang w:eastAsia="ru-RU"/>
              </w:rPr>
              <w:t>/сутки</w:t>
            </w:r>
          </w:p>
        </w:tc>
        <w:tc>
          <w:tcPr>
            <w:tcW w:w="1583" w:type="dxa"/>
            <w:shd w:val="clear" w:color="auto" w:fill="auto"/>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0,166</w:t>
            </w:r>
          </w:p>
        </w:tc>
        <w:tc>
          <w:tcPr>
            <w:tcW w:w="1431" w:type="dxa"/>
            <w:shd w:val="clear" w:color="auto" w:fill="auto"/>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0,539</w:t>
            </w:r>
          </w:p>
        </w:tc>
        <w:tc>
          <w:tcPr>
            <w:tcW w:w="1418" w:type="dxa"/>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0,759</w:t>
            </w:r>
          </w:p>
        </w:tc>
      </w:tr>
      <w:tr w:rsidR="00921857" w:rsidRPr="00921857" w:rsidTr="004C2137">
        <w:trPr>
          <w:trHeight w:val="397"/>
        </w:trPr>
        <w:tc>
          <w:tcPr>
            <w:tcW w:w="5032" w:type="dxa"/>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Поступление сточных вод на КОС, тыс. м</w:t>
            </w:r>
            <w:r w:rsidRPr="00921857">
              <w:rPr>
                <w:rFonts w:ascii="Times New Roman" w:eastAsia="Times New Roman" w:hAnsi="Times New Roman" w:cs="Times New Roman"/>
                <w:color w:val="000000"/>
                <w:sz w:val="20"/>
                <w:szCs w:val="20"/>
                <w:vertAlign w:val="superscript"/>
                <w:lang w:eastAsia="ru-RU"/>
              </w:rPr>
              <w:t>3</w:t>
            </w:r>
            <w:r w:rsidRPr="00921857">
              <w:rPr>
                <w:rFonts w:ascii="Times New Roman" w:eastAsia="Times New Roman" w:hAnsi="Times New Roman" w:cs="Times New Roman"/>
                <w:color w:val="000000"/>
                <w:sz w:val="20"/>
                <w:szCs w:val="20"/>
                <w:lang w:eastAsia="ru-RU"/>
              </w:rPr>
              <w:t>/сутки, с учётом объёма неорганизованного стока</w:t>
            </w:r>
          </w:p>
        </w:tc>
        <w:tc>
          <w:tcPr>
            <w:tcW w:w="1583" w:type="dxa"/>
            <w:shd w:val="clear" w:color="auto" w:fill="auto"/>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0,183</w:t>
            </w:r>
          </w:p>
        </w:tc>
        <w:tc>
          <w:tcPr>
            <w:tcW w:w="1431" w:type="dxa"/>
            <w:shd w:val="clear" w:color="auto" w:fill="auto"/>
            <w:noWrap/>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0,590</w:t>
            </w:r>
          </w:p>
        </w:tc>
        <w:tc>
          <w:tcPr>
            <w:tcW w:w="1418" w:type="dxa"/>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0,835</w:t>
            </w:r>
          </w:p>
        </w:tc>
      </w:tr>
    </w:tbl>
    <w:p w:rsidR="00921857" w:rsidRPr="00921857" w:rsidRDefault="00921857" w:rsidP="00921857">
      <w:pPr>
        <w:spacing w:before="240" w:after="120"/>
        <w:ind w:firstLine="709"/>
        <w:jc w:val="both"/>
        <w:rPr>
          <w:rFonts w:ascii="Times New Roman" w:eastAsia="Times New Roman" w:hAnsi="Times New Roman" w:cs="Times New Roman"/>
          <w:i/>
          <w:sz w:val="24"/>
          <w:szCs w:val="24"/>
          <w:lang w:eastAsia="ru-RU"/>
        </w:rPr>
      </w:pPr>
      <w:bookmarkStart w:id="133" w:name="_Toc386035545"/>
      <w:bookmarkStart w:id="134" w:name="_Toc381779949"/>
      <w:bookmarkStart w:id="135" w:name="_Toc384223080"/>
      <w:bookmarkStart w:id="136" w:name="_Toc387246851"/>
      <w:bookmarkStart w:id="137" w:name="_Toc388948594"/>
      <w:bookmarkStart w:id="138" w:name="_Toc402874940"/>
      <w:bookmarkStart w:id="139" w:name="_Toc406653879"/>
      <w:r w:rsidRPr="00921857">
        <w:rPr>
          <w:rFonts w:ascii="Times New Roman" w:eastAsia="Times New Roman" w:hAnsi="Times New Roman" w:cs="Times New Roman"/>
          <w:i/>
          <w:sz w:val="24"/>
          <w:szCs w:val="24"/>
          <w:lang w:eastAsia="ru-RU"/>
        </w:rPr>
        <w:t>Описание структуры перспективного водоотведения Копорского сельского поселения (эксплуатационные и технологические зоны)</w:t>
      </w:r>
      <w:bookmarkEnd w:id="133"/>
      <w:bookmarkEnd w:id="134"/>
      <w:bookmarkEnd w:id="135"/>
      <w:bookmarkEnd w:id="136"/>
      <w:bookmarkEnd w:id="137"/>
      <w:bookmarkEnd w:id="138"/>
      <w:bookmarkEnd w:id="139"/>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bookmarkStart w:id="140" w:name="_Toc374427190"/>
      <w:bookmarkStart w:id="141" w:name="_Toc374431801"/>
      <w:bookmarkStart w:id="142" w:name="_Toc374449717"/>
      <w:bookmarkStart w:id="143" w:name="_Toc381779950"/>
      <w:bookmarkStart w:id="144" w:name="_Toc384223081"/>
      <w:bookmarkStart w:id="145" w:name="_Toc387246852"/>
      <w:bookmarkStart w:id="146" w:name="_Toc388948595"/>
      <w:bookmarkStart w:id="147" w:name="_Toc402874941"/>
      <w:bookmarkStart w:id="148" w:name="_Toc406653880"/>
      <w:r w:rsidRPr="00921857">
        <w:rPr>
          <w:rFonts w:ascii="Times New Roman" w:eastAsia="Times New Roman" w:hAnsi="Times New Roman" w:cs="Times New Roman"/>
          <w:sz w:val="24"/>
          <w:szCs w:val="28"/>
          <w:lang w:eastAsia="ru-RU"/>
        </w:rPr>
        <w:t>В соответствии с требованиями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приём, транспортировка, очистка и отведение сточных вод или прямой (без очистки) выпуск сточных вод в водный объект.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 xml:space="preserve">Эксплуатационная зона – зона эксплуатационной ответственности организации, осуществляющей водоотведение, определенная по признаку обязанностей (ответственности) организации по эксплуатации централизованных систем водоотведения.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Таким образом, на окончание 2026 года централизованная система водоотведения Копорского сельского поселения будет представлена одной эксплуатационной и технологической зоной водоотведения.</w:t>
      </w:r>
    </w:p>
    <w:p w:rsidR="00921857" w:rsidRPr="00921857" w:rsidRDefault="00921857" w:rsidP="00921857">
      <w:pPr>
        <w:keepNext/>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Эксплуатационная зона:</w:t>
      </w:r>
    </w:p>
    <w:p w:rsidR="00921857" w:rsidRPr="00921857" w:rsidRDefault="00921857" w:rsidP="00921857">
      <w:pPr>
        <w:numPr>
          <w:ilvl w:val="0"/>
          <w:numId w:val="93"/>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t>зона эксплуатационной ответственности ООО «</w:t>
      </w:r>
      <w:r w:rsidRPr="00921857">
        <w:rPr>
          <w:rFonts w:ascii="Times New Roman" w:eastAsia="Times New Roman" w:hAnsi="Times New Roman" w:cs="Times New Roman"/>
          <w:sz w:val="24"/>
          <w:szCs w:val="28"/>
          <w:lang w:eastAsia="ru-RU"/>
        </w:rPr>
        <w:t>Инженерно-энергетический комплекс</w:t>
      </w:r>
      <w:r w:rsidRPr="00921857">
        <w:rPr>
          <w:rFonts w:ascii="Times New Roman" w:eastAsia="Times New Roman" w:hAnsi="Times New Roman" w:cs="Times New Roman"/>
          <w:sz w:val="24"/>
          <w:szCs w:val="28"/>
          <w:lang w:val="x-none" w:eastAsia="ru-RU"/>
        </w:rPr>
        <w:t>».</w:t>
      </w:r>
    </w:p>
    <w:p w:rsidR="00921857" w:rsidRPr="00921857" w:rsidRDefault="00921857" w:rsidP="00921857">
      <w:pPr>
        <w:spacing w:after="0" w:line="360" w:lineRule="auto"/>
        <w:ind w:firstLine="709"/>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Технологические зоны:</w:t>
      </w:r>
    </w:p>
    <w:p w:rsidR="00921857" w:rsidRPr="00921857" w:rsidRDefault="00921857" w:rsidP="00921857">
      <w:pPr>
        <w:numPr>
          <w:ilvl w:val="0"/>
          <w:numId w:val="109"/>
        </w:numPr>
        <w:spacing w:after="0" w:line="360" w:lineRule="auto"/>
        <w:ind w:firstLine="709"/>
        <w:contextualSpacing/>
        <w:jc w:val="both"/>
        <w:rPr>
          <w:rFonts w:ascii="Times New Roman" w:eastAsia="Times New Roman" w:hAnsi="Times New Roman" w:cs="Times New Roman"/>
          <w:sz w:val="24"/>
          <w:szCs w:val="28"/>
          <w:lang w:val="x-none" w:eastAsia="ru-RU"/>
        </w:rPr>
      </w:pPr>
      <w:r w:rsidRPr="00921857">
        <w:rPr>
          <w:rFonts w:ascii="Times New Roman" w:eastAsia="Times New Roman" w:hAnsi="Times New Roman" w:cs="Times New Roman"/>
          <w:sz w:val="24"/>
          <w:szCs w:val="28"/>
          <w:lang w:val="x-none" w:eastAsia="ru-RU"/>
        </w:rPr>
        <w:lastRenderedPageBreak/>
        <w:t>зона действия КОС с. Копорье;</w:t>
      </w:r>
    </w:p>
    <w:p w:rsidR="00921857" w:rsidRPr="00921857" w:rsidRDefault="00921857" w:rsidP="00921857">
      <w:pPr>
        <w:keepNext/>
        <w:keepLines/>
        <w:spacing w:before="240" w:after="120"/>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Расчёт требуемой мощности очистных сооружений исходя из данных о расчётном расходе сточных вод, дефицита (резерва) мощностей по технологическим зонам сооружений водоотведения</w:t>
      </w:r>
      <w:bookmarkEnd w:id="140"/>
      <w:bookmarkEnd w:id="141"/>
      <w:bookmarkEnd w:id="142"/>
      <w:bookmarkEnd w:id="143"/>
      <w:bookmarkEnd w:id="144"/>
      <w:bookmarkEnd w:id="145"/>
      <w:bookmarkEnd w:id="146"/>
      <w:bookmarkEnd w:id="147"/>
      <w:bookmarkEnd w:id="148"/>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bookmarkStart w:id="149" w:name="_Toc387246854"/>
      <w:bookmarkStart w:id="150" w:name="_Toc388948597"/>
      <w:bookmarkStart w:id="151" w:name="_Toc402874943"/>
      <w:bookmarkStart w:id="152" w:name="_Toc406653882"/>
      <w:bookmarkStart w:id="153" w:name="_Toc374427192"/>
      <w:bookmarkStart w:id="154" w:name="_Toc374431803"/>
      <w:bookmarkStart w:id="155" w:name="_Toc374449719"/>
      <w:bookmarkStart w:id="156" w:name="_Toc381779952"/>
      <w:bookmarkStart w:id="157" w:name="_Toc384223083"/>
      <w:r w:rsidRPr="00921857">
        <w:rPr>
          <w:rFonts w:ascii="Times New Roman" w:eastAsia="Times New Roman" w:hAnsi="Times New Roman" w:cs="Times New Roman"/>
          <w:sz w:val="24"/>
          <w:szCs w:val="24"/>
          <w:lang w:eastAsia="ru-RU"/>
        </w:rPr>
        <w:t>Проектная производительность КОС с. Копорье составляет 700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/сут., фактическая производительность ≈290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/сут. Оборудование КОС изношено и отсутствует полная технологическая цепочка очистки стоков. К окончанию 2026 года ожидается среднесуточное поступление сточных вод на очистку в объёме 835,0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/сут. Планируется внедрение блочно-модульных очистных сооружений производительностью 1 000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/сут. Запас по производительности составит 16,5%.</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таблице 47 приведены сведения по предлагаемым к внедрению блочно-модульным очистным сооружениям.</w:t>
      </w:r>
    </w:p>
    <w:p w:rsidR="00921857" w:rsidRPr="00921857" w:rsidRDefault="00921857" w:rsidP="00921857">
      <w:pPr>
        <w:spacing w:after="0"/>
        <w:jc w:val="both"/>
        <w:rPr>
          <w:rFonts w:ascii="Times New Roman" w:eastAsia="Times New Roman" w:hAnsi="Times New Roman" w:cs="Times New Roman"/>
          <w:b/>
          <w:i/>
          <w:sz w:val="24"/>
          <w:szCs w:val="28"/>
          <w:lang w:eastAsia="ar-SA"/>
        </w:rPr>
      </w:pPr>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i/>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47</w:t>
      </w:r>
      <w:r w:rsidRPr="00921857">
        <w:rPr>
          <w:rFonts w:ascii="Times New Roman" w:eastAsia="Times New Roman" w:hAnsi="Times New Roman" w:cs="Times New Roman"/>
          <w:b/>
          <w:i/>
          <w:sz w:val="24"/>
          <w:szCs w:val="28"/>
          <w:lang w:eastAsia="ar-SA"/>
        </w:rPr>
        <w:fldChar w:fldCharType="end"/>
      </w:r>
      <w:r w:rsidRPr="00921857">
        <w:rPr>
          <w:rFonts w:ascii="Times New Roman" w:eastAsia="Times New Roman" w:hAnsi="Times New Roman" w:cs="Times New Roman"/>
          <w:b/>
          <w:sz w:val="24"/>
          <w:szCs w:val="28"/>
          <w:lang w:eastAsia="ar-SA"/>
        </w:rPr>
        <w:t xml:space="preserve"> – Сведения по канализационным очистным сооружениям</w:t>
      </w:r>
    </w:p>
    <w:tbl>
      <w:tblPr>
        <w:tblStyle w:val="afff3"/>
        <w:tblW w:w="5000" w:type="pct"/>
        <w:tblLook w:val="04A0" w:firstRow="1" w:lastRow="0" w:firstColumn="1" w:lastColumn="0" w:noHBand="0" w:noVBand="1"/>
      </w:tblPr>
      <w:tblGrid>
        <w:gridCol w:w="689"/>
        <w:gridCol w:w="2063"/>
        <w:gridCol w:w="2031"/>
        <w:gridCol w:w="2176"/>
        <w:gridCol w:w="2612"/>
      </w:tblGrid>
      <w:tr w:rsidR="00921857" w:rsidRPr="00921857" w:rsidTr="004C2137">
        <w:trPr>
          <w:trHeight w:val="340"/>
          <w:tblHeader/>
        </w:trPr>
        <w:tc>
          <w:tcPr>
            <w:tcW w:w="673" w:type="dxa"/>
            <w:shd w:val="clear" w:color="auto" w:fill="C4BC96" w:themeFill="background2" w:themeFillShade="BF"/>
            <w:vAlign w:val="center"/>
          </w:tcPr>
          <w:p w:rsidR="00921857" w:rsidRPr="00921857" w:rsidRDefault="00921857" w:rsidP="00921857">
            <w:pPr>
              <w:keepNext/>
              <w:contextualSpacing/>
              <w:jc w:val="center"/>
              <w:rPr>
                <w:b/>
              </w:rPr>
            </w:pPr>
            <w:r w:rsidRPr="00921857">
              <w:rPr>
                <w:b/>
              </w:rPr>
              <w:t>№ п/п</w:t>
            </w:r>
          </w:p>
        </w:tc>
        <w:tc>
          <w:tcPr>
            <w:tcW w:w="2016" w:type="dxa"/>
            <w:shd w:val="clear" w:color="auto" w:fill="C4BC96" w:themeFill="background2" w:themeFillShade="BF"/>
            <w:vAlign w:val="center"/>
          </w:tcPr>
          <w:p w:rsidR="00921857" w:rsidRPr="00921857" w:rsidRDefault="00921857" w:rsidP="00921857">
            <w:pPr>
              <w:keepNext/>
              <w:contextualSpacing/>
              <w:jc w:val="center"/>
              <w:rPr>
                <w:b/>
              </w:rPr>
            </w:pPr>
            <w:r w:rsidRPr="00921857">
              <w:rPr>
                <w:b/>
              </w:rPr>
              <w:t>Населённый пункт</w:t>
            </w:r>
          </w:p>
        </w:tc>
        <w:tc>
          <w:tcPr>
            <w:tcW w:w="1984" w:type="dxa"/>
            <w:shd w:val="clear" w:color="auto" w:fill="C4BC96" w:themeFill="background2" w:themeFillShade="BF"/>
            <w:vAlign w:val="center"/>
          </w:tcPr>
          <w:p w:rsidR="00921857" w:rsidRPr="00921857" w:rsidRDefault="00921857" w:rsidP="00921857">
            <w:pPr>
              <w:keepNext/>
              <w:contextualSpacing/>
              <w:jc w:val="center"/>
              <w:rPr>
                <w:b/>
              </w:rPr>
            </w:pPr>
            <w:r w:rsidRPr="00921857">
              <w:rPr>
                <w:b/>
              </w:rPr>
              <w:t>Планируемый среднесуточный объём стоков к окончанию 2026 года, м</w:t>
            </w:r>
            <w:r w:rsidRPr="00921857">
              <w:rPr>
                <w:b/>
                <w:vertAlign w:val="superscript"/>
              </w:rPr>
              <w:t>3</w:t>
            </w:r>
            <w:r w:rsidRPr="00921857">
              <w:rPr>
                <w:b/>
              </w:rPr>
              <w:t>/сут.</w:t>
            </w:r>
          </w:p>
        </w:tc>
        <w:tc>
          <w:tcPr>
            <w:tcW w:w="2126" w:type="dxa"/>
            <w:shd w:val="clear" w:color="auto" w:fill="C4BC96" w:themeFill="background2" w:themeFillShade="BF"/>
            <w:vAlign w:val="center"/>
          </w:tcPr>
          <w:p w:rsidR="00921857" w:rsidRPr="00921857" w:rsidRDefault="00921857" w:rsidP="00921857">
            <w:pPr>
              <w:keepNext/>
              <w:contextualSpacing/>
              <w:jc w:val="center"/>
              <w:rPr>
                <w:b/>
              </w:rPr>
            </w:pPr>
            <w:r w:rsidRPr="00921857">
              <w:rPr>
                <w:b/>
              </w:rPr>
              <w:t>Мощность блочно-модульных очистных сооружений, м</w:t>
            </w:r>
            <w:r w:rsidRPr="00921857">
              <w:rPr>
                <w:b/>
                <w:vertAlign w:val="superscript"/>
              </w:rPr>
              <w:t>3</w:t>
            </w:r>
            <w:r w:rsidRPr="00921857">
              <w:rPr>
                <w:b/>
              </w:rPr>
              <w:t>/сут.</w:t>
            </w:r>
          </w:p>
        </w:tc>
        <w:tc>
          <w:tcPr>
            <w:tcW w:w="2552" w:type="dxa"/>
            <w:shd w:val="clear" w:color="auto" w:fill="C4BC96" w:themeFill="background2" w:themeFillShade="BF"/>
            <w:vAlign w:val="center"/>
          </w:tcPr>
          <w:p w:rsidR="00921857" w:rsidRPr="00921857" w:rsidRDefault="00921857" w:rsidP="00921857">
            <w:pPr>
              <w:keepNext/>
              <w:contextualSpacing/>
              <w:jc w:val="center"/>
              <w:rPr>
                <w:b/>
              </w:rPr>
            </w:pPr>
            <w:r w:rsidRPr="00921857">
              <w:rPr>
                <w:b/>
              </w:rPr>
              <w:t>Резерв производи-тельности, %</w:t>
            </w:r>
          </w:p>
        </w:tc>
      </w:tr>
      <w:tr w:rsidR="00921857" w:rsidRPr="00921857" w:rsidTr="004C2137">
        <w:trPr>
          <w:trHeight w:val="340"/>
        </w:trPr>
        <w:tc>
          <w:tcPr>
            <w:tcW w:w="9351" w:type="dxa"/>
            <w:gridSpan w:val="5"/>
            <w:tcBorders>
              <w:right w:val="single" w:sz="4" w:space="0" w:color="auto"/>
            </w:tcBorders>
            <w:vAlign w:val="center"/>
          </w:tcPr>
          <w:p w:rsidR="00921857" w:rsidRPr="00921857" w:rsidRDefault="00921857" w:rsidP="00921857">
            <w:pPr>
              <w:contextualSpacing/>
              <w:jc w:val="center"/>
            </w:pPr>
            <w:r w:rsidRPr="00921857">
              <w:t>Предлагаемые к внедрению</w:t>
            </w:r>
          </w:p>
        </w:tc>
      </w:tr>
      <w:tr w:rsidR="00921857" w:rsidRPr="00921857" w:rsidTr="004C2137">
        <w:trPr>
          <w:trHeight w:val="340"/>
        </w:trPr>
        <w:tc>
          <w:tcPr>
            <w:tcW w:w="673" w:type="dxa"/>
            <w:vAlign w:val="center"/>
          </w:tcPr>
          <w:p w:rsidR="00921857" w:rsidRPr="00921857" w:rsidRDefault="00921857" w:rsidP="00921857">
            <w:pPr>
              <w:contextualSpacing/>
              <w:jc w:val="center"/>
            </w:pPr>
            <w:r w:rsidRPr="00921857">
              <w:t>1</w:t>
            </w:r>
          </w:p>
        </w:tc>
        <w:tc>
          <w:tcPr>
            <w:tcW w:w="2016" w:type="dxa"/>
            <w:vAlign w:val="center"/>
          </w:tcPr>
          <w:p w:rsidR="00921857" w:rsidRPr="00921857" w:rsidRDefault="00921857" w:rsidP="00921857">
            <w:pPr>
              <w:contextualSpacing/>
              <w:jc w:val="both"/>
            </w:pPr>
            <w:r w:rsidRPr="00921857">
              <w:t>с. Копорье</w:t>
            </w:r>
          </w:p>
        </w:tc>
        <w:tc>
          <w:tcPr>
            <w:tcW w:w="1984" w:type="dxa"/>
            <w:vAlign w:val="center"/>
          </w:tcPr>
          <w:p w:rsidR="00921857" w:rsidRPr="00921857" w:rsidRDefault="00921857" w:rsidP="00921857">
            <w:pPr>
              <w:contextualSpacing/>
              <w:jc w:val="center"/>
            </w:pPr>
            <w:r w:rsidRPr="00921857">
              <w:t>835,0</w:t>
            </w:r>
          </w:p>
        </w:tc>
        <w:tc>
          <w:tcPr>
            <w:tcW w:w="2126" w:type="dxa"/>
            <w:vAlign w:val="center"/>
          </w:tcPr>
          <w:p w:rsidR="00921857" w:rsidRPr="00921857" w:rsidRDefault="00921857" w:rsidP="00921857">
            <w:pPr>
              <w:contextualSpacing/>
              <w:jc w:val="center"/>
            </w:pPr>
            <w:r w:rsidRPr="00921857">
              <w:t>1 000</w:t>
            </w:r>
          </w:p>
        </w:tc>
        <w:tc>
          <w:tcPr>
            <w:tcW w:w="2552" w:type="dxa"/>
            <w:tcBorders>
              <w:right w:val="single" w:sz="4" w:space="0" w:color="auto"/>
            </w:tcBorders>
            <w:vAlign w:val="center"/>
          </w:tcPr>
          <w:p w:rsidR="00921857" w:rsidRPr="00921857" w:rsidRDefault="00921857" w:rsidP="00921857">
            <w:pPr>
              <w:contextualSpacing/>
              <w:jc w:val="center"/>
            </w:pPr>
            <w:r w:rsidRPr="00921857">
              <w:t>16,5</w:t>
            </w:r>
          </w:p>
        </w:tc>
      </w:tr>
    </w:tbl>
    <w:p w:rsidR="00921857" w:rsidRPr="00921857" w:rsidRDefault="00921857" w:rsidP="00921857">
      <w:pPr>
        <w:spacing w:before="240" w:after="120"/>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Анализ резервов производственных мощностей очистных сооружений системы водоотведения и возможности расширения зоны их действия</w:t>
      </w:r>
      <w:bookmarkEnd w:id="149"/>
      <w:bookmarkEnd w:id="150"/>
      <w:bookmarkEnd w:id="151"/>
      <w:bookmarkEnd w:id="152"/>
    </w:p>
    <w:bookmarkEnd w:id="153"/>
    <w:bookmarkEnd w:id="154"/>
    <w:bookmarkEnd w:id="155"/>
    <w:bookmarkEnd w:id="156"/>
    <w:bookmarkEnd w:id="157"/>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ru-RU"/>
        </w:rPr>
      </w:pPr>
      <w:r w:rsidRPr="00921857">
        <w:rPr>
          <w:rFonts w:ascii="Times New Roman" w:eastAsia="Times New Roman" w:hAnsi="Times New Roman" w:cs="Times New Roman"/>
          <w:sz w:val="24"/>
          <w:szCs w:val="28"/>
          <w:lang w:eastAsia="ru-RU"/>
        </w:rPr>
        <w:t>В период с 2016 по 2026 годы ожидается увеличение объёмов по приёму сточных вод на канализационные очистные сооружения села Копорье со 183 куб. м в сутки до 835 куб. м в сутки с учётом неорганизованного стока.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8"/>
          <w:lang w:eastAsia="ru-RU"/>
        </w:rPr>
        <w:t>Так как существующие на момент разработки Программы комплексного развития канализационные очистные сооружения в селе Копорье находятся в неудовлетворительном состоянии, для их замены будут построены очистные сооружения полной биологической очистки с необходимым запасом производительности.</w:t>
      </w:r>
    </w:p>
    <w:p w:rsidR="00921857" w:rsidRPr="00921857" w:rsidRDefault="00921857" w:rsidP="00921857">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58" w:name="_Toc452835902"/>
      <w:r w:rsidRPr="00921857">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системах водоотведения Копор</w:t>
      </w:r>
      <w:r w:rsidRPr="00921857">
        <w:rPr>
          <w:rFonts w:ascii="Times New Roman" w:eastAsia="Times New Roman" w:hAnsi="Times New Roman" w:cs="Times New Roman"/>
          <w:b/>
          <w:i/>
          <w:color w:val="000000"/>
          <w:sz w:val="24"/>
          <w:szCs w:val="24"/>
          <w:lang w:val="x-none" w:eastAsia="x-none"/>
        </w:rPr>
        <w:t>ского</w:t>
      </w:r>
      <w:r w:rsidRPr="00921857">
        <w:rPr>
          <w:rFonts w:ascii="Times New Roman" w:eastAsia="Times New Roman" w:hAnsi="Times New Roman" w:cs="Times New Roman"/>
          <w:b/>
          <w:i/>
          <w:color w:val="000000"/>
          <w:sz w:val="24"/>
          <w:szCs w:val="24"/>
          <w:lang w:eastAsia="x-none"/>
        </w:rPr>
        <w:t xml:space="preserve"> сельского поселения</w:t>
      </w:r>
      <w:bookmarkEnd w:id="158"/>
    </w:p>
    <w:p w:rsidR="00921857" w:rsidRPr="00921857" w:rsidRDefault="00921857" w:rsidP="00921857">
      <w:pPr>
        <w:keepNext/>
        <w:keepLines/>
        <w:spacing w:after="0" w:line="360" w:lineRule="auto"/>
        <w:ind w:firstLine="709"/>
        <w:jc w:val="both"/>
        <w:rPr>
          <w:rFonts w:ascii="Times New Roman" w:eastAsia="Times New Roman" w:hAnsi="Times New Roman" w:cs="Times New Roman"/>
          <w:bCs/>
          <w:sz w:val="24"/>
          <w:szCs w:val="28"/>
          <w:lang w:eastAsia="ru-RU"/>
        </w:rPr>
      </w:pPr>
      <w:r w:rsidRPr="00921857">
        <w:rPr>
          <w:rFonts w:ascii="Times New Roman" w:eastAsia="Times New Roman" w:hAnsi="Times New Roman" w:cs="Times New Roman"/>
          <w:bCs/>
          <w:sz w:val="24"/>
          <w:szCs w:val="28"/>
          <w:lang w:eastAsia="ru-RU"/>
        </w:rPr>
        <w:t>В результате технического обследования объектов централизованной системы водоотведения, проведённого специалистами ООО «ЯНЭНЕРГО» Копорского сельского поселения данных выявлен ряд проблем:</w:t>
      </w:r>
    </w:p>
    <w:p w:rsidR="00921857" w:rsidRPr="00921857" w:rsidRDefault="00921857" w:rsidP="00921857">
      <w:pPr>
        <w:numPr>
          <w:ilvl w:val="0"/>
          <w:numId w:val="107"/>
        </w:numPr>
        <w:spacing w:after="0" w:line="360" w:lineRule="auto"/>
        <w:ind w:left="851"/>
        <w:jc w:val="both"/>
        <w:rPr>
          <w:rFonts w:ascii="Times New Roman" w:eastAsia="Times New Roman" w:hAnsi="Times New Roman" w:cs="Times New Roman"/>
          <w:snapToGrid w:val="0"/>
          <w:sz w:val="24"/>
          <w:szCs w:val="28"/>
          <w:lang w:eastAsia="ru-RU"/>
        </w:rPr>
      </w:pPr>
      <w:r w:rsidRPr="00921857">
        <w:rPr>
          <w:rFonts w:ascii="Times New Roman" w:eastAsia="Times New Roman" w:hAnsi="Times New Roman" w:cs="Times New Roman"/>
          <w:snapToGrid w:val="0"/>
          <w:sz w:val="24"/>
          <w:szCs w:val="28"/>
          <w:lang w:eastAsia="ru-RU"/>
        </w:rPr>
        <w:t xml:space="preserve">низкий процент охвата централизованными системами водоотведения потребителей поселения – на момент разработки Схемы водоснабжения и </w:t>
      </w:r>
      <w:r w:rsidRPr="00921857">
        <w:rPr>
          <w:rFonts w:ascii="Times New Roman" w:eastAsia="Times New Roman" w:hAnsi="Times New Roman" w:cs="Times New Roman"/>
          <w:snapToGrid w:val="0"/>
          <w:sz w:val="24"/>
          <w:szCs w:val="28"/>
          <w:lang w:eastAsia="ru-RU"/>
        </w:rPr>
        <w:lastRenderedPageBreak/>
        <w:t>водоотведения отсутствует централизованная система водоотведения в тринадцати населённых пунктах: деревнях Ананьино, Воронкино, Заринское, Ивановское, Ирогощи, Кербуково, Климотино, Маклаково, Мустово, Новосёлки, Подмошье, Систо-Палкино и посёлок при ж/д ст. Копорье;</w:t>
      </w:r>
    </w:p>
    <w:p w:rsidR="00921857" w:rsidRPr="00921857" w:rsidRDefault="00921857" w:rsidP="00921857">
      <w:pPr>
        <w:numPr>
          <w:ilvl w:val="0"/>
          <w:numId w:val="107"/>
        </w:numPr>
        <w:spacing w:after="0" w:line="360" w:lineRule="auto"/>
        <w:ind w:left="851"/>
        <w:jc w:val="both"/>
        <w:rPr>
          <w:rFonts w:ascii="Times New Roman" w:eastAsia="Times New Roman" w:hAnsi="Times New Roman" w:cs="Times New Roman"/>
          <w:snapToGrid w:val="0"/>
          <w:sz w:val="24"/>
          <w:szCs w:val="28"/>
          <w:lang w:eastAsia="ru-RU"/>
        </w:rPr>
      </w:pPr>
      <w:r w:rsidRPr="00921857">
        <w:rPr>
          <w:rFonts w:ascii="Times New Roman" w:eastAsia="Times New Roman" w:hAnsi="Times New Roman" w:cs="Times New Roman"/>
          <w:snapToGrid w:val="0"/>
          <w:sz w:val="24"/>
          <w:szCs w:val="28"/>
          <w:lang w:eastAsia="ru-RU"/>
        </w:rPr>
        <w:t>действующие системы хозяйственно-бытовой канализации характеризуются высокой степенью износа канализационных сетей и сооружений. Усредненный процент износа сетей водоотведения составляет 100%. Сети водоотведения (4,850 км) практически выработали нормативный срок эксплуатации и подлежат замене полностью;</w:t>
      </w:r>
    </w:p>
    <w:p w:rsidR="00921857" w:rsidRPr="00921857" w:rsidRDefault="00921857" w:rsidP="00921857">
      <w:pPr>
        <w:numPr>
          <w:ilvl w:val="0"/>
          <w:numId w:val="107"/>
        </w:numPr>
        <w:spacing w:after="0" w:line="360" w:lineRule="auto"/>
        <w:ind w:left="851"/>
        <w:jc w:val="both"/>
        <w:rPr>
          <w:rFonts w:ascii="Times New Roman" w:eastAsia="Times New Roman" w:hAnsi="Times New Roman" w:cs="Times New Roman"/>
          <w:snapToGrid w:val="0"/>
          <w:szCs w:val="24"/>
          <w:lang w:eastAsia="ru-RU"/>
        </w:rPr>
      </w:pPr>
      <w:r w:rsidRPr="00921857">
        <w:rPr>
          <w:rFonts w:ascii="Times New Roman" w:eastAsia="Times New Roman" w:hAnsi="Times New Roman" w:cs="Times New Roman"/>
          <w:snapToGrid w:val="0"/>
          <w:sz w:val="24"/>
          <w:szCs w:val="28"/>
          <w:lang w:eastAsia="ru-RU"/>
        </w:rPr>
        <w:t>на момент разработки Программы комплексного развития очистка стоков осуществляется не качественно.</w:t>
      </w:r>
    </w:p>
    <w:p w:rsidR="00921857" w:rsidRPr="00921857" w:rsidRDefault="00921857" w:rsidP="00921857">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59" w:name="_Toc452835903"/>
      <w:r w:rsidRPr="00921857">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водоотведения</w:t>
      </w:r>
      <w:bookmarkEnd w:id="159"/>
    </w:p>
    <w:p w:rsidR="00921857" w:rsidRPr="00921857" w:rsidRDefault="00921857" w:rsidP="00921857">
      <w:pPr>
        <w:spacing w:after="0" w:line="360" w:lineRule="auto"/>
        <w:ind w:firstLine="709"/>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Принципами развития централизованной системы водоотведения Копорского сельского поселения являются:</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постоянное улучшение качества предоставления услуг водоотведения потребителям (абонентам);</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удовлетворение потребности в обеспечении услугой водоотведения новых объектов капитального строительства;</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921857" w:rsidRPr="00921857" w:rsidRDefault="00921857" w:rsidP="00921857">
      <w:pPr>
        <w:spacing w:after="0" w:line="360" w:lineRule="auto"/>
        <w:ind w:firstLine="709"/>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Основными задачами, решаемыми в Программе комплексного развития, являются:</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обновление и строительство канализационной сети с целью повышения надежности и снижения количества отказов системы;</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повышение энергетической эффективности системы водоотведения;</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обеспечение доступа к услугам водоотведения новых потребителей.</w:t>
      </w:r>
    </w:p>
    <w:p w:rsidR="00921857" w:rsidRPr="00921857" w:rsidRDefault="00921857" w:rsidP="00921857">
      <w:pPr>
        <w:spacing w:after="0" w:line="360" w:lineRule="auto"/>
        <w:ind w:firstLine="709"/>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показатели надежности и бесперебойности водоотведения;</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показатели качества обслуживания абонентов;</w:t>
      </w:r>
    </w:p>
    <w:p w:rsidR="00921857" w:rsidRPr="00921857" w:rsidRDefault="00921857" w:rsidP="00921857">
      <w:pPr>
        <w:spacing w:after="0" w:line="360" w:lineRule="auto"/>
        <w:ind w:firstLine="454"/>
        <w:jc w:val="both"/>
        <w:rPr>
          <w:rFonts w:ascii="Times New Roman" w:eastAsia="Calibri" w:hAnsi="Times New Roman" w:cs="Times New Roman"/>
          <w:bCs/>
          <w:sz w:val="24"/>
          <w:szCs w:val="24"/>
        </w:rPr>
      </w:pPr>
      <w:r w:rsidRPr="00921857">
        <w:rPr>
          <w:rFonts w:ascii="Times New Roman" w:eastAsia="Calibri" w:hAnsi="Times New Roman" w:cs="Times New Roman"/>
          <w:sz w:val="24"/>
          <w:szCs w:val="24"/>
          <w:lang w:eastAsia="ru-RU"/>
        </w:rPr>
        <w:t>- показатели качества очистки сточных вод;</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lastRenderedPageBreak/>
        <w:t>- показатели эффективности использования ресурсов при транспортировке сточных вод;</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соотношение цены реализации мероприятий инвестиционной программы и их эффективности - улучшение качества воды;</w:t>
      </w:r>
    </w:p>
    <w:p w:rsidR="00921857" w:rsidRPr="00921857" w:rsidRDefault="00921857" w:rsidP="00921857">
      <w:pPr>
        <w:spacing w:after="0" w:line="360" w:lineRule="auto"/>
        <w:ind w:firstLine="454"/>
        <w:jc w:val="both"/>
        <w:rPr>
          <w:rFonts w:ascii="Times New Roman" w:eastAsia="Calibri" w:hAnsi="Times New Roman" w:cs="Times New Roman"/>
          <w:sz w:val="24"/>
          <w:szCs w:val="24"/>
          <w:lang w:eastAsia="ru-RU"/>
        </w:rPr>
      </w:pPr>
      <w:r w:rsidRPr="00921857">
        <w:rPr>
          <w:rFonts w:ascii="Times New Roman" w:eastAsia="Calibri" w:hAnsi="Times New Roman" w:cs="Times New Roman"/>
          <w:sz w:val="24"/>
          <w:szCs w:val="24"/>
          <w:lang w:eastAsia="ru-RU"/>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Развитие централизованной системы водоотведения Копорского сельского поселения предусматривается только в селе Копорье. Централизованным водоотведением на расчётный срок предлагается полностью обеспечить многоквартирный муниципальный жилищный фонд, проектируемые социально значимые объекты в селе Копорье.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Для прочих территорий существующей и проектируемой жилой застройки Копорского сельского поселения на расчётный срок предлагается децентрализованная система водоотведения посредством установки локальных очистных сооружений хозяйственно-бытовых стоков на территории каждого домовладения. При этом по мере благоустройства населенных мест следует учитывать возможность уменьшения общих объёмов жидких бытовых отходов, вывозимых из не канализованных объектов.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Физически изношенные сети канализации подлежат ремонту или замене.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ООО ««Инженерно-энергетический комплекс»» и Программе комплексного развития особое внимание уделяется исследованию проб воды стоков КОС с. Копорье, сбрасываемым в р. Копорка, необходима реконструкция системы очистки стоков.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целью улучшения экологической ситуации и повышению уровня благоустройства населения, необходимо проведение ряда мероприятий:</w:t>
      </w:r>
    </w:p>
    <w:p w:rsidR="00921857" w:rsidRPr="00921857" w:rsidRDefault="00921857" w:rsidP="00921857">
      <w:pPr>
        <w:keepNext/>
        <w:spacing w:after="0" w:line="360" w:lineRule="auto"/>
        <w:ind w:firstLine="851"/>
        <w:jc w:val="both"/>
        <w:rPr>
          <w:rFonts w:ascii="Times New Roman" w:eastAsia="Times New Roman" w:hAnsi="Times New Roman" w:cs="Times New Roman"/>
          <w:bCs/>
          <w:i/>
          <w:sz w:val="24"/>
          <w:szCs w:val="24"/>
          <w:lang w:eastAsia="ru-RU"/>
        </w:rPr>
      </w:pPr>
      <w:r w:rsidRPr="00921857">
        <w:rPr>
          <w:rFonts w:ascii="Times New Roman" w:eastAsia="Times New Roman" w:hAnsi="Times New Roman" w:cs="Times New Roman"/>
          <w:bCs/>
          <w:i/>
          <w:sz w:val="24"/>
          <w:szCs w:val="24"/>
          <w:lang w:eastAsia="ru-RU"/>
        </w:rPr>
        <w:t>Мероприятия на срок до 2020 года:</w:t>
      </w:r>
    </w:p>
    <w:p w:rsidR="00921857" w:rsidRPr="00921857" w:rsidRDefault="00921857" w:rsidP="00921857">
      <w:pPr>
        <w:numPr>
          <w:ilvl w:val="0"/>
          <w:numId w:val="110"/>
        </w:numPr>
        <w:spacing w:after="0" w:line="360" w:lineRule="auto"/>
        <w:ind w:firstLine="851"/>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строительство блочных биологических очистных сооружений в селе Копорье для достижения эффективной очистки сточных вод;</w:t>
      </w:r>
    </w:p>
    <w:p w:rsidR="00921857" w:rsidRPr="00921857" w:rsidRDefault="00921857" w:rsidP="00921857">
      <w:pPr>
        <w:numPr>
          <w:ilvl w:val="0"/>
          <w:numId w:val="110"/>
        </w:numPr>
        <w:spacing w:after="0" w:line="360" w:lineRule="auto"/>
        <w:ind w:firstLine="851"/>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реконструкция канализационной насосной станции села Копорье;</w:t>
      </w:r>
    </w:p>
    <w:p w:rsidR="00921857" w:rsidRPr="00921857" w:rsidRDefault="00921857" w:rsidP="00921857">
      <w:pPr>
        <w:numPr>
          <w:ilvl w:val="0"/>
          <w:numId w:val="110"/>
        </w:numPr>
        <w:spacing w:after="0" w:line="360" w:lineRule="auto"/>
        <w:ind w:firstLine="851"/>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реконструкция сети централизованного водоотведения муниципального жилищного фонда и социально значимых объектов, на участках существующей сети, отслуживших срок службы;</w:t>
      </w:r>
    </w:p>
    <w:p w:rsidR="00921857" w:rsidRPr="00921857" w:rsidRDefault="00921857" w:rsidP="00921857">
      <w:pPr>
        <w:numPr>
          <w:ilvl w:val="0"/>
          <w:numId w:val="110"/>
        </w:numPr>
        <w:spacing w:after="0" w:line="360" w:lineRule="auto"/>
        <w:ind w:firstLine="851"/>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строительство 1,44 км канализационных сетей для подключения существующих многоквартирных муниципальных жилых домов (с. Копорье д. №№ 1-3), размещаемых объектов с. Копорье.</w:t>
      </w:r>
    </w:p>
    <w:p w:rsidR="00921857" w:rsidRPr="00921857" w:rsidRDefault="00921857" w:rsidP="00921857">
      <w:pPr>
        <w:spacing w:after="0" w:line="360" w:lineRule="auto"/>
        <w:ind w:firstLine="454"/>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Также необходимо установить зоны санитарной охраны (ЗСО) на всех водозаборах и вокруг скважин, соблюдать режим ЗСО.</w:t>
      </w:r>
    </w:p>
    <w:p w:rsidR="00921857" w:rsidRPr="00921857" w:rsidRDefault="00921857" w:rsidP="00921857">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160" w:name="_Toc452835904"/>
      <w:r w:rsidRPr="00921857">
        <w:rPr>
          <w:rFonts w:ascii="Times New Roman" w:eastAsia="Calibri" w:hAnsi="Times New Roman" w:cs="Times New Roman"/>
          <w:b/>
          <w:bCs/>
          <w:sz w:val="24"/>
          <w:szCs w:val="24"/>
          <w:lang w:eastAsia="x-none"/>
        </w:rPr>
        <w:lastRenderedPageBreak/>
        <w:t>Характеристики существующей системы электроснабжения</w:t>
      </w:r>
      <w:bookmarkEnd w:id="160"/>
    </w:p>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61" w:name="_Toc452835905"/>
      <w:r w:rsidRPr="00921857">
        <w:rPr>
          <w:rFonts w:ascii="Times New Roman" w:eastAsia="Times New Roman" w:hAnsi="Times New Roman" w:cs="Times New Roman"/>
          <w:b/>
          <w:i/>
          <w:color w:val="000000"/>
          <w:sz w:val="24"/>
          <w:szCs w:val="24"/>
          <w:lang w:eastAsia="x-none"/>
        </w:rPr>
        <w:t>Характеристика энергосистемы, осуществляющей электроснабжение потребителей Ленинградской области</w:t>
      </w:r>
      <w:bookmarkEnd w:id="161"/>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Электроснабжающие компании потребителей Копорского сельского поселения – ОАО «Петербургская сбытовая компания» и ОАО «РКС-энерго».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Характеристики электроснабжающих компаний потребителей Копорского сельского поселения не предоставлены. В связи с этим ниже приводится описание энергосистемы, осуществляющей электроснабжение потребителей Ленинградской области.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Электроснабжение потребителей, расположенных на территории Ленинградской области, осуществляется энергосистемой Санкт-Петербурга и Ленинградской области.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Энергосистема Санкт-Петербурга и Ленинградской области вместе с энергосистемами Мурманской, Новгородской, Псковской, Архангельской и Калининградской областей, Республики Карелия и Республики Коми входит в состав ОЭС Северо-Запада. Режимом работы энергообъединения управляет ОДУ Северо-Запада. Энергосистема Санкт-Петербурга и Ленинградской области является самой крупной из энергосистем, входящих в ОЭС Северо-Запада, и находится в оперативно-диспетчерском управлении Ленинградского РДУ.</w:t>
      </w:r>
    </w:p>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62" w:name="_Toc452835906"/>
      <w:r w:rsidRPr="00921857">
        <w:rPr>
          <w:rFonts w:ascii="Times New Roman" w:eastAsia="Times New Roman" w:hAnsi="Times New Roman" w:cs="Times New Roman"/>
          <w:b/>
          <w:i/>
          <w:color w:val="000000"/>
          <w:sz w:val="24"/>
          <w:szCs w:val="24"/>
          <w:lang w:eastAsia="x-none"/>
        </w:rPr>
        <w:t>Источники электроснабжения</w:t>
      </w:r>
      <w:bookmarkEnd w:id="162"/>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период разработки Программы на территории Ленинградской области осуществляют деятельность следующие субъекты электроэнергетики:</w:t>
      </w:r>
    </w:p>
    <w:p w:rsidR="00921857" w:rsidRPr="00921857" w:rsidRDefault="00921857" w:rsidP="00921857">
      <w:pPr>
        <w:numPr>
          <w:ilvl w:val="0"/>
          <w:numId w:val="89"/>
        </w:numPr>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компании, осуществляющие производство электроэнергии, - ОАО </w:t>
      </w:r>
      <w:r w:rsidRPr="00921857">
        <w:rPr>
          <w:rFonts w:ascii="Times New Roman" w:eastAsia="Times New Roman" w:hAnsi="Times New Roman" w:cs="Times New Roman"/>
          <w:sz w:val="24"/>
          <w:szCs w:val="24"/>
          <w:lang w:eastAsia="ru-RU"/>
        </w:rPr>
        <w:t>«ТГК-1»</w:t>
      </w:r>
      <w:r w:rsidRPr="00921857">
        <w:rPr>
          <w:rFonts w:ascii="Times New Roman" w:eastAsia="Times New Roman" w:hAnsi="Times New Roman" w:cs="Times New Roman"/>
          <w:sz w:val="24"/>
          <w:szCs w:val="24"/>
          <w:lang w:val="x-none" w:eastAsia="ru-RU"/>
        </w:rPr>
        <w:t xml:space="preserve"> (филиал </w:t>
      </w: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val="x-none" w:eastAsia="ru-RU"/>
        </w:rPr>
        <w:t>Невский</w:t>
      </w: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val="x-none" w:eastAsia="ru-RU"/>
        </w:rPr>
        <w:t xml:space="preserve">), ОАО </w:t>
      </w:r>
      <w:r w:rsidRPr="00921857">
        <w:rPr>
          <w:rFonts w:ascii="Times New Roman" w:eastAsia="Times New Roman" w:hAnsi="Times New Roman" w:cs="Times New Roman"/>
          <w:sz w:val="24"/>
          <w:szCs w:val="24"/>
          <w:lang w:eastAsia="ru-RU"/>
        </w:rPr>
        <w:t>«ОГК-2»</w:t>
      </w:r>
      <w:r w:rsidRPr="00921857">
        <w:rPr>
          <w:rFonts w:ascii="Times New Roman" w:eastAsia="Times New Roman" w:hAnsi="Times New Roman" w:cs="Times New Roman"/>
          <w:sz w:val="24"/>
          <w:szCs w:val="24"/>
          <w:lang w:val="x-none" w:eastAsia="ru-RU"/>
        </w:rPr>
        <w:t xml:space="preserve">, ОАО </w:t>
      </w: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val="x-none" w:eastAsia="ru-RU"/>
        </w:rPr>
        <w:t>Концерн Росэнергоатом</w:t>
      </w: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val="x-none" w:eastAsia="ru-RU"/>
        </w:rPr>
        <w:t>, а также блокстанции соответствующих производств;</w:t>
      </w:r>
    </w:p>
    <w:p w:rsidR="00921857" w:rsidRPr="00921857" w:rsidRDefault="00921857" w:rsidP="00921857">
      <w:pPr>
        <w:numPr>
          <w:ilvl w:val="0"/>
          <w:numId w:val="89"/>
        </w:numPr>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сетевые компании - МЭС Северо-Запада, ОАО </w:t>
      </w:r>
      <w:r w:rsidRPr="00921857">
        <w:rPr>
          <w:rFonts w:ascii="Times New Roman" w:eastAsia="Times New Roman" w:hAnsi="Times New Roman" w:cs="Times New Roman"/>
          <w:sz w:val="24"/>
          <w:szCs w:val="24"/>
          <w:lang w:eastAsia="ru-RU"/>
        </w:rPr>
        <w:t>«Ленэнерго»</w:t>
      </w:r>
      <w:r w:rsidRPr="00921857">
        <w:rPr>
          <w:rFonts w:ascii="Times New Roman" w:eastAsia="Times New Roman" w:hAnsi="Times New Roman" w:cs="Times New Roman"/>
          <w:sz w:val="24"/>
          <w:szCs w:val="24"/>
          <w:lang w:val="x-none" w:eastAsia="ru-RU"/>
        </w:rPr>
        <w:t xml:space="preserve">, ОАО </w:t>
      </w: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val="x-none" w:eastAsia="ru-RU"/>
        </w:rPr>
        <w:t>ЛОЭСК</w:t>
      </w: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val="x-none" w:eastAsia="ru-RU"/>
        </w:rPr>
        <w:t>, а также другие владельцы электрических сетей.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ОАО «Ленэнерго» является распределительной сетевой компанией, которой принадлежат сети 0,38 кВ, 6-10 кВ и 35-110 кВ в Санкт-Петербурге и на территории Ленинградской области. </w:t>
      </w:r>
    </w:p>
    <w:p w:rsidR="00921857" w:rsidRPr="00921857" w:rsidRDefault="00921857" w:rsidP="00921857">
      <w:pPr>
        <w:spacing w:after="0" w:line="360" w:lineRule="auto"/>
        <w:ind w:firstLine="709"/>
        <w:jc w:val="both"/>
        <w:rPr>
          <w:rFonts w:ascii="Times New Roman" w:eastAsia="Times New Roman" w:hAnsi="Times New Roman" w:cs="Times New Roman"/>
          <w:spacing w:val="2"/>
          <w:sz w:val="24"/>
          <w:szCs w:val="24"/>
          <w:shd w:val="clear" w:color="auto" w:fill="FFFFFF"/>
          <w:lang w:eastAsia="ru-RU"/>
        </w:rPr>
      </w:pPr>
      <w:r w:rsidRPr="00921857">
        <w:rPr>
          <w:rFonts w:ascii="Times New Roman" w:eastAsia="Times New Roman" w:hAnsi="Times New Roman" w:cs="Times New Roman"/>
          <w:spacing w:val="2"/>
          <w:sz w:val="24"/>
          <w:szCs w:val="24"/>
          <w:shd w:val="clear" w:color="auto" w:fill="FFFFFF"/>
          <w:lang w:eastAsia="ru-RU"/>
        </w:rPr>
        <w:t xml:space="preserve">На период разработки Программы на территории Ленинградской области расположена 21 электростанция: шесть ГЭС и две ТЭЦ суммарной установленной мощностью 631 МВт и 692 МВт соответственно, находящиеся в собственности ОАО </w:t>
      </w:r>
      <w:r w:rsidRPr="00921857">
        <w:rPr>
          <w:rFonts w:ascii="Times New Roman" w:eastAsia="Times New Roman" w:hAnsi="Times New Roman" w:cs="Times New Roman"/>
          <w:spacing w:val="2"/>
          <w:sz w:val="24"/>
          <w:szCs w:val="24"/>
          <w:shd w:val="clear" w:color="auto" w:fill="FFFFFF"/>
          <w:lang w:eastAsia="ru-RU"/>
        </w:rPr>
        <w:lastRenderedPageBreak/>
        <w:t>«ТГК-1», Киришская ГРЭС суммарной установленной мощностью 2100 МВт (конденсационная часть - 1800 МВт, теплофикационная - 300 МВт), находящаяся в собственности ОАО «ОГК-2», 10 блочно-модульных ТЭЦ суммарной установленной мощностью 373 МВт, находящиеся в собственности предприятий, ГТ-ТЭЦ суммарной установленной мощностью 18 МВт (г. Всеволожск), а также Ленинградская АЭС суммарной установленной мощностью 4000 МВт, которая является филиалом ОАО «Концерн Росэнергоатом».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Все населенные пункты Копорского сельского поселения электрифицированы.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таблице 48 приведён перечень ТП 10 кВ по населённым пунктам.</w:t>
      </w:r>
    </w:p>
    <w:p w:rsidR="00921857" w:rsidRPr="00921857" w:rsidRDefault="00921857" w:rsidP="00921857">
      <w:pPr>
        <w:suppressAutoHyphens/>
        <w:spacing w:after="0"/>
        <w:rPr>
          <w:rFonts w:ascii="Times New Roman" w:eastAsia="Times New Roman" w:hAnsi="Times New Roman" w:cs="Times New Roman"/>
          <w:szCs w:val="24"/>
          <w:lang w:eastAsia="ru-RU"/>
        </w:rPr>
      </w:pPr>
      <w:r w:rsidRPr="00921857">
        <w:rPr>
          <w:rFonts w:ascii="Times New Roman" w:eastAsia="Times New Roman" w:hAnsi="Times New Roman" w:cs="Times New Roman"/>
          <w:b/>
          <w:sz w:val="24"/>
          <w:szCs w:val="26"/>
          <w:lang w:eastAsia="ru-RU"/>
        </w:rPr>
        <w:t xml:space="preserve">Таблица </w:t>
      </w:r>
      <w:r w:rsidRPr="00921857">
        <w:rPr>
          <w:rFonts w:ascii="Times New Roman" w:eastAsia="Times New Roman" w:hAnsi="Times New Roman" w:cs="Times New Roman"/>
          <w:b/>
          <w:i/>
          <w:sz w:val="24"/>
          <w:szCs w:val="26"/>
          <w:lang w:eastAsia="ru-RU"/>
        </w:rPr>
        <w:fldChar w:fldCharType="begin"/>
      </w:r>
      <w:r w:rsidRPr="00921857">
        <w:rPr>
          <w:rFonts w:ascii="Times New Roman" w:eastAsia="Times New Roman" w:hAnsi="Times New Roman" w:cs="Times New Roman"/>
          <w:b/>
          <w:sz w:val="24"/>
          <w:szCs w:val="26"/>
          <w:lang w:eastAsia="ru-RU"/>
        </w:rPr>
        <w:instrText xml:space="preserve"> SEQ Таблица \* ARABIC </w:instrText>
      </w:r>
      <w:r w:rsidRPr="00921857">
        <w:rPr>
          <w:rFonts w:ascii="Times New Roman" w:eastAsia="Times New Roman" w:hAnsi="Times New Roman" w:cs="Times New Roman"/>
          <w:b/>
          <w:i/>
          <w:sz w:val="24"/>
          <w:szCs w:val="26"/>
          <w:lang w:eastAsia="ru-RU"/>
        </w:rPr>
        <w:fldChar w:fldCharType="separate"/>
      </w:r>
      <w:r w:rsidR="007169E0">
        <w:rPr>
          <w:rFonts w:ascii="Times New Roman" w:eastAsia="Times New Roman" w:hAnsi="Times New Roman" w:cs="Times New Roman"/>
          <w:b/>
          <w:noProof/>
          <w:sz w:val="24"/>
          <w:szCs w:val="26"/>
          <w:lang w:eastAsia="ru-RU"/>
        </w:rPr>
        <w:t>48</w:t>
      </w:r>
      <w:r w:rsidRPr="00921857">
        <w:rPr>
          <w:rFonts w:ascii="Times New Roman" w:eastAsia="Times New Roman" w:hAnsi="Times New Roman" w:cs="Times New Roman"/>
          <w:b/>
          <w:i/>
          <w:sz w:val="24"/>
          <w:szCs w:val="26"/>
          <w:lang w:eastAsia="ru-RU"/>
        </w:rPr>
        <w:fldChar w:fldCharType="end"/>
      </w:r>
      <w:r w:rsidRPr="00921857">
        <w:rPr>
          <w:rFonts w:ascii="Times New Roman" w:eastAsia="Times New Roman" w:hAnsi="Times New Roman" w:cs="Times New Roman"/>
          <w:b/>
          <w:i/>
          <w:sz w:val="24"/>
          <w:szCs w:val="26"/>
          <w:lang w:eastAsia="ru-RU"/>
        </w:rPr>
        <w:t xml:space="preserve"> – </w:t>
      </w:r>
      <w:r w:rsidRPr="00921857">
        <w:rPr>
          <w:rFonts w:ascii="Times New Roman" w:eastAsia="Times New Roman" w:hAnsi="Times New Roman" w:cs="Times New Roman"/>
          <w:b/>
          <w:sz w:val="24"/>
          <w:szCs w:val="26"/>
          <w:lang w:eastAsia="ru-RU"/>
        </w:rPr>
        <w:t>Перечень ТП 10 кВ по населенным пунктам</w:t>
      </w:r>
    </w:p>
    <w:tbl>
      <w:tblPr>
        <w:tblW w:w="5000" w:type="pct"/>
        <w:jc w:val="center"/>
        <w:tblLook w:val="04A0" w:firstRow="1" w:lastRow="0" w:firstColumn="1" w:lastColumn="0" w:noHBand="0" w:noVBand="1"/>
      </w:tblPr>
      <w:tblGrid>
        <w:gridCol w:w="1405"/>
        <w:gridCol w:w="5601"/>
        <w:gridCol w:w="2565"/>
      </w:tblGrid>
      <w:tr w:rsidR="00921857" w:rsidRPr="00921857" w:rsidTr="004C2137">
        <w:trPr>
          <w:trHeight w:val="340"/>
          <w:tblHeader/>
          <w:jc w:val="center"/>
        </w:trPr>
        <w:tc>
          <w:tcPr>
            <w:tcW w:w="734"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 п/п</w:t>
            </w:r>
          </w:p>
        </w:tc>
        <w:tc>
          <w:tcPr>
            <w:tcW w:w="2926" w:type="pct"/>
            <w:tcBorders>
              <w:top w:val="single" w:sz="4" w:space="0" w:color="auto"/>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ближайшего населенного пункта</w:t>
            </w:r>
          </w:p>
        </w:tc>
        <w:tc>
          <w:tcPr>
            <w:tcW w:w="1341" w:type="pct"/>
            <w:tcBorders>
              <w:top w:val="single" w:sz="4" w:space="0" w:color="auto"/>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Количество ТП 10 кВ</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Ананьино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Воронкино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Заринское</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Ивановское</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Ирогощи</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Кербуково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Климотино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Ломаха</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Маклаково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Мустово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Новосёлки</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Подмошье</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Подозванье</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Систо-Палкино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 Широково</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пос. ст. Копорье </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r>
      <w:tr w:rsidR="00921857" w:rsidRPr="00921857"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w:t>
            </w:r>
          </w:p>
        </w:tc>
        <w:tc>
          <w:tcPr>
            <w:tcW w:w="2926"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 Копорье</w:t>
            </w:r>
          </w:p>
        </w:tc>
        <w:tc>
          <w:tcPr>
            <w:tcW w:w="1341" w:type="pct"/>
            <w:tcBorders>
              <w:top w:val="nil"/>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w:t>
            </w:r>
          </w:p>
        </w:tc>
      </w:tr>
    </w:tbl>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63" w:name="_Toc452835907"/>
      <w:r w:rsidRPr="00921857">
        <w:rPr>
          <w:rFonts w:ascii="Times New Roman" w:eastAsia="Times New Roman" w:hAnsi="Times New Roman" w:cs="Times New Roman"/>
          <w:b/>
          <w:i/>
          <w:color w:val="000000"/>
          <w:sz w:val="24"/>
          <w:szCs w:val="24"/>
          <w:lang w:eastAsia="x-none"/>
        </w:rPr>
        <w:t>Электрические сети</w:t>
      </w:r>
      <w:bookmarkEnd w:id="163"/>
    </w:p>
    <w:p w:rsidR="00921857" w:rsidRPr="00921857" w:rsidRDefault="00921857" w:rsidP="00921857">
      <w:pPr>
        <w:autoSpaceDE w:val="0"/>
        <w:autoSpaceDN w:val="0"/>
        <w:adjustRightInd w:val="0"/>
        <w:spacing w:after="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Центрами питания сети 110 кВ Ломоносовского муниципального района являются: </w:t>
      </w:r>
    </w:p>
    <w:p w:rsidR="00921857" w:rsidRPr="00921857" w:rsidRDefault="00921857" w:rsidP="00921857">
      <w:pPr>
        <w:numPr>
          <w:ilvl w:val="0"/>
          <w:numId w:val="111"/>
        </w:numPr>
        <w:tabs>
          <w:tab w:val="num" w:pos="1276"/>
        </w:tabs>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ЛАЭС;</w:t>
      </w:r>
    </w:p>
    <w:p w:rsidR="00921857" w:rsidRPr="00921857" w:rsidRDefault="00921857" w:rsidP="00921857">
      <w:pPr>
        <w:numPr>
          <w:ilvl w:val="0"/>
          <w:numId w:val="111"/>
        </w:numPr>
        <w:tabs>
          <w:tab w:val="num" w:pos="1276"/>
        </w:tabs>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330/110 кВ № 9 «Западная» (на территории г. Санкт-Петербург);</w:t>
      </w:r>
    </w:p>
    <w:p w:rsidR="00921857" w:rsidRPr="00921857" w:rsidRDefault="00921857" w:rsidP="00921857">
      <w:pPr>
        <w:numPr>
          <w:ilvl w:val="0"/>
          <w:numId w:val="111"/>
        </w:numPr>
        <w:tabs>
          <w:tab w:val="num" w:pos="1276"/>
        </w:tabs>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330/110 кВ № 42 «Гатчинская»;</w:t>
      </w:r>
    </w:p>
    <w:p w:rsidR="00921857" w:rsidRPr="00921857" w:rsidRDefault="00921857" w:rsidP="00921857">
      <w:pPr>
        <w:numPr>
          <w:ilvl w:val="0"/>
          <w:numId w:val="111"/>
        </w:numPr>
        <w:tabs>
          <w:tab w:val="num" w:pos="1276"/>
        </w:tabs>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330</w:t>
      </w:r>
      <w:r w:rsidRPr="00921857">
        <w:rPr>
          <w:rFonts w:ascii="Times New Roman" w:eastAsia="Times New Roman" w:hAnsi="Times New Roman" w:cs="Times New Roman"/>
          <w:sz w:val="24"/>
          <w:szCs w:val="24"/>
          <w:lang w:val="en-US" w:eastAsia="ru-RU"/>
        </w:rPr>
        <w:t>/110</w:t>
      </w:r>
      <w:r w:rsidRPr="00921857">
        <w:rPr>
          <w:rFonts w:ascii="Times New Roman" w:eastAsia="Times New Roman" w:hAnsi="Times New Roman" w:cs="Times New Roman"/>
          <w:sz w:val="24"/>
          <w:szCs w:val="24"/>
          <w:lang w:eastAsia="ru-RU"/>
        </w:rPr>
        <w:t xml:space="preserve"> кВ № 7 «Кингисеппская».</w:t>
      </w:r>
    </w:p>
    <w:p w:rsidR="00921857" w:rsidRPr="00921857" w:rsidRDefault="00921857" w:rsidP="00921857">
      <w:pPr>
        <w:spacing w:after="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Источниками питания распределительной сети 10(6) кВ на территории Копорского сельского поселения являются: </w:t>
      </w:r>
    </w:p>
    <w:p w:rsidR="00921857" w:rsidRPr="00921857" w:rsidRDefault="00921857" w:rsidP="00921857">
      <w:pPr>
        <w:numPr>
          <w:ilvl w:val="0"/>
          <w:numId w:val="111"/>
        </w:numPr>
        <w:tabs>
          <w:tab w:val="num" w:pos="1276"/>
        </w:tabs>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ПС 110/10 кВ № 353 «Водозабор-2» - обеспечивает электроснабжение д. Мустово и д. Систо-Палкино;</w:t>
      </w:r>
    </w:p>
    <w:p w:rsidR="00921857" w:rsidRPr="00921857" w:rsidRDefault="00921857" w:rsidP="00921857">
      <w:pPr>
        <w:numPr>
          <w:ilvl w:val="0"/>
          <w:numId w:val="111"/>
        </w:numPr>
        <w:tabs>
          <w:tab w:val="num" w:pos="1276"/>
        </w:tabs>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110/10 кВ № 203 «Копорье» (трансформаторы мощностью 6,3х2 МВ∙А, год постройки – 1977) – обеспечивает электроснабжение всех остальных населенных пунктов поселения.</w:t>
      </w:r>
    </w:p>
    <w:p w:rsidR="00921857" w:rsidRPr="00921857" w:rsidRDefault="00921857" w:rsidP="00921857">
      <w:pPr>
        <w:spacing w:after="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ПС 110/10 кВ № 203 «Копорье» обслуживается филиалом ОАО «Ленэнерго» «Гатчинские электрические сети». Центром питания данной ПС является ЛАЭС. </w:t>
      </w:r>
    </w:p>
    <w:p w:rsidR="00921857" w:rsidRPr="00921857" w:rsidRDefault="00921857" w:rsidP="00921857">
      <w:pPr>
        <w:autoSpaceDE w:val="0"/>
        <w:autoSpaceDN w:val="0"/>
        <w:adjustRightInd w:val="0"/>
        <w:spacing w:after="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Согласно данных ОАО «Ленэнерго» на 2013 год:</w:t>
      </w:r>
    </w:p>
    <w:p w:rsidR="00921857" w:rsidRPr="00921857" w:rsidRDefault="00921857" w:rsidP="00921857">
      <w:pPr>
        <w:numPr>
          <w:ilvl w:val="2"/>
          <w:numId w:val="113"/>
        </w:numPr>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Загрузка трансформаторов ПС 110/10 кВ № 203 «Копорье» составляет (МВ×А): Т-1:0,0 и Т-2:1,37</w:t>
      </w:r>
      <w:r w:rsidRPr="00921857">
        <w:rPr>
          <w:rFonts w:ascii="Times New Roman" w:eastAsia="Times New Roman" w:hAnsi="Times New Roman" w:cs="Times New Roman"/>
          <w:sz w:val="24"/>
          <w:szCs w:val="24"/>
          <w:lang w:eastAsia="ru-RU"/>
        </w:rPr>
        <w:t>;</w:t>
      </w:r>
    </w:p>
    <w:p w:rsidR="00921857" w:rsidRPr="00921857" w:rsidRDefault="00921857" w:rsidP="00921857">
      <w:pPr>
        <w:numPr>
          <w:ilvl w:val="2"/>
          <w:numId w:val="113"/>
        </w:numPr>
        <w:autoSpaceDE w:val="0"/>
        <w:autoSpaceDN w:val="0"/>
        <w:adjustRightInd w:val="0"/>
        <w:spacing w:after="0" w:line="360" w:lineRule="auto"/>
        <w:ind w:left="1276"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eastAsia="ru-RU"/>
        </w:rPr>
        <w:t>Р</w:t>
      </w:r>
      <w:r w:rsidRPr="00921857">
        <w:rPr>
          <w:rFonts w:ascii="Times New Roman" w:eastAsia="Times New Roman" w:hAnsi="Times New Roman" w:cs="Times New Roman"/>
          <w:sz w:val="24"/>
          <w:szCs w:val="24"/>
          <w:lang w:val="x-none" w:eastAsia="ru-RU"/>
        </w:rPr>
        <w:t xml:space="preserve">езерв мощности ПС 110/10 кВ № 203 «Копорье» составляет </w:t>
      </w:r>
      <w:r w:rsidRPr="00921857">
        <w:rPr>
          <w:rFonts w:ascii="Times New Roman" w:eastAsia="Times New Roman" w:hAnsi="Times New Roman" w:cs="Times New Roman"/>
          <w:sz w:val="24"/>
          <w:szCs w:val="24"/>
          <w:lang w:eastAsia="ru-RU"/>
        </w:rPr>
        <w:t xml:space="preserve">5,25 </w:t>
      </w:r>
      <w:r w:rsidRPr="00921857">
        <w:rPr>
          <w:rFonts w:ascii="Times New Roman" w:eastAsia="Times New Roman" w:hAnsi="Times New Roman" w:cs="Times New Roman"/>
          <w:sz w:val="24"/>
          <w:szCs w:val="24"/>
          <w:lang w:val="x-none" w:eastAsia="ru-RU"/>
        </w:rPr>
        <w:t>МВ×А</w:t>
      </w:r>
      <w:r w:rsidRPr="00921857">
        <w:rPr>
          <w:rFonts w:ascii="Times New Roman" w:eastAsia="Times New Roman" w:hAnsi="Times New Roman" w:cs="Times New Roman"/>
          <w:sz w:val="24"/>
          <w:szCs w:val="24"/>
          <w:lang w:eastAsia="ru-RU"/>
        </w:rPr>
        <w:t>.</w:t>
      </w:r>
    </w:p>
    <w:p w:rsidR="00921857" w:rsidRPr="00921857" w:rsidRDefault="00921857" w:rsidP="00921857">
      <w:pPr>
        <w:keepNext/>
        <w:spacing w:after="0" w:line="360" w:lineRule="auto"/>
        <w:ind w:firstLine="709"/>
        <w:jc w:val="both"/>
        <w:rPr>
          <w:rFonts w:ascii="Times New Roman" w:eastAsia="Times New Roman" w:hAnsi="Times New Roman" w:cs="Times New Roman"/>
          <w:bCs/>
          <w:sz w:val="24"/>
          <w:szCs w:val="24"/>
          <w:lang w:eastAsia="x-none"/>
        </w:rPr>
      </w:pPr>
      <w:r w:rsidRPr="00921857">
        <w:rPr>
          <w:rFonts w:ascii="Times New Roman" w:eastAsia="Times New Roman" w:hAnsi="Times New Roman" w:cs="Times New Roman"/>
          <w:bCs/>
          <w:sz w:val="24"/>
          <w:szCs w:val="24"/>
          <w:lang w:eastAsia="x-none"/>
        </w:rPr>
        <w:t>В таблице 49 приведены резервы мощности ПС 110/10 кВ № 203 «Копорье».</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49</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Резервы мощности ПС 110/10 кВ № 203 «Копорье»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2"/>
        <w:gridCol w:w="3189"/>
        <w:gridCol w:w="4640"/>
      </w:tblGrid>
      <w:tr w:rsidR="00921857" w:rsidRPr="00921857" w:rsidTr="004C2137">
        <w:trPr>
          <w:trHeight w:val="340"/>
          <w:tblHeader/>
        </w:trPr>
        <w:tc>
          <w:tcPr>
            <w:tcW w:w="910" w:type="pct"/>
            <w:shd w:val="clear" w:color="auto" w:fill="C4BC96" w:themeFill="background2" w:themeFillShade="BF"/>
            <w:vAlign w:val="center"/>
          </w:tcPr>
          <w:p w:rsidR="00921857" w:rsidRPr="00921857" w:rsidRDefault="00921857" w:rsidP="00921857">
            <w:pPr>
              <w:spacing w:after="0" w:line="240" w:lineRule="auto"/>
              <w:ind w:right="86"/>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Текущий резерв мощности</w:t>
            </w:r>
          </w:p>
        </w:tc>
        <w:tc>
          <w:tcPr>
            <w:tcW w:w="1666" w:type="pct"/>
            <w:shd w:val="clear" w:color="auto" w:fill="C4BC96" w:themeFill="background2" w:themeFillShade="BF"/>
            <w:vAlign w:val="center"/>
          </w:tcPr>
          <w:p w:rsidR="00921857" w:rsidRPr="00921857" w:rsidRDefault="00921857" w:rsidP="00921857">
            <w:pPr>
              <w:spacing w:after="0" w:line="240" w:lineRule="auto"/>
              <w:ind w:right="86"/>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Резерв мощности с учетом заключенных договоров на технологическое присоединение</w:t>
            </w:r>
          </w:p>
        </w:tc>
        <w:tc>
          <w:tcPr>
            <w:tcW w:w="2424" w:type="pct"/>
            <w:shd w:val="clear" w:color="auto" w:fill="C4BC96" w:themeFill="background2" w:themeFillShade="BF"/>
            <w:vAlign w:val="center"/>
          </w:tcPr>
          <w:p w:rsidR="00921857" w:rsidRPr="00921857" w:rsidRDefault="00921857" w:rsidP="00921857">
            <w:pPr>
              <w:spacing w:after="0" w:line="240" w:lineRule="auto"/>
              <w:ind w:right="86"/>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Резерв мощности с учетом заключенных договоров на технологическое присоединение, поданных заявок и реализации инвестиционных программ на 2012-2017 годы</w:t>
            </w:r>
          </w:p>
        </w:tc>
      </w:tr>
      <w:tr w:rsidR="00921857" w:rsidRPr="00921857" w:rsidTr="004C2137">
        <w:trPr>
          <w:trHeight w:val="340"/>
        </w:trPr>
        <w:tc>
          <w:tcPr>
            <w:tcW w:w="910" w:type="pct"/>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5,25</w:t>
            </w:r>
          </w:p>
        </w:tc>
        <w:tc>
          <w:tcPr>
            <w:tcW w:w="1666" w:type="pct"/>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4,84</w:t>
            </w:r>
          </w:p>
        </w:tc>
        <w:tc>
          <w:tcPr>
            <w:tcW w:w="2424" w:type="pct"/>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4,72</w:t>
            </w:r>
          </w:p>
        </w:tc>
      </w:tr>
    </w:tbl>
    <w:p w:rsidR="00921857" w:rsidRPr="00921857" w:rsidRDefault="00921857" w:rsidP="00921857">
      <w:pPr>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Тяговых подстанций ОАО «РЖД» на территории поселения нет.</w:t>
      </w:r>
    </w:p>
    <w:p w:rsidR="00921857" w:rsidRPr="00921857" w:rsidRDefault="00921857" w:rsidP="00921857">
      <w:pPr>
        <w:autoSpaceDE w:val="0"/>
        <w:autoSpaceDN w:val="0"/>
        <w:adjustRightInd w:val="0"/>
        <w:spacing w:before="120" w:after="12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 территории Копорского сельского поселения проходят следующие воздушные линии электропередач напряжением 110-750 кВ:</w:t>
      </w:r>
    </w:p>
    <w:p w:rsidR="00921857" w:rsidRPr="00921857" w:rsidRDefault="00921857" w:rsidP="00921857">
      <w:pPr>
        <w:autoSpaceDE w:val="0"/>
        <w:autoSpaceDN w:val="0"/>
        <w:adjustRightInd w:val="0"/>
        <w:spacing w:before="120" w:after="12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напряжением 750 кВ</w:t>
      </w:r>
      <w:r w:rsidRPr="00921857">
        <w:rPr>
          <w:rFonts w:ascii="Times New Roman" w:eastAsia="Times New Roman" w:hAnsi="Times New Roman" w:cs="Times New Roman"/>
          <w:sz w:val="24"/>
          <w:szCs w:val="24"/>
          <w:lang w:val="en-US" w:eastAsia="ru-RU"/>
        </w:rPr>
        <w:t xml:space="preserve"> (</w:t>
      </w:r>
      <w:r w:rsidRPr="00921857">
        <w:rPr>
          <w:rFonts w:ascii="Times New Roman" w:eastAsia="Times New Roman" w:hAnsi="Times New Roman" w:cs="Times New Roman"/>
          <w:sz w:val="24"/>
          <w:szCs w:val="24"/>
          <w:lang w:eastAsia="ru-RU"/>
        </w:rPr>
        <w:t>федерального значения):</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ЛАЭС - ПС № 3 «Ленинградская» - по территории поселения 1,2 км;</w:t>
      </w:r>
    </w:p>
    <w:p w:rsidR="00921857" w:rsidRPr="00921857" w:rsidRDefault="00921857" w:rsidP="00921857">
      <w:pPr>
        <w:autoSpaceDE w:val="0"/>
        <w:autoSpaceDN w:val="0"/>
        <w:adjustRightInd w:val="0"/>
        <w:spacing w:before="120" w:after="120" w:line="360" w:lineRule="auto"/>
        <w:ind w:left="708" w:firstLine="709"/>
        <w:contextualSpacing/>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напряжением 110 кВ (регионального значения):</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2 ВЛ ЛАЭС - ГЭС </w:t>
      </w:r>
      <w:r w:rsidRPr="00921857">
        <w:rPr>
          <w:rFonts w:ascii="Times New Roman" w:eastAsia="Times New Roman" w:hAnsi="Times New Roman" w:cs="Times New Roman"/>
          <w:sz w:val="24"/>
          <w:szCs w:val="24"/>
          <w:lang w:val="en-US" w:eastAsia="ru-RU"/>
        </w:rPr>
        <w:t>XIII</w:t>
      </w:r>
      <w:r w:rsidRPr="00921857">
        <w:rPr>
          <w:rFonts w:ascii="Times New Roman" w:eastAsia="Times New Roman" w:hAnsi="Times New Roman" w:cs="Times New Roman"/>
          <w:sz w:val="24"/>
          <w:szCs w:val="24"/>
          <w:lang w:eastAsia="ru-RU"/>
        </w:rPr>
        <w:t xml:space="preserve"> Нарвская - по территории поселения по 0,5 км;</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ЛАЭС - ПС № 353 «Водозабор-2» - по территории поселения 6,9 км;</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 353 «Водозабор-2» - ПС № 242 «Копанское озеро» по территории поселения 3,4 км;</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ЛАЭС - ПС № 242 «Копанское озеро» - по территории поселения 10,0 км;</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 169 «НИТИ» - ПС № 203 «Копорье» - по территории поселения 13,8 км;</w:t>
      </w:r>
    </w:p>
    <w:p w:rsidR="00921857" w:rsidRPr="00921857" w:rsidRDefault="00921857" w:rsidP="00921857">
      <w:pPr>
        <w:numPr>
          <w:ilvl w:val="0"/>
          <w:numId w:val="112"/>
        </w:numPr>
        <w:spacing w:before="120" w:after="12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 203 «Копорье» - ПС № 306 «Велькота» по территории поселения 11,6 км.</w:t>
      </w:r>
    </w:p>
    <w:p w:rsidR="00921857" w:rsidRPr="00921857" w:rsidRDefault="00921857" w:rsidP="00921857">
      <w:pPr>
        <w:spacing w:before="120" w:after="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Общая протяженность сетей воздушных линий 110 кВ на территории Копорского сельского поселения составляет 43,3 км, воздушных линий 750 кВ – 1,2 км.</w:t>
      </w:r>
    </w:p>
    <w:p w:rsidR="00921857" w:rsidRPr="00921857" w:rsidRDefault="00921857" w:rsidP="00921857">
      <w:pPr>
        <w:spacing w:after="0" w:line="360" w:lineRule="auto"/>
        <w:ind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Общая характеристика ПС 35-110 кВ на территории Ленинградской области приведена в таблице 50.</w:t>
      </w:r>
    </w:p>
    <w:p w:rsidR="00921857" w:rsidRPr="00921857" w:rsidRDefault="00921857" w:rsidP="00921857">
      <w:pPr>
        <w:spacing w:after="0"/>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50</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Общая характеристика ПС 35-110 кВ на территории Ленинградской области</w:t>
      </w:r>
    </w:p>
    <w:tbl>
      <w:tblPr>
        <w:tblW w:w="5000" w:type="pct"/>
        <w:tblInd w:w="-8" w:type="dxa"/>
        <w:tblCellMar>
          <w:left w:w="0" w:type="dxa"/>
          <w:right w:w="0" w:type="dxa"/>
        </w:tblCellMar>
        <w:tblLook w:val="04A0" w:firstRow="1" w:lastRow="0" w:firstColumn="1" w:lastColumn="0" w:noHBand="0" w:noVBand="1"/>
      </w:tblPr>
      <w:tblGrid>
        <w:gridCol w:w="3357"/>
        <w:gridCol w:w="1757"/>
        <w:gridCol w:w="2191"/>
        <w:gridCol w:w="2348"/>
      </w:tblGrid>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подстанции</w:t>
            </w:r>
          </w:p>
        </w:tc>
        <w:tc>
          <w:tcPr>
            <w:tcW w:w="1700"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Единица измерения</w:t>
            </w:r>
          </w:p>
        </w:tc>
        <w:tc>
          <w:tcPr>
            <w:tcW w:w="2120"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Наличие</w:t>
            </w:r>
          </w:p>
        </w:tc>
        <w:tc>
          <w:tcPr>
            <w:tcW w:w="2272"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Процент от общего количества</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35-110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386/8730</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110/35/6-10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76/3168,4</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 том числе: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двухтрансформаторные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66/2807,8</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абонентские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21/823</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110/6-10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 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132/3984,6</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34</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 том числе: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двухтрансформаторные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112/3718</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абонентские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38/1601,5</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9,8</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35/6-10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178/1577</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w:t>
            </w: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 том числе: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r>
      <w:tr w:rsidR="00921857" w:rsidRPr="00921857"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двухтрансформаторные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148/1489,8</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Общая характеристика линий электропередачи 35-110 кВ на территории Ленинградской области приведена в таблице 51.</w:t>
      </w:r>
    </w:p>
    <w:p w:rsidR="00921857" w:rsidRPr="00921857" w:rsidRDefault="00921857" w:rsidP="00921857">
      <w:pPr>
        <w:keepNext/>
        <w:spacing w:after="0"/>
        <w:jc w:val="both"/>
        <w:textAlignment w:val="baseline"/>
        <w:rPr>
          <w:rFonts w:ascii="Times New Roman" w:eastAsia="Times New Roman" w:hAnsi="Times New Roman" w:cs="Times New Roman"/>
          <w:b/>
          <w:color w:val="242424"/>
          <w:spacing w:val="2"/>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51</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color w:val="242424"/>
          <w:spacing w:val="2"/>
          <w:sz w:val="24"/>
          <w:szCs w:val="24"/>
          <w:lang w:eastAsia="ru-RU"/>
        </w:rPr>
        <w:t>Общая характеристика линий электропередачи 35-110 кВ на территории Ленинградской области</w:t>
      </w:r>
    </w:p>
    <w:tbl>
      <w:tblPr>
        <w:tblW w:w="5000" w:type="pct"/>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67"/>
        <w:gridCol w:w="1616"/>
        <w:gridCol w:w="2161"/>
        <w:gridCol w:w="2509"/>
      </w:tblGrid>
      <w:tr w:rsidR="00921857" w:rsidRPr="00921857" w:rsidTr="004C2137">
        <w:trPr>
          <w:trHeight w:val="397"/>
          <w:tblHeader/>
        </w:trPr>
        <w:tc>
          <w:tcPr>
            <w:tcW w:w="3260" w:type="dxa"/>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Наименование линии электропередачи</w:t>
            </w:r>
          </w:p>
        </w:tc>
        <w:tc>
          <w:tcPr>
            <w:tcW w:w="1564" w:type="dxa"/>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Единица измерения</w:t>
            </w:r>
          </w:p>
        </w:tc>
        <w:tc>
          <w:tcPr>
            <w:tcW w:w="2092" w:type="dxa"/>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Наличие</w:t>
            </w:r>
          </w:p>
        </w:tc>
        <w:tc>
          <w:tcPr>
            <w:tcW w:w="2429" w:type="dxa"/>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Процент от общего количества</w:t>
            </w:r>
          </w:p>
        </w:tc>
      </w:tr>
      <w:tr w:rsidR="00921857" w:rsidRPr="00921857" w:rsidTr="004C2137">
        <w:trPr>
          <w:trHeight w:val="397"/>
        </w:trPr>
        <w:tc>
          <w:tcPr>
            <w:tcW w:w="3260" w:type="dxa"/>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ВЛ 35-110 кВ (в одноцепном исчислении) - всего</w:t>
            </w:r>
          </w:p>
        </w:tc>
        <w:tc>
          <w:tcPr>
            <w:tcW w:w="1564"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км</w:t>
            </w:r>
          </w:p>
        </w:tc>
        <w:tc>
          <w:tcPr>
            <w:tcW w:w="2092"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9637,4</w:t>
            </w:r>
          </w:p>
        </w:tc>
        <w:tc>
          <w:tcPr>
            <w:tcW w:w="2429" w:type="dxa"/>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r>
      <w:tr w:rsidR="00921857" w:rsidRPr="00921857" w:rsidTr="004C2137">
        <w:trPr>
          <w:trHeight w:val="397"/>
        </w:trPr>
        <w:tc>
          <w:tcPr>
            <w:tcW w:w="3260" w:type="dxa"/>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 том числе:</w:t>
            </w:r>
          </w:p>
        </w:tc>
        <w:tc>
          <w:tcPr>
            <w:tcW w:w="1564" w:type="dxa"/>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c>
          <w:tcPr>
            <w:tcW w:w="2092" w:type="dxa"/>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c>
          <w:tcPr>
            <w:tcW w:w="2429" w:type="dxa"/>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r>
      <w:tr w:rsidR="00921857" w:rsidRPr="00921857" w:rsidTr="004C2137">
        <w:trPr>
          <w:trHeight w:val="397"/>
        </w:trPr>
        <w:tc>
          <w:tcPr>
            <w:tcW w:w="3260" w:type="dxa"/>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ВЛ 110 кВ</w:t>
            </w:r>
          </w:p>
        </w:tc>
        <w:tc>
          <w:tcPr>
            <w:tcW w:w="1564"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км</w:t>
            </w:r>
          </w:p>
        </w:tc>
        <w:tc>
          <w:tcPr>
            <w:tcW w:w="2092"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6384</w:t>
            </w:r>
          </w:p>
        </w:tc>
        <w:tc>
          <w:tcPr>
            <w:tcW w:w="2429"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66</w:t>
            </w:r>
          </w:p>
        </w:tc>
      </w:tr>
      <w:tr w:rsidR="00921857" w:rsidRPr="00921857" w:rsidTr="004C2137">
        <w:trPr>
          <w:trHeight w:val="397"/>
        </w:trPr>
        <w:tc>
          <w:tcPr>
            <w:tcW w:w="3260" w:type="dxa"/>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ВЛ 35 кВ</w:t>
            </w:r>
          </w:p>
        </w:tc>
        <w:tc>
          <w:tcPr>
            <w:tcW w:w="1564"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км</w:t>
            </w:r>
          </w:p>
        </w:tc>
        <w:tc>
          <w:tcPr>
            <w:tcW w:w="2092"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3253,4</w:t>
            </w:r>
          </w:p>
        </w:tc>
        <w:tc>
          <w:tcPr>
            <w:tcW w:w="2429" w:type="dxa"/>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34</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color w:val="2D2D2D"/>
          <w:spacing w:val="2"/>
          <w:sz w:val="21"/>
          <w:szCs w:val="21"/>
          <w:lang w:eastAsia="ru-RU"/>
        </w:rPr>
      </w:pPr>
      <w:r w:rsidRPr="00921857">
        <w:rPr>
          <w:rFonts w:ascii="Times New Roman" w:eastAsia="Times New Roman" w:hAnsi="Times New Roman" w:cs="Times New Roman"/>
          <w:bCs/>
          <w:sz w:val="24"/>
          <w:szCs w:val="24"/>
          <w:lang w:eastAsia="ru-RU"/>
        </w:rPr>
        <w:t>Отпуск электроэнергии и технологические потери на территории Ленинградской области представлен в таблице 52.</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52</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w:t>
      </w:r>
      <w:r w:rsidRPr="00921857">
        <w:rPr>
          <w:rFonts w:ascii="Times New Roman" w:eastAsia="Times New Roman" w:hAnsi="Times New Roman" w:cs="Times New Roman"/>
          <w:b/>
          <w:bCs/>
          <w:sz w:val="24"/>
          <w:szCs w:val="24"/>
          <w:lang w:val="x-none" w:eastAsia="x-none"/>
        </w:rPr>
        <w:t>Отпуск электроэнергии и технологические потери на территории Ленинградской области</w:t>
      </w:r>
    </w:p>
    <w:tbl>
      <w:tblPr>
        <w:tblW w:w="5000" w:type="pct"/>
        <w:tblInd w:w="-8" w:type="dxa"/>
        <w:tblCellMar>
          <w:left w:w="0" w:type="dxa"/>
          <w:right w:w="0" w:type="dxa"/>
        </w:tblCellMar>
        <w:tblLook w:val="04A0" w:firstRow="1" w:lastRow="0" w:firstColumn="1" w:lastColumn="0" w:noHBand="0" w:noVBand="1"/>
      </w:tblPr>
      <w:tblGrid>
        <w:gridCol w:w="4846"/>
        <w:gridCol w:w="2263"/>
        <w:gridCol w:w="2544"/>
      </w:tblGrid>
      <w:tr w:rsidR="00921857" w:rsidRPr="00921857" w:rsidTr="004C2137">
        <w:trPr>
          <w:trHeight w:val="397"/>
        </w:trPr>
        <w:tc>
          <w:tcPr>
            <w:tcW w:w="468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b/>
                <w:sz w:val="20"/>
                <w:lang w:eastAsia="ru-RU"/>
              </w:rPr>
            </w:pPr>
          </w:p>
        </w:tc>
        <w:tc>
          <w:tcPr>
            <w:tcW w:w="218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Единица измерения</w:t>
            </w:r>
          </w:p>
        </w:tc>
        <w:tc>
          <w:tcPr>
            <w:tcW w:w="2461"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Наличие</w:t>
            </w:r>
          </w:p>
        </w:tc>
      </w:tr>
      <w:tr w:rsidR="00921857" w:rsidRPr="00921857" w:rsidTr="004C2137">
        <w:trPr>
          <w:trHeight w:val="397"/>
        </w:trPr>
        <w:tc>
          <w:tcPr>
            <w:tcW w:w="46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 xml:space="preserve">Отпуск электроэнергии в сети 0,38-110 кВ </w:t>
            </w:r>
          </w:p>
        </w:tc>
        <w:tc>
          <w:tcPr>
            <w:tcW w:w="21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млн. кВт×ч</w:t>
            </w:r>
          </w:p>
        </w:tc>
        <w:tc>
          <w:tcPr>
            <w:tcW w:w="24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11500</w:t>
            </w:r>
          </w:p>
        </w:tc>
      </w:tr>
      <w:tr w:rsidR="00921857" w:rsidRPr="00921857" w:rsidTr="004C2137">
        <w:trPr>
          <w:trHeight w:val="397"/>
        </w:trPr>
        <w:tc>
          <w:tcPr>
            <w:tcW w:w="46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 xml:space="preserve">Технические потери электроэнергии в сети 0,38-110 </w:t>
            </w:r>
            <w:r w:rsidRPr="00921857">
              <w:rPr>
                <w:rFonts w:ascii="Times New Roman" w:eastAsia="Times New Roman" w:hAnsi="Times New Roman" w:cs="Times New Roman"/>
                <w:sz w:val="20"/>
                <w:lang w:eastAsia="ru-RU"/>
              </w:rPr>
              <w:lastRenderedPageBreak/>
              <w:t xml:space="preserve">кВ </w:t>
            </w:r>
          </w:p>
        </w:tc>
        <w:tc>
          <w:tcPr>
            <w:tcW w:w="21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lastRenderedPageBreak/>
              <w:t>%</w:t>
            </w:r>
          </w:p>
        </w:tc>
        <w:tc>
          <w:tcPr>
            <w:tcW w:w="24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10,3</w:t>
            </w:r>
          </w:p>
        </w:tc>
      </w:tr>
    </w:tbl>
    <w:p w:rsidR="00921857" w:rsidRPr="00921857" w:rsidRDefault="00921857" w:rsidP="00921857">
      <w:pPr>
        <w:spacing w:after="0" w:line="360" w:lineRule="auto"/>
        <w:ind w:left="709"/>
        <w:jc w:val="both"/>
        <w:rPr>
          <w:rFonts w:ascii="Times New Roman" w:eastAsia="Times New Roman" w:hAnsi="Times New Roman" w:cs="Times New Roman"/>
          <w:sz w:val="24"/>
          <w:szCs w:val="24"/>
          <w:lang w:eastAsia="ru-RU"/>
        </w:rPr>
      </w:pPr>
    </w:p>
    <w:p w:rsidR="00921857" w:rsidRPr="00921857" w:rsidRDefault="00921857" w:rsidP="00921857">
      <w:pPr>
        <w:keepNext/>
        <w:keepLines/>
        <w:spacing w:after="0" w:line="360" w:lineRule="auto"/>
        <w:ind w:left="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Прогноз уровней электропотребления и электрических нагрузок</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Перспективные уровни электропотребления территории Ленинградской области разработаны ОДУ Северо-Запада совместно с Ленинградским РДУ и соответствуют базовому варианту развития энергосистемы Санкт-Петербурга и Ленинградской области, разработанному ОАО «Системный оператор единой энергетической системы» в рамках формирования схемы и программы развития Единой энергетической системы России на 2011-2017 годы.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соответствии со схемами территориального планирования муниципальных районов, генеральными планами поселений и городского округа, планами размещения производств, прогнозом роста нагрузок городского и сельского хозяйства, а также транспортных нагрузок максимум электрической нагрузки в 2015 году составит 4250 МВт, что на 70 МВт превышает уровень, разработанный ОДУ Северо-запада и Ленинградским РДУ.</w:t>
      </w:r>
    </w:p>
    <w:p w:rsidR="00921857" w:rsidRPr="00921857" w:rsidRDefault="00921857" w:rsidP="00921857">
      <w:pPr>
        <w:keepNext/>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таблице 53 приведена динамика электропотребления и максимумы нагрузки на территории Ленинградской области в 2011-2015 годы.</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53</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Д</w:t>
      </w:r>
      <w:r w:rsidRPr="00921857">
        <w:rPr>
          <w:rFonts w:ascii="Times New Roman" w:eastAsia="Times New Roman" w:hAnsi="Times New Roman" w:cs="Times New Roman"/>
          <w:b/>
          <w:bCs/>
          <w:sz w:val="24"/>
          <w:szCs w:val="24"/>
          <w:lang w:val="x-none" w:eastAsia="x-none"/>
        </w:rPr>
        <w:t>инамика электропотребления и максимумы нагрузки на территории Ленинградской области в 2011-2015 годы</w:t>
      </w:r>
    </w:p>
    <w:tbl>
      <w:tblPr>
        <w:tblW w:w="5000" w:type="pct"/>
        <w:tblInd w:w="-8" w:type="dxa"/>
        <w:tblCellMar>
          <w:left w:w="0" w:type="dxa"/>
          <w:right w:w="0" w:type="dxa"/>
        </w:tblCellMar>
        <w:tblLook w:val="04A0" w:firstRow="1" w:lastRow="0" w:firstColumn="1" w:lastColumn="0" w:noHBand="0" w:noVBand="1"/>
      </w:tblPr>
      <w:tblGrid>
        <w:gridCol w:w="3435"/>
        <w:gridCol w:w="1192"/>
        <w:gridCol w:w="1193"/>
        <w:gridCol w:w="1320"/>
        <w:gridCol w:w="1193"/>
        <w:gridCol w:w="1320"/>
      </w:tblGrid>
      <w:tr w:rsidR="00921857" w:rsidRPr="00921857" w:rsidTr="004C2137">
        <w:trPr>
          <w:trHeight w:val="397"/>
        </w:trPr>
        <w:tc>
          <w:tcPr>
            <w:tcW w:w="332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spacing w:after="0" w:line="240" w:lineRule="auto"/>
              <w:rPr>
                <w:rFonts w:ascii="Times New Roman" w:eastAsia="Times New Roman" w:hAnsi="Times New Roman" w:cs="Times New Roman"/>
                <w:b/>
                <w:sz w:val="20"/>
                <w:lang w:eastAsia="ru-RU"/>
              </w:rPr>
            </w:pPr>
          </w:p>
        </w:tc>
        <w:tc>
          <w:tcPr>
            <w:tcW w:w="115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2011 год</w:t>
            </w:r>
          </w:p>
        </w:tc>
        <w:tc>
          <w:tcPr>
            <w:tcW w:w="115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2012 год</w:t>
            </w:r>
          </w:p>
        </w:tc>
        <w:tc>
          <w:tcPr>
            <w:tcW w:w="127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2013 год</w:t>
            </w:r>
          </w:p>
        </w:tc>
        <w:tc>
          <w:tcPr>
            <w:tcW w:w="115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2014 год</w:t>
            </w:r>
          </w:p>
        </w:tc>
        <w:tc>
          <w:tcPr>
            <w:tcW w:w="127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2015 год</w:t>
            </w:r>
          </w:p>
        </w:tc>
      </w:tr>
      <w:tr w:rsidR="00921857" w:rsidRPr="00921857"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Электропотребление, млрд. кВт×ч</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20,205</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20,968</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21,617</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22,250</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keepNext/>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23,000</w:t>
            </w:r>
          </w:p>
        </w:tc>
      </w:tr>
      <w:tr w:rsidR="00921857" w:rsidRPr="00921857"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Годовой темп прироста электропотребления, %</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1,2</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3,8</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2,9</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3,4</w:t>
            </w:r>
          </w:p>
        </w:tc>
      </w:tr>
      <w:tr w:rsidR="00921857" w:rsidRPr="00921857"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Максимум нагрузки, МВт</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3722</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3862</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3984</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4100</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4250</w:t>
            </w:r>
          </w:p>
        </w:tc>
      </w:tr>
      <w:tr w:rsidR="00921857" w:rsidRPr="00921857"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Число часов использования максимума нагрузки, ч.</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5430</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5430</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5425</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5425</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5410</w:t>
            </w:r>
          </w:p>
        </w:tc>
      </w:tr>
    </w:tbl>
    <w:p w:rsidR="00921857" w:rsidRPr="00921857" w:rsidRDefault="00921857" w:rsidP="00921857">
      <w:pPr>
        <w:spacing w:before="100" w:beforeAutospacing="1"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Динамика изменения нагрузки энергоузлов основной электрической сети до 2015 года представлена в таблице 54.</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54</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 xml:space="preserve">Динамика изменения нагрузки энергоузлов основной электрической сети до 2015 года с </w:t>
      </w:r>
      <w:r w:rsidRPr="00921857">
        <w:rPr>
          <w:rFonts w:ascii="Times New Roman" w:eastAsia="Times New Roman" w:hAnsi="Times New Roman" w:cs="Times New Roman"/>
          <w:b/>
          <w:bCs/>
          <w:sz w:val="24"/>
          <w:szCs w:val="24"/>
          <w:lang w:eastAsia="x-none"/>
        </w:rPr>
        <w:t>учётом</w:t>
      </w:r>
      <w:r w:rsidRPr="00921857">
        <w:rPr>
          <w:rFonts w:ascii="Times New Roman" w:eastAsia="Times New Roman" w:hAnsi="Times New Roman" w:cs="Times New Roman"/>
          <w:b/>
          <w:bCs/>
          <w:sz w:val="24"/>
          <w:szCs w:val="24"/>
          <w:lang w:val="x-none" w:eastAsia="x-none"/>
        </w:rPr>
        <w:t xml:space="preserve"> заявок на присоединение новых потребителей</w:t>
      </w:r>
      <w:r w:rsidRPr="00921857">
        <w:rPr>
          <w:rFonts w:ascii="Times New Roman" w:eastAsia="Times New Roman" w:hAnsi="Times New Roman" w:cs="Times New Roman"/>
          <w:b/>
          <w:bCs/>
          <w:sz w:val="24"/>
          <w:szCs w:val="24"/>
          <w:lang w:eastAsia="x-none"/>
        </w:rPr>
        <w:t>, МВт</w:t>
      </w:r>
    </w:p>
    <w:tbl>
      <w:tblPr>
        <w:tblW w:w="5000" w:type="pct"/>
        <w:tblInd w:w="-8" w:type="dxa"/>
        <w:shd w:val="clear" w:color="auto" w:fill="FFFFFF"/>
        <w:tblCellMar>
          <w:left w:w="0" w:type="dxa"/>
          <w:right w:w="0" w:type="dxa"/>
        </w:tblCellMar>
        <w:tblLook w:val="04A0" w:firstRow="1" w:lastRow="0" w:firstColumn="1" w:lastColumn="0" w:noHBand="0" w:noVBand="1"/>
      </w:tblPr>
      <w:tblGrid>
        <w:gridCol w:w="6973"/>
        <w:gridCol w:w="1265"/>
        <w:gridCol w:w="1415"/>
      </w:tblGrid>
      <w:tr w:rsidR="00921857" w:rsidRPr="00921857" w:rsidTr="004C2137">
        <w:trPr>
          <w:trHeight w:val="397"/>
          <w:tblHeader/>
        </w:trPr>
        <w:tc>
          <w:tcPr>
            <w:tcW w:w="6746"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pacing w:val="2"/>
                <w:sz w:val="20"/>
                <w:lang w:eastAsia="ru-RU"/>
              </w:rPr>
            </w:pPr>
            <w:r w:rsidRPr="00921857">
              <w:rPr>
                <w:rFonts w:ascii="Times New Roman" w:eastAsia="Times New Roman" w:hAnsi="Times New Roman" w:cs="Times New Roman"/>
                <w:b/>
                <w:spacing w:val="2"/>
                <w:sz w:val="20"/>
                <w:lang w:eastAsia="ru-RU"/>
              </w:rPr>
              <w:t>Районы электроснабжения</w:t>
            </w:r>
          </w:p>
        </w:tc>
        <w:tc>
          <w:tcPr>
            <w:tcW w:w="122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pacing w:val="2"/>
                <w:sz w:val="20"/>
                <w:lang w:eastAsia="ru-RU"/>
              </w:rPr>
            </w:pPr>
            <w:r w:rsidRPr="00921857">
              <w:rPr>
                <w:rFonts w:ascii="Times New Roman" w:eastAsia="Times New Roman" w:hAnsi="Times New Roman" w:cs="Times New Roman"/>
                <w:b/>
                <w:spacing w:val="2"/>
                <w:sz w:val="20"/>
                <w:lang w:eastAsia="ru-RU"/>
              </w:rPr>
              <w:t>2010 год</w:t>
            </w:r>
          </w:p>
        </w:tc>
        <w:tc>
          <w:tcPr>
            <w:tcW w:w="136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pacing w:val="2"/>
                <w:sz w:val="20"/>
                <w:lang w:eastAsia="ru-RU"/>
              </w:rPr>
            </w:pPr>
            <w:r w:rsidRPr="00921857">
              <w:rPr>
                <w:rFonts w:ascii="Times New Roman" w:eastAsia="Times New Roman" w:hAnsi="Times New Roman" w:cs="Times New Roman"/>
                <w:b/>
                <w:spacing w:val="2"/>
                <w:sz w:val="20"/>
                <w:lang w:eastAsia="ru-RU"/>
              </w:rPr>
              <w:t>2015 год</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ПС 330 кВ N 5 Выборгская, ПС 330 кВ N 264 Каменногорская,</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585,0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838,0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в том числе транзит электроэнергии в Финляндию</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53,0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80,0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Пригородные электрические сети</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440,0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791,0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ПС 330 кВ N 42 Гатчинская, ПС 330 кВ Лужская</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538,0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683,0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ПС 330 кВ N 7 Кингисеппская</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144,0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315,0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lastRenderedPageBreak/>
              <w:t>Ленинградская АЭС, АЭС-2, г.Сосновый Бор,</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354,4</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448,0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в том числе собственные нужды АЭС, АЭС-2</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293,0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380,0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ПС N 37 Сясь, ПС N 261 Тихвин, район Свирских ГЭС (с учетом собственных нужд Киришской ГРЭС),</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751,0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1055,0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в том числе ООО "Производственное объединение «Киришинефтеоргсинтез»</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160,0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202,0</w:t>
            </w:r>
          </w:p>
        </w:tc>
      </w:tr>
      <w:tr w:rsidR="00921857" w:rsidRPr="00921857"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Всего (без учета потерь)</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2812,4</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pacing w:val="2"/>
                <w:sz w:val="20"/>
                <w:lang w:eastAsia="ru-RU"/>
              </w:rPr>
            </w:pPr>
            <w:r w:rsidRPr="00921857">
              <w:rPr>
                <w:rFonts w:ascii="Times New Roman" w:eastAsia="Times New Roman" w:hAnsi="Times New Roman" w:cs="Times New Roman"/>
                <w:spacing w:val="2"/>
                <w:sz w:val="20"/>
                <w:lang w:eastAsia="ru-RU"/>
              </w:rPr>
              <w:t>4130,0</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Перечень основных потребителей Ленинградской области приведён в таблице 55.</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55</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w:t>
      </w:r>
      <w:r w:rsidRPr="00921857">
        <w:rPr>
          <w:rFonts w:ascii="Times New Roman" w:eastAsia="Times New Roman" w:hAnsi="Times New Roman" w:cs="Times New Roman"/>
          <w:b/>
          <w:bCs/>
          <w:sz w:val="24"/>
          <w:szCs w:val="24"/>
          <w:lang w:val="x-none" w:eastAsia="x-none"/>
        </w:rPr>
        <w:t>Перечень основных потребителей Ленинградской области</w:t>
      </w:r>
    </w:p>
    <w:tbl>
      <w:tblPr>
        <w:tblW w:w="5000" w:type="pct"/>
        <w:tblInd w:w="-8" w:type="dxa"/>
        <w:tblCellMar>
          <w:left w:w="0" w:type="dxa"/>
          <w:right w:w="0" w:type="dxa"/>
        </w:tblCellMar>
        <w:tblLook w:val="04A0" w:firstRow="1" w:lastRow="0" w:firstColumn="1" w:lastColumn="0" w:noHBand="0" w:noVBand="1"/>
      </w:tblPr>
      <w:tblGrid>
        <w:gridCol w:w="6083"/>
        <w:gridCol w:w="2180"/>
        <w:gridCol w:w="1390"/>
      </w:tblGrid>
      <w:tr w:rsidR="00921857" w:rsidRPr="00921857" w:rsidTr="004C2137">
        <w:trPr>
          <w:trHeight w:val="340"/>
          <w:tblHeader/>
        </w:trPr>
        <w:tc>
          <w:tcPr>
            <w:tcW w:w="5885" w:type="dxa"/>
            <w:vMerge w:val="restart"/>
            <w:tcBorders>
              <w:top w:val="single" w:sz="6" w:space="0" w:color="000000"/>
              <w:left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Основные потребители</w:t>
            </w:r>
          </w:p>
        </w:tc>
        <w:tc>
          <w:tcPr>
            <w:tcW w:w="3454" w:type="dxa"/>
            <w:gridSpan w:val="2"/>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Электрические нагрузки, МВт</w:t>
            </w:r>
          </w:p>
        </w:tc>
      </w:tr>
      <w:tr w:rsidR="00921857" w:rsidRPr="00921857" w:rsidTr="004C2137">
        <w:trPr>
          <w:trHeight w:val="340"/>
          <w:tblHeader/>
        </w:trPr>
        <w:tc>
          <w:tcPr>
            <w:tcW w:w="5885" w:type="dxa"/>
            <w:vMerge/>
            <w:tcBorders>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b/>
                <w:sz w:val="20"/>
                <w:szCs w:val="20"/>
                <w:lang w:eastAsia="ru-RU"/>
              </w:rPr>
            </w:pPr>
          </w:p>
        </w:tc>
        <w:tc>
          <w:tcPr>
            <w:tcW w:w="210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2010 год</w:t>
            </w:r>
          </w:p>
        </w:tc>
        <w:tc>
          <w:tcPr>
            <w:tcW w:w="1345"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2015 год</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ООО "Производственное объединение «Киришинефтеоргсинтез»</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210</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ОАО «Светогорский ЦБК»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119</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119</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«Морской торговый порт «Усть-Луга»</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90</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Морской порт «Высоцк»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22</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Завод по переработке нефти и производству метанола (ОАО «Морской торговый порт «Приморск»)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ОАО «СУАЛ» филиал «Волховский алюминиевый завод – СУАЛ»</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55</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ЗАО «БазэлЦемент-Пикалево»</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68</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77</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ОАО «РУСАЛ Бокситогорск»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39</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ЗАО «Тихвинский выгоностроительный завод» и ОАО «Тихвинский завод ферросплавов»</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69</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122</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ОАО «Сланцевский цементный завод «Цесла»</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45</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Логистический парк Янино</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ОАО «Российские железные дороги» (вводимые тяговые ПС)</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175</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Магистральный нефтепровод БТС-II</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Морской нефтеналивной комплекс «Вистино» (ООО «Северо-Западный Альянс»)</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Комплекс по перегрузке сжиженных углеводородных газов (ООО «СИБУР-Портэнерго»)</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Нефтеперерабатывающий завод (ООО «Волховнефтехим»)</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Расширение производства легковых автомобилей (ОАО «Форд Мотор Компани»)</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24</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Завод по производству кирпича и керамических изделий (ОАО «Победа ЛСР»)</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w:t>
            </w:r>
          </w:p>
        </w:tc>
      </w:tr>
      <w:tr w:rsidR="00921857" w:rsidRPr="00921857"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Северо-Европейский газопровод</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Развитие генерирующих источников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Перечень генерирующих мощностей, вводимых в эксплуатацию и выводимых в ремонт, на территории Ленинградской области на 2011-2015 годы сформирован в соответствии с </w:t>
      </w:r>
      <w:hyperlink r:id="rId44" w:history="1">
        <w:r w:rsidRPr="00921857">
          <w:rPr>
            <w:rFonts w:ascii="Times New Roman" w:eastAsia="Times New Roman" w:hAnsi="Times New Roman" w:cs="Times New Roman"/>
            <w:sz w:val="24"/>
            <w:szCs w:val="24"/>
            <w:lang w:eastAsia="ru-RU"/>
          </w:rPr>
          <w:t>Генеральной схемой размещения объектов электроэнергетики до 2020 года</w:t>
        </w:r>
      </w:hyperlink>
      <w:r w:rsidRPr="00921857">
        <w:rPr>
          <w:rFonts w:ascii="Times New Roman" w:eastAsia="Times New Roman" w:hAnsi="Times New Roman" w:cs="Times New Roman"/>
          <w:sz w:val="24"/>
          <w:szCs w:val="24"/>
          <w:lang w:eastAsia="ru-RU"/>
        </w:rPr>
        <w:t xml:space="preserve">, одобренной </w:t>
      </w:r>
      <w:hyperlink r:id="rId45" w:history="1">
        <w:r w:rsidRPr="00921857">
          <w:rPr>
            <w:rFonts w:ascii="Times New Roman" w:eastAsia="Times New Roman" w:hAnsi="Times New Roman" w:cs="Times New Roman"/>
            <w:sz w:val="24"/>
            <w:szCs w:val="24"/>
            <w:lang w:eastAsia="ru-RU"/>
          </w:rPr>
          <w:t>распоряжением Правительства Российской Федерации от 22 февраля 2008 года N 215-р</w:t>
        </w:r>
      </w:hyperlink>
      <w:r w:rsidRPr="00921857">
        <w:rPr>
          <w:rFonts w:ascii="Times New Roman" w:eastAsia="Times New Roman" w:hAnsi="Times New Roman" w:cs="Times New Roman"/>
          <w:sz w:val="24"/>
          <w:szCs w:val="24"/>
          <w:lang w:eastAsia="ru-RU"/>
        </w:rPr>
        <w:t xml:space="preserve">, </w:t>
      </w:r>
      <w:hyperlink r:id="rId46" w:history="1">
        <w:r w:rsidRPr="00921857">
          <w:rPr>
            <w:rFonts w:ascii="Times New Roman" w:eastAsia="Times New Roman" w:hAnsi="Times New Roman" w:cs="Times New Roman"/>
            <w:sz w:val="24"/>
            <w:szCs w:val="24"/>
            <w:lang w:eastAsia="ru-RU"/>
          </w:rPr>
          <w:t xml:space="preserve">Программой деятельности Государственной корпорации по атомной </w:t>
        </w:r>
        <w:r w:rsidRPr="00921857">
          <w:rPr>
            <w:rFonts w:ascii="Times New Roman" w:eastAsia="Times New Roman" w:hAnsi="Times New Roman" w:cs="Times New Roman"/>
            <w:sz w:val="24"/>
            <w:szCs w:val="24"/>
            <w:lang w:eastAsia="ru-RU"/>
          </w:rPr>
          <w:lastRenderedPageBreak/>
          <w:t>энергии «Росатом» на долгосрочный период</w:t>
        </w:r>
      </w:hyperlink>
      <w:r w:rsidRPr="00921857">
        <w:rPr>
          <w:rFonts w:ascii="Times New Roman" w:eastAsia="Times New Roman" w:hAnsi="Times New Roman" w:cs="Times New Roman"/>
          <w:sz w:val="24"/>
          <w:szCs w:val="24"/>
          <w:lang w:eastAsia="ru-RU"/>
        </w:rPr>
        <w:t xml:space="preserve">, утверждённой </w:t>
      </w:r>
      <w:hyperlink r:id="rId47" w:history="1">
        <w:r w:rsidRPr="00921857">
          <w:rPr>
            <w:rFonts w:ascii="Times New Roman" w:eastAsia="Times New Roman" w:hAnsi="Times New Roman" w:cs="Times New Roman"/>
            <w:sz w:val="24"/>
            <w:szCs w:val="24"/>
            <w:lang w:eastAsia="ru-RU"/>
          </w:rPr>
          <w:t>постановлением Правительства Российской Федерации от 20 сентября 2008 года N 705</w:t>
        </w:r>
      </w:hyperlink>
      <w:r w:rsidRPr="00921857">
        <w:rPr>
          <w:rFonts w:ascii="Times New Roman" w:eastAsia="Times New Roman" w:hAnsi="Times New Roman" w:cs="Times New Roman"/>
          <w:sz w:val="24"/>
          <w:szCs w:val="24"/>
          <w:lang w:eastAsia="ru-RU"/>
        </w:rPr>
        <w:t>, планами размещения производств на территории Ленинградской области, а также инвестиционными программами ОАО «ТГК-1» и ОАО «ОГК-2».</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Вводы мощности на ТЭЦ и ГЭС соответствуют Программе технического перевооружения и реконструкции электростанций ОАО «ТГК-1» от 25 февраля 2011 года. Часть оборудования ГЭС физически и морально устарела и требует замены или реконструкции. В соответствии с Программой технического перевооружения и реконструкции электростанций ОАО «ТГК-1» на Волховской ГЭС-6, Нижне-Свирской ГЭС-9, Лесогорской ГЭС-10, Светогорской ГЭС-11 и Нарвской ГЭС-13 планируется реконструкция и поэтапная замена гидроагрегатов. Суммарная мощность гидроэлектростанций Ленинградской области в 2015 году составила 671 МВт.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соответствии с инвестиционной программой ОАО «ОГК-2» в 2012 году на Киришской ГРЭС введена в эксплуатацию парогазовая установка суммарной мощностью 800 МВт, которая заменила энергоблок N 6 (установленная мощность - 300 МВт), паровая турбина которой переведена на пониженные параметры (с 300 МВт до 250 МВт) и включена в схему парогазовой установки суммарной мощностью 800 МВт с двумя газовыми турбинами мощностью до 300 МВт каждая. Таким образом, общая установленная мощность конденсационной части станции увеличилась с 1800 МВт до 2600 МВт.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2016 году ОАО «Концерн Росэнергоатом» планируется ввод второго энергоблока на Ленинградской АЭС-2 (блок N 3 - 2018 год, блок N 4 - 2019 год). Демонтаж действующих энергоблоков ЛАЭС до 2015 года не предусматривался. Вывод из работы атомных энергоблоков РБМК-1000 Ленинградской АЭС планируется в 2018 году (блок N 1), 2020 году (блок N 2), 2029 году (блок N 3) и 2031 году (блок N 4).</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связи с увеличением мощности производства серной кислоты на ООО «Промышленная группа «Фосфорит» дополнительно к существующей блочно-модульной ТЭЦ в 2014 году введён в эксплуатацию турбоагрегат номинальной мощностью 25 МВт.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остальных блочно-модульных ТЭЦ, расположенных на территории Ленинградской области, ввод и демонтаж турбоагрегатов до 2015 года производиться не будет.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В соответствии с планами муниципальных образований до 2015 года предполагался ввод генерирующих установок комбинированной выработки электрической и тепловой энергии (когенерационных установок). Так, ООО «Эврика» в 2013 году в промзоне </w:t>
      </w:r>
      <w:r w:rsidRPr="00921857">
        <w:rPr>
          <w:rFonts w:ascii="Times New Roman" w:eastAsia="Times New Roman" w:hAnsi="Times New Roman" w:cs="Times New Roman"/>
          <w:sz w:val="24"/>
          <w:szCs w:val="24"/>
          <w:lang w:eastAsia="ru-RU"/>
        </w:rPr>
        <w:lastRenderedPageBreak/>
        <w:t>«Уткина Заводь» разработан проект на сооружение ГТ-ТЭЦ суммарной установленной мощностью 44 МВт (11 энергоустановок единичной мощностью по 4 МВт). ТЭЦ с газотурбинным оборудованием предназначена для электро- и теплоснабжения нового тепличного комбината. В настоящее время разрабатывается проект тепличного комплекса ООО «Эврика» с электроснабжением от собственной электростанции. Выдача мощности ГТ-ТЭЦ предполагается на напряжении 10 кВ.</w:t>
      </w:r>
    </w:p>
    <w:p w:rsidR="00921857" w:rsidRPr="00921857" w:rsidRDefault="00921857" w:rsidP="00921857">
      <w:pPr>
        <w:keepNext/>
        <w:spacing w:before="100" w:beforeAutospacing="1" w:after="0" w:line="360" w:lineRule="auto"/>
        <w:ind w:firstLine="709"/>
        <w:jc w:val="both"/>
        <w:textAlignment w:val="baseline"/>
        <w:rPr>
          <w:rFonts w:ascii="Times New Roman" w:eastAsia="Times New Roman" w:hAnsi="Times New Roman" w:cs="Times New Roman"/>
          <w:i/>
          <w:spacing w:val="2"/>
          <w:sz w:val="24"/>
          <w:szCs w:val="24"/>
          <w:lang w:eastAsia="ru-RU"/>
        </w:rPr>
      </w:pPr>
      <w:r w:rsidRPr="00921857">
        <w:rPr>
          <w:rFonts w:ascii="Times New Roman" w:eastAsia="Times New Roman" w:hAnsi="Times New Roman" w:cs="Times New Roman"/>
          <w:i/>
          <w:spacing w:val="2"/>
          <w:sz w:val="24"/>
          <w:szCs w:val="24"/>
          <w:lang w:eastAsia="ru-RU"/>
        </w:rPr>
        <w:t>Анализ балансов мощности и электроэнергии Ленинградской области до 2016 года</w:t>
      </w:r>
    </w:p>
    <w:p w:rsidR="00921857" w:rsidRPr="00921857" w:rsidRDefault="00921857" w:rsidP="00921857">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921857">
        <w:rPr>
          <w:rFonts w:ascii="Times New Roman" w:eastAsia="Times New Roman" w:hAnsi="Times New Roman" w:cs="Times New Roman"/>
          <w:spacing w:val="2"/>
          <w:sz w:val="24"/>
          <w:szCs w:val="24"/>
          <w:lang w:eastAsia="ru-RU"/>
        </w:rPr>
        <w:t>При формировании баланса электрической мощности и электроэнергии учитывается также экспорт электроэнергии в Финляндию в размере 9,6 млрд. кВт×ч при наибольшей величине передаваемой мощности 1450 МВт, а также приграничная торговля от каскада Вуоксинских ГЭС.</w:t>
      </w:r>
    </w:p>
    <w:p w:rsidR="00921857" w:rsidRPr="00921857" w:rsidRDefault="00921857" w:rsidP="00921857">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921857">
        <w:rPr>
          <w:rFonts w:ascii="Times New Roman" w:eastAsia="Times New Roman" w:hAnsi="Times New Roman" w:cs="Times New Roman"/>
          <w:spacing w:val="2"/>
          <w:sz w:val="24"/>
          <w:szCs w:val="24"/>
          <w:lang w:eastAsia="ru-RU"/>
        </w:rPr>
        <w:t>Необходимая расчетная величина резерва мощности для ОЭС Северо-Запада в целом составляет 19% от нагрузки (максимум нагрузки + экспорт). Процент резерва на электростанциях Ленинградской области выше, чем в целом в ОЭС Северо-Запада.</w:t>
      </w:r>
    </w:p>
    <w:p w:rsidR="00921857" w:rsidRPr="00921857" w:rsidRDefault="00921857" w:rsidP="00921857">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921857">
        <w:rPr>
          <w:rFonts w:ascii="Times New Roman" w:eastAsia="Times New Roman" w:hAnsi="Times New Roman" w:cs="Times New Roman"/>
          <w:spacing w:val="2"/>
          <w:sz w:val="24"/>
          <w:szCs w:val="24"/>
          <w:lang w:eastAsia="ru-RU"/>
        </w:rPr>
        <w:t>Таким образом, баланс электрической мощности и баланс электроэнергии Ленинградской области на 2011-2015 годы сложились с избытками, величина которых составляет от 840 до 2140 МВт и от 11,2 до 15,8 млрд. кВт×ч соответственно.</w:t>
      </w:r>
    </w:p>
    <w:p w:rsidR="00921857" w:rsidRPr="00921857" w:rsidRDefault="00921857" w:rsidP="00921857">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921857">
        <w:rPr>
          <w:rFonts w:ascii="Times New Roman" w:eastAsia="Times New Roman" w:hAnsi="Times New Roman" w:cs="Times New Roman"/>
          <w:spacing w:val="2"/>
          <w:sz w:val="24"/>
          <w:szCs w:val="24"/>
          <w:lang w:eastAsia="ru-RU"/>
        </w:rPr>
        <w:t>Балансы электрической мощности и электроэнергии Ленинградской области имеют условный характер, так как Ленинградская АЭС, Киришская ГРЭС, Северная ТЭЦ используются для электроснабжения потребителей Ленинградской области, Санкт-Петербурга и всего Северо-Западного федерального округа.</w:t>
      </w:r>
    </w:p>
    <w:p w:rsidR="00921857" w:rsidRPr="00921857" w:rsidRDefault="00921857" w:rsidP="00921857">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921857">
        <w:rPr>
          <w:rFonts w:ascii="Times New Roman" w:eastAsia="Times New Roman" w:hAnsi="Times New Roman" w:cs="Times New Roman"/>
          <w:spacing w:val="2"/>
          <w:sz w:val="24"/>
          <w:szCs w:val="24"/>
          <w:lang w:eastAsia="ru-RU"/>
        </w:rPr>
        <w:t>Баланс электрической мощности и баланс электроэнергии Ленинградской области на 2011-2015 годы приведены в таблицах 56 и 57.</w:t>
      </w:r>
    </w:p>
    <w:p w:rsidR="00921857" w:rsidRPr="00921857" w:rsidRDefault="00921857" w:rsidP="00921857">
      <w:pPr>
        <w:keepNext/>
        <w:spacing w:after="0"/>
        <w:jc w:val="both"/>
        <w:rPr>
          <w:rFonts w:ascii="Times New Roman" w:eastAsia="Times New Roman" w:hAnsi="Times New Roman" w:cs="Times New Roman"/>
          <w:b/>
          <w:bCs/>
          <w:sz w:val="24"/>
          <w:szCs w:val="24"/>
          <w:lang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56</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w:t>
      </w:r>
      <w:r w:rsidRPr="00921857">
        <w:rPr>
          <w:rFonts w:ascii="Times New Roman" w:eastAsia="Times New Roman" w:hAnsi="Times New Roman" w:cs="Times New Roman"/>
          <w:b/>
          <w:bCs/>
          <w:sz w:val="24"/>
          <w:szCs w:val="24"/>
          <w:lang w:val="x-none" w:eastAsia="x-none"/>
        </w:rPr>
        <w:t xml:space="preserve">Баланс электрической мощности объектов, расположенных на территории Ленинградской области, </w:t>
      </w:r>
      <w:r w:rsidRPr="00921857">
        <w:rPr>
          <w:rFonts w:ascii="Times New Roman" w:eastAsia="Times New Roman" w:hAnsi="Times New Roman" w:cs="Times New Roman"/>
          <w:b/>
          <w:bCs/>
          <w:sz w:val="24"/>
          <w:szCs w:val="24"/>
          <w:lang w:eastAsia="x-none"/>
        </w:rPr>
        <w:t>в</w:t>
      </w:r>
      <w:r w:rsidRPr="00921857">
        <w:rPr>
          <w:rFonts w:ascii="Times New Roman" w:eastAsia="Times New Roman" w:hAnsi="Times New Roman" w:cs="Times New Roman"/>
          <w:b/>
          <w:bCs/>
          <w:sz w:val="24"/>
          <w:szCs w:val="24"/>
          <w:lang w:val="x-none" w:eastAsia="x-none"/>
        </w:rPr>
        <w:t xml:space="preserve"> 2011-2015 годах</w:t>
      </w:r>
      <w:r w:rsidRPr="00921857">
        <w:rPr>
          <w:rFonts w:ascii="Times New Roman" w:eastAsia="Times New Roman" w:hAnsi="Times New Roman" w:cs="Times New Roman"/>
          <w:b/>
          <w:bCs/>
          <w:sz w:val="24"/>
          <w:szCs w:val="24"/>
          <w:lang w:eastAsia="x-none"/>
        </w:rPr>
        <w:t>, МВт</w:t>
      </w:r>
    </w:p>
    <w:tbl>
      <w:tblPr>
        <w:tblW w:w="5000" w:type="pct"/>
        <w:tblInd w:w="-8" w:type="dxa"/>
        <w:tblCellMar>
          <w:left w:w="0" w:type="dxa"/>
          <w:right w:w="0" w:type="dxa"/>
        </w:tblCellMar>
        <w:tblLook w:val="04A0" w:firstRow="1" w:lastRow="0" w:firstColumn="1" w:lastColumn="0" w:noHBand="0" w:noVBand="1"/>
      </w:tblPr>
      <w:tblGrid>
        <w:gridCol w:w="3342"/>
        <w:gridCol w:w="1055"/>
        <w:gridCol w:w="1351"/>
        <w:gridCol w:w="1351"/>
        <w:gridCol w:w="1203"/>
        <w:gridCol w:w="1351"/>
      </w:tblGrid>
      <w:tr w:rsidR="00921857" w:rsidRPr="00921857" w:rsidTr="004C2137">
        <w:trPr>
          <w:trHeight w:val="397"/>
          <w:tblHeader/>
        </w:trPr>
        <w:tc>
          <w:tcPr>
            <w:tcW w:w="323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Баланс электрической мощности</w:t>
            </w:r>
          </w:p>
        </w:tc>
        <w:tc>
          <w:tcPr>
            <w:tcW w:w="1021"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2011 год</w:t>
            </w:r>
          </w:p>
        </w:tc>
        <w:tc>
          <w:tcPr>
            <w:tcW w:w="130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2012 год</w:t>
            </w:r>
          </w:p>
        </w:tc>
        <w:tc>
          <w:tcPr>
            <w:tcW w:w="130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2013 год</w:t>
            </w:r>
          </w:p>
        </w:tc>
        <w:tc>
          <w:tcPr>
            <w:tcW w:w="116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2014 год</w:t>
            </w:r>
          </w:p>
        </w:tc>
        <w:tc>
          <w:tcPr>
            <w:tcW w:w="130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2015 год</w:t>
            </w:r>
          </w:p>
        </w:tc>
      </w:tr>
      <w:tr w:rsidR="00921857" w:rsidRPr="00921857"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b/>
                <w:bCs/>
                <w:sz w:val="20"/>
                <w:szCs w:val="20"/>
                <w:lang w:eastAsia="ru-RU"/>
              </w:rPr>
              <w:t>Потребление электрической мощности </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Максимум нагрузки</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3722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3862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3984</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4100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4250</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Экспорт в Финляндию</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1450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1450</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Резерв мощности</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1260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1290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1340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1380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1400</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Итого</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6432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6602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6774</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6930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7100</w:t>
            </w:r>
          </w:p>
        </w:tc>
      </w:tr>
      <w:tr w:rsidR="00921857" w:rsidRPr="00921857"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b/>
                <w:bCs/>
                <w:sz w:val="20"/>
                <w:szCs w:val="20"/>
                <w:lang w:eastAsia="ru-RU"/>
              </w:rPr>
              <w:t>Производство электрической мощности</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Установленная мощность</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8327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8333</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8384</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9539</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Располагаемая мощность,</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7271</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8077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8137</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8130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9276</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 том числе:</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АЭС</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4000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5160</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ГЭС</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574</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580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640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618</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604</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ТЭС</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2697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3497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3497</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3512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3512</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Используемая в балансе электрическая мощность</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7271</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8077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8097</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8090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9236</w:t>
            </w:r>
          </w:p>
        </w:tc>
      </w:tr>
      <w:tr w:rsidR="00921857" w:rsidRPr="00921857"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Избыток</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839</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1475</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1323</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1160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2136</w:t>
            </w:r>
          </w:p>
        </w:tc>
      </w:tr>
    </w:tbl>
    <w:p w:rsidR="00921857" w:rsidRPr="00921857" w:rsidRDefault="00921857" w:rsidP="00921857">
      <w:pPr>
        <w:spacing w:after="0" w:line="360" w:lineRule="auto"/>
        <w:ind w:firstLine="709"/>
        <w:jc w:val="both"/>
        <w:rPr>
          <w:rFonts w:ascii="Times New Roman" w:eastAsia="Times New Roman" w:hAnsi="Times New Roman" w:cs="Times New Roman"/>
          <w:i/>
          <w:sz w:val="24"/>
          <w:szCs w:val="24"/>
          <w:lang w:eastAsia="ru-RU"/>
        </w:rPr>
      </w:pP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57</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w:t>
      </w:r>
      <w:r w:rsidRPr="00921857">
        <w:rPr>
          <w:rFonts w:ascii="Times New Roman" w:eastAsia="Times New Roman" w:hAnsi="Times New Roman" w:cs="Times New Roman"/>
          <w:b/>
          <w:bCs/>
          <w:sz w:val="24"/>
          <w:szCs w:val="24"/>
          <w:lang w:val="x-none" w:eastAsia="x-none"/>
        </w:rPr>
        <w:t xml:space="preserve">Баланс электрической энергии Ленинградской области </w:t>
      </w:r>
      <w:r w:rsidRPr="00921857">
        <w:rPr>
          <w:rFonts w:ascii="Times New Roman" w:eastAsia="Times New Roman" w:hAnsi="Times New Roman" w:cs="Times New Roman"/>
          <w:b/>
          <w:bCs/>
          <w:sz w:val="24"/>
          <w:szCs w:val="24"/>
          <w:lang w:eastAsia="x-none"/>
        </w:rPr>
        <w:t>в</w:t>
      </w:r>
      <w:r w:rsidRPr="00921857">
        <w:rPr>
          <w:rFonts w:ascii="Times New Roman" w:eastAsia="Times New Roman" w:hAnsi="Times New Roman" w:cs="Times New Roman"/>
          <w:b/>
          <w:bCs/>
          <w:sz w:val="24"/>
          <w:szCs w:val="24"/>
          <w:lang w:val="x-none" w:eastAsia="x-none"/>
        </w:rPr>
        <w:t xml:space="preserve"> 2011-2015 год</w:t>
      </w:r>
      <w:r w:rsidRPr="00921857">
        <w:rPr>
          <w:rFonts w:ascii="Times New Roman" w:eastAsia="Times New Roman" w:hAnsi="Times New Roman" w:cs="Times New Roman"/>
          <w:b/>
          <w:bCs/>
          <w:sz w:val="24"/>
          <w:szCs w:val="24"/>
          <w:lang w:eastAsia="x-none"/>
        </w:rPr>
        <w:t>ах, млрд. кВт×ч</w:t>
      </w:r>
    </w:p>
    <w:tbl>
      <w:tblPr>
        <w:tblW w:w="5000" w:type="pct"/>
        <w:tblInd w:w="-8" w:type="dxa"/>
        <w:tblCellMar>
          <w:left w:w="0" w:type="dxa"/>
          <w:right w:w="0" w:type="dxa"/>
        </w:tblCellMar>
        <w:tblLook w:val="04A0" w:firstRow="1" w:lastRow="0" w:firstColumn="1" w:lastColumn="0" w:noHBand="0" w:noVBand="1"/>
      </w:tblPr>
      <w:tblGrid>
        <w:gridCol w:w="3554"/>
        <w:gridCol w:w="1067"/>
        <w:gridCol w:w="1322"/>
        <w:gridCol w:w="1322"/>
        <w:gridCol w:w="1194"/>
        <w:gridCol w:w="1194"/>
      </w:tblGrid>
      <w:tr w:rsidR="00921857" w:rsidRPr="00921857" w:rsidTr="004C2137">
        <w:trPr>
          <w:trHeight w:val="397"/>
          <w:tblHeader/>
        </w:trPr>
        <w:tc>
          <w:tcPr>
            <w:tcW w:w="343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Баланс электрической энергии</w:t>
            </w:r>
          </w:p>
        </w:tc>
        <w:tc>
          <w:tcPr>
            <w:tcW w:w="1032"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2011 год</w:t>
            </w:r>
          </w:p>
        </w:tc>
        <w:tc>
          <w:tcPr>
            <w:tcW w:w="127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2012 год</w:t>
            </w:r>
          </w:p>
        </w:tc>
        <w:tc>
          <w:tcPr>
            <w:tcW w:w="127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2013 год</w:t>
            </w:r>
          </w:p>
        </w:tc>
        <w:tc>
          <w:tcPr>
            <w:tcW w:w="1155"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2014 год</w:t>
            </w:r>
          </w:p>
        </w:tc>
        <w:tc>
          <w:tcPr>
            <w:tcW w:w="1155"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2015 год</w:t>
            </w:r>
          </w:p>
        </w:tc>
      </w:tr>
      <w:tr w:rsidR="00921857" w:rsidRPr="00921857"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b/>
                <w:bCs/>
                <w:sz w:val="20"/>
                <w:lang w:eastAsia="ru-RU"/>
              </w:rPr>
              <w:t>Потребление электрической энергии </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Электропотребление</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20,205</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20,968</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21,617</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22,250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23,000</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Экспорт в Финляндию</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9,600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9,600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9,600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9,600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9,600</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Итого</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29,805</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30,568</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31,217</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31,850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32,600</w:t>
            </w:r>
          </w:p>
        </w:tc>
      </w:tr>
      <w:tr w:rsidR="00921857" w:rsidRPr="00921857"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b/>
                <w:bCs/>
                <w:sz w:val="20"/>
                <w:lang w:eastAsia="ru-RU"/>
              </w:rPr>
              <w:t>Производство электрической энергии </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Выработка электростанций,</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40,970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44,270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44,270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44,370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48,430</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 том числе:</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rPr>
                <w:rFonts w:ascii="Times New Roman" w:eastAsia="Times New Roman" w:hAnsi="Times New Roman" w:cs="Times New Roman"/>
                <w:sz w:val="20"/>
                <w:lang w:eastAsia="ru-RU"/>
              </w:rPr>
            </w:pP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АЭС</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26,800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26,800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26,800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26,800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30,860</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ГЭС</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3,170</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ТЭС</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11,000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14,300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14,300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14,400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14,400</w:t>
            </w:r>
          </w:p>
        </w:tc>
      </w:tr>
      <w:tr w:rsidR="00921857" w:rsidRPr="00921857"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Избыток</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11,165</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13,702</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13,053</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12,520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921857" w:rsidRPr="00921857" w:rsidRDefault="00921857" w:rsidP="00921857">
            <w:pPr>
              <w:spacing w:after="0" w:line="240" w:lineRule="auto"/>
              <w:jc w:val="center"/>
              <w:textAlignment w:val="baseline"/>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15,830</w:t>
            </w:r>
          </w:p>
        </w:tc>
      </w:tr>
    </w:tbl>
    <w:p w:rsidR="00921857" w:rsidRPr="00921857" w:rsidRDefault="00921857" w:rsidP="00921857">
      <w:pPr>
        <w:spacing w:after="0" w:line="360" w:lineRule="auto"/>
        <w:ind w:firstLine="709"/>
        <w:jc w:val="both"/>
        <w:rPr>
          <w:rFonts w:ascii="Times New Roman" w:eastAsia="Times New Roman" w:hAnsi="Times New Roman" w:cs="Times New Roman"/>
          <w:i/>
          <w:sz w:val="24"/>
          <w:szCs w:val="24"/>
          <w:lang w:eastAsia="ru-RU"/>
        </w:rPr>
      </w:pPr>
    </w:p>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64" w:name="_Toc452835908"/>
      <w:r w:rsidRPr="00921857">
        <w:rPr>
          <w:rFonts w:ascii="Times New Roman" w:eastAsia="Times New Roman" w:hAnsi="Times New Roman" w:cs="Times New Roman"/>
          <w:b/>
          <w:i/>
          <w:color w:val="000000"/>
          <w:sz w:val="24"/>
          <w:szCs w:val="24"/>
          <w:lang w:eastAsia="x-none"/>
        </w:rPr>
        <w:t>Действующие тарифы и нормативы потребления коммунальной услуги в сфере электроснабжения</w:t>
      </w:r>
      <w:bookmarkEnd w:id="164"/>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Копорском сельском поселении ресурсоснабжающей организацией, предоставляющей услугу по электроснабжению потребителей, является ОАО «Петербургская сбытовая компания» (ОАО «ПСК»).</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Тарифы на электрическую энергию представлены в таблице 58.</w:t>
      </w:r>
    </w:p>
    <w:p w:rsidR="00921857" w:rsidRPr="00921857" w:rsidRDefault="00921857" w:rsidP="00921857">
      <w:pPr>
        <w:keepNext/>
        <w:keepLines/>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58</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Действующие тарифы на электрическую энергию ОАО «ПСК» в Копорском сельском поселении</w:t>
      </w:r>
    </w:p>
    <w:tbl>
      <w:tblPr>
        <w:tblW w:w="4898" w:type="pct"/>
        <w:tblLook w:val="04A0" w:firstRow="1" w:lastRow="0" w:firstColumn="1" w:lastColumn="0" w:noHBand="0" w:noVBand="1"/>
      </w:tblPr>
      <w:tblGrid>
        <w:gridCol w:w="1190"/>
        <w:gridCol w:w="1488"/>
        <w:gridCol w:w="1212"/>
        <w:gridCol w:w="1191"/>
        <w:gridCol w:w="1334"/>
        <w:gridCol w:w="898"/>
        <w:gridCol w:w="961"/>
        <w:gridCol w:w="1159"/>
      </w:tblGrid>
      <w:tr w:rsidR="00921857" w:rsidRPr="00921857" w:rsidTr="004C2137">
        <w:trPr>
          <w:trHeight w:val="397"/>
          <w:tblHeader/>
        </w:trPr>
        <w:tc>
          <w:tcPr>
            <w:tcW w:w="1172"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Вид коммуналь-ной услуги</w:t>
            </w:r>
          </w:p>
        </w:tc>
        <w:tc>
          <w:tcPr>
            <w:tcW w:w="1488"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Название ресурсоснаб-жающей организации</w:t>
            </w:r>
          </w:p>
        </w:tc>
        <w:tc>
          <w:tcPr>
            <w:tcW w:w="1194"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Территория применения тарифа</w:t>
            </w:r>
          </w:p>
        </w:tc>
        <w:tc>
          <w:tcPr>
            <w:tcW w:w="119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Срок действия тарифа</w:t>
            </w:r>
          </w:p>
        </w:tc>
        <w:tc>
          <w:tcPr>
            <w:tcW w:w="1313"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Показатель (группы потребителей с разбивкой тарифа по ставкам и дифферен-циацией по зонам суток)</w:t>
            </w:r>
          </w:p>
        </w:tc>
        <w:tc>
          <w:tcPr>
            <w:tcW w:w="898"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Размер тарифа для населе-ния</w:t>
            </w:r>
          </w:p>
        </w:tc>
        <w:tc>
          <w:tcPr>
            <w:tcW w:w="96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Едини-цы измере-ния</w:t>
            </w:r>
          </w:p>
        </w:tc>
        <w:tc>
          <w:tcPr>
            <w:tcW w:w="1159"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Дата и номер приказа Лен РТК</w:t>
            </w:r>
          </w:p>
        </w:tc>
      </w:tr>
      <w:tr w:rsidR="00921857" w:rsidRPr="00921857" w:rsidTr="004C2137">
        <w:trPr>
          <w:trHeight w:val="397"/>
        </w:trPr>
        <w:tc>
          <w:tcPr>
            <w:tcW w:w="9376"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2013 год</w:t>
            </w:r>
          </w:p>
        </w:tc>
      </w:tr>
      <w:tr w:rsidR="00921857" w:rsidRPr="00921857" w:rsidTr="004C2137">
        <w:trPr>
          <w:trHeight w:val="397"/>
        </w:trPr>
        <w:tc>
          <w:tcPr>
            <w:tcW w:w="11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Электро-энергия</w:t>
            </w:r>
          </w:p>
        </w:tc>
        <w:tc>
          <w:tcPr>
            <w:tcW w:w="14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ОАО "ПСК"</w:t>
            </w:r>
          </w:p>
        </w:tc>
        <w:tc>
          <w:tcPr>
            <w:tcW w:w="1194" w:type="dxa"/>
            <w:vMerge w:val="restart"/>
            <w:tcBorders>
              <w:top w:val="nil"/>
              <w:left w:val="single" w:sz="4" w:space="0" w:color="auto"/>
              <w:bottom w:val="single" w:sz="4" w:space="0" w:color="000000"/>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Население, прожива-ющее в сельских населённых пунктах</w:t>
            </w: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Первое полугодие</w:t>
            </w:r>
          </w:p>
        </w:tc>
        <w:tc>
          <w:tcPr>
            <w:tcW w:w="1313"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Одноставоч-ный тариф</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1,92</w:t>
            </w:r>
          </w:p>
        </w:tc>
        <w:tc>
          <w:tcPr>
            <w:tcW w:w="96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w:t>
            </w:r>
          </w:p>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кВт×ч</w:t>
            </w:r>
          </w:p>
        </w:tc>
        <w:tc>
          <w:tcPr>
            <w:tcW w:w="11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29.11.12 г. № 167-П</w:t>
            </w: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Ночная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0,93</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Дневная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1,93</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Второе полугодие</w:t>
            </w:r>
          </w:p>
        </w:tc>
        <w:tc>
          <w:tcPr>
            <w:tcW w:w="1313"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Одноставоч-ный тариф</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Ночная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1,07</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Дневная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2,22</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937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2014 год</w:t>
            </w:r>
          </w:p>
        </w:tc>
      </w:tr>
      <w:tr w:rsidR="00921857" w:rsidRPr="00921857" w:rsidTr="004C2137">
        <w:trPr>
          <w:trHeight w:val="397"/>
        </w:trPr>
        <w:tc>
          <w:tcPr>
            <w:tcW w:w="11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Электро-энергия</w:t>
            </w:r>
          </w:p>
        </w:tc>
        <w:tc>
          <w:tcPr>
            <w:tcW w:w="14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ОАО "ПСК"</w:t>
            </w:r>
          </w:p>
        </w:tc>
        <w:tc>
          <w:tcPr>
            <w:tcW w:w="1194" w:type="dxa"/>
            <w:vMerge w:val="restart"/>
            <w:tcBorders>
              <w:top w:val="nil"/>
              <w:left w:val="single" w:sz="4" w:space="0" w:color="auto"/>
              <w:bottom w:val="single" w:sz="4" w:space="0" w:color="000000"/>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Население, прожива-ющее в сельских населённых пунктах</w:t>
            </w: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Первое полугодие</w:t>
            </w:r>
          </w:p>
        </w:tc>
        <w:tc>
          <w:tcPr>
            <w:tcW w:w="1313"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Одноставоч-ный тариф</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w:t>
            </w:r>
          </w:p>
        </w:tc>
        <w:tc>
          <w:tcPr>
            <w:tcW w:w="96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w:t>
            </w:r>
          </w:p>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кВт×ч</w:t>
            </w:r>
          </w:p>
        </w:tc>
        <w:tc>
          <w:tcPr>
            <w:tcW w:w="11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13.12.13 г. №196-П</w:t>
            </w: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Ночная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1,07</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Дневная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2,22</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Второе полугодие</w:t>
            </w:r>
          </w:p>
        </w:tc>
        <w:tc>
          <w:tcPr>
            <w:tcW w:w="1313"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Одноставоч-ный тариф</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2,29</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Ночная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1,14</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auto"/>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auto"/>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auto"/>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auto"/>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Дневная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2,36</w:t>
            </w:r>
          </w:p>
        </w:tc>
        <w:tc>
          <w:tcPr>
            <w:tcW w:w="961" w:type="dxa"/>
            <w:vMerge/>
            <w:tcBorders>
              <w:top w:val="nil"/>
              <w:left w:val="single" w:sz="4" w:space="0" w:color="auto"/>
              <w:bottom w:val="single" w:sz="4" w:space="0" w:color="auto"/>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auto"/>
              <w:right w:val="single" w:sz="4" w:space="0" w:color="auto"/>
            </w:tcBorders>
            <w:vAlign w:val="center"/>
            <w:hideMark/>
          </w:tcPr>
          <w:p w:rsidR="00921857" w:rsidRPr="00921857" w:rsidRDefault="00921857" w:rsidP="00921857">
            <w:pPr>
              <w:keepNext/>
              <w:keepLines/>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937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keepNext/>
              <w:keepLines/>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2015 год</w:t>
            </w:r>
          </w:p>
        </w:tc>
      </w:tr>
      <w:tr w:rsidR="00921857" w:rsidRPr="00921857" w:rsidTr="004C2137">
        <w:trPr>
          <w:trHeight w:val="397"/>
        </w:trPr>
        <w:tc>
          <w:tcPr>
            <w:tcW w:w="11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Электро-энергия</w:t>
            </w:r>
          </w:p>
        </w:tc>
        <w:tc>
          <w:tcPr>
            <w:tcW w:w="14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ОАО "ПСК"</w:t>
            </w:r>
          </w:p>
        </w:tc>
        <w:tc>
          <w:tcPr>
            <w:tcW w:w="1194" w:type="dxa"/>
            <w:vMerge w:val="restart"/>
            <w:tcBorders>
              <w:top w:val="nil"/>
              <w:left w:val="single" w:sz="4" w:space="0" w:color="auto"/>
              <w:bottom w:val="single" w:sz="4" w:space="0" w:color="000000"/>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Население, прожива-ющее в сельских населённых пунктах</w:t>
            </w: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Первое полугодие</w:t>
            </w:r>
          </w:p>
        </w:tc>
        <w:tc>
          <w:tcPr>
            <w:tcW w:w="1313"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Одноставоч-ный тариф</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2,29</w:t>
            </w:r>
          </w:p>
        </w:tc>
        <w:tc>
          <w:tcPr>
            <w:tcW w:w="96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w:t>
            </w:r>
          </w:p>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кВт×ч</w:t>
            </w:r>
          </w:p>
        </w:tc>
        <w:tc>
          <w:tcPr>
            <w:tcW w:w="11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13.12.13 г. №196-П</w:t>
            </w: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Ночная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1,14</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Дневная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2,36</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Второе полугодие</w:t>
            </w:r>
          </w:p>
        </w:tc>
        <w:tc>
          <w:tcPr>
            <w:tcW w:w="1313"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Одноставоч-ный тариф</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2,49</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Ночная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1,25</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r>
      <w:tr w:rsidR="00921857" w:rsidRPr="00921857" w:rsidTr="004C2137">
        <w:trPr>
          <w:trHeight w:val="397"/>
        </w:trPr>
        <w:tc>
          <w:tcPr>
            <w:tcW w:w="1172"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488"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4"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9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31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Дневная зона</w:t>
            </w:r>
          </w:p>
        </w:tc>
        <w:tc>
          <w:tcPr>
            <w:tcW w:w="89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2,54</w:t>
            </w:r>
          </w:p>
        </w:tc>
        <w:tc>
          <w:tcPr>
            <w:tcW w:w="961"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c>
          <w:tcPr>
            <w:tcW w:w="1159" w:type="dxa"/>
            <w:vMerge/>
            <w:tcBorders>
              <w:top w:val="nil"/>
              <w:left w:val="single" w:sz="4" w:space="0" w:color="auto"/>
              <w:bottom w:val="single" w:sz="4" w:space="0" w:color="000000"/>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Нормативы потребления коммунальных услуг в сфере электроснабжения утверждены Постановлением Правительства Ленинградской области от 11.02.2013 года № 25. В таблицах 59 – 62 приведены нормативы потребления коммунальных услуг по электроснабжению.</w:t>
      </w:r>
    </w:p>
    <w:p w:rsidR="00921857" w:rsidRPr="00921857" w:rsidRDefault="00921857" w:rsidP="00921857">
      <w:pPr>
        <w:keepNext/>
        <w:spacing w:after="0"/>
        <w:jc w:val="both"/>
        <w:rPr>
          <w:rFonts w:ascii="Times New Roman" w:eastAsia="Times New Roman" w:hAnsi="Times New Roman" w:cs="Times New Roman"/>
          <w:b/>
          <w:sz w:val="24"/>
          <w:szCs w:val="24"/>
          <w:lang w:val="ru" w:eastAsia="ru-RU"/>
        </w:rPr>
      </w:pPr>
      <w:r w:rsidRPr="00921857">
        <w:rPr>
          <w:rFonts w:ascii="Times New Roman" w:eastAsia="Times New Roman" w:hAnsi="Times New Roman" w:cs="Times New Roman"/>
          <w:b/>
          <w:sz w:val="24"/>
          <w:szCs w:val="24"/>
          <w:lang w:eastAsia="ru-RU"/>
        </w:rPr>
        <w:lastRenderedPageBreak/>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59</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val="ru" w:eastAsia="ru-RU"/>
        </w:rPr>
        <w:t xml:space="preserve"> – Нормативы потребления коммунальной услуги по электроснабжению в жилых помещениях в многоквартирных домах и жилых домах на территории Ленинградской области при отсутствии приборов учёта</w:t>
      </w:r>
    </w:p>
    <w:tbl>
      <w:tblPr>
        <w:tblW w:w="5000" w:type="pct"/>
        <w:tblLayout w:type="fixed"/>
        <w:tblCellMar>
          <w:left w:w="10" w:type="dxa"/>
          <w:right w:w="10" w:type="dxa"/>
        </w:tblCellMar>
        <w:tblLook w:val="04A0" w:firstRow="1" w:lastRow="0" w:firstColumn="1" w:lastColumn="0" w:noHBand="0" w:noVBand="1"/>
      </w:tblPr>
      <w:tblGrid>
        <w:gridCol w:w="2553"/>
        <w:gridCol w:w="2762"/>
        <w:gridCol w:w="1707"/>
        <w:gridCol w:w="2353"/>
      </w:tblGrid>
      <w:tr w:rsidR="00921857" w:rsidRPr="00921857" w:rsidTr="004C2137">
        <w:trPr>
          <w:trHeight w:val="397"/>
          <w:tblHeader/>
        </w:trPr>
        <w:tc>
          <w:tcPr>
            <w:tcW w:w="2544" w:type="dxa"/>
            <w:vMerge w:val="restart"/>
            <w:tcBorders>
              <w:top w:val="single" w:sz="4" w:space="0" w:color="auto"/>
              <w:left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Количество комнат в квартире (жилом доме)</w:t>
            </w:r>
          </w:p>
        </w:tc>
        <w:tc>
          <w:tcPr>
            <w:tcW w:w="2753" w:type="dxa"/>
            <w:vMerge w:val="restart"/>
            <w:tcBorders>
              <w:top w:val="single" w:sz="4" w:space="0" w:color="auto"/>
              <w:left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Количество человек, проживающих в квартире (жилом доме)</w:t>
            </w:r>
          </w:p>
        </w:tc>
        <w:tc>
          <w:tcPr>
            <w:tcW w:w="4046" w:type="dxa"/>
            <w:gridSpan w:val="2"/>
            <w:tcBorders>
              <w:top w:val="single" w:sz="4" w:space="0" w:color="auto"/>
              <w:left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Норматив потребления электрической энергии (кВт×ч на одного человека в месяц)</w:t>
            </w:r>
          </w:p>
        </w:tc>
      </w:tr>
      <w:tr w:rsidR="00921857" w:rsidRPr="00921857" w:rsidTr="004C2137">
        <w:trPr>
          <w:trHeight w:val="397"/>
          <w:tblHeader/>
        </w:trPr>
        <w:tc>
          <w:tcPr>
            <w:tcW w:w="2544" w:type="dxa"/>
            <w:vMerge/>
            <w:tcBorders>
              <w:left w:val="single" w:sz="4" w:space="0" w:color="auto"/>
              <w:bottom w:val="nil"/>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vMerge/>
            <w:tcBorders>
              <w:left w:val="single" w:sz="4" w:space="0" w:color="auto"/>
              <w:bottom w:val="nil"/>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1701" w:type="dxa"/>
            <w:tcBorders>
              <w:top w:val="single" w:sz="4" w:space="0" w:color="auto"/>
              <w:left w:val="single" w:sz="4" w:space="0" w:color="auto"/>
              <w:bottom w:val="nil"/>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в домах,</w:t>
            </w:r>
          </w:p>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оборудованных</w:t>
            </w:r>
          </w:p>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газовыми</w:t>
            </w:r>
          </w:p>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плитами</w:t>
            </w:r>
          </w:p>
        </w:tc>
        <w:tc>
          <w:tcPr>
            <w:tcW w:w="2345" w:type="dxa"/>
            <w:tcBorders>
              <w:top w:val="single" w:sz="4" w:space="0" w:color="auto"/>
              <w:left w:val="single" w:sz="4" w:space="0" w:color="auto"/>
              <w:bottom w:val="nil"/>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в домах,</w:t>
            </w:r>
          </w:p>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оборудованных</w:t>
            </w:r>
          </w:p>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электрическими</w:t>
            </w:r>
          </w:p>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плитами</w:t>
            </w:r>
          </w:p>
        </w:tc>
      </w:tr>
      <w:tr w:rsidR="00921857" w:rsidRPr="00921857" w:rsidTr="004C2137">
        <w:trPr>
          <w:trHeight w:val="397"/>
        </w:trPr>
        <w:tc>
          <w:tcPr>
            <w:tcW w:w="2544" w:type="dxa"/>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Одна комната</w:t>
            </w: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85,91</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135,91</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53,26</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84,26</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41,24</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65,24</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33,50</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53,00</w:t>
            </w:r>
          </w:p>
        </w:tc>
      </w:tr>
      <w:tr w:rsidR="00921857" w:rsidRPr="00921857" w:rsidTr="004C2137">
        <w:trPr>
          <w:trHeight w:val="397"/>
        </w:trPr>
        <w:tc>
          <w:tcPr>
            <w:tcW w:w="2544" w:type="dxa"/>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 и более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29,21</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46,21</w:t>
            </w:r>
          </w:p>
        </w:tc>
      </w:tr>
      <w:tr w:rsidR="00921857" w:rsidRPr="00921857" w:rsidTr="004C2137">
        <w:trPr>
          <w:trHeight w:val="397"/>
        </w:trPr>
        <w:tc>
          <w:tcPr>
            <w:tcW w:w="2544" w:type="dxa"/>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Две комнаты</w:t>
            </w: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110,82</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160,37</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68,71</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99,43</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53,19</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76,98</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43,22</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62,55</w:t>
            </w:r>
          </w:p>
        </w:tc>
      </w:tr>
      <w:tr w:rsidR="00921857" w:rsidRPr="00921857" w:rsidTr="004C2137">
        <w:trPr>
          <w:trHeight w:val="397"/>
        </w:trPr>
        <w:tc>
          <w:tcPr>
            <w:tcW w:w="2544" w:type="dxa"/>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 и более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37,68</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54,53</w:t>
            </w:r>
          </w:p>
        </w:tc>
      </w:tr>
      <w:tr w:rsidR="00921857" w:rsidRPr="00921857" w:rsidTr="004C2137">
        <w:trPr>
          <w:trHeight w:val="397"/>
        </w:trPr>
        <w:tc>
          <w:tcPr>
            <w:tcW w:w="2544" w:type="dxa"/>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Три комнаты</w:t>
            </w: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125,43</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175,32</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77,76</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108,70</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60,20</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84,15</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48,92</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68,38</w:t>
            </w:r>
          </w:p>
        </w:tc>
      </w:tr>
      <w:tr w:rsidR="00921857" w:rsidRPr="00921857" w:rsidTr="004C2137">
        <w:trPr>
          <w:trHeight w:val="397"/>
        </w:trPr>
        <w:tc>
          <w:tcPr>
            <w:tcW w:w="2544" w:type="dxa"/>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 и более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42,64</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59,61</w:t>
            </w:r>
          </w:p>
        </w:tc>
      </w:tr>
      <w:tr w:rsidR="00921857" w:rsidRPr="00921857" w:rsidTr="004C2137">
        <w:trPr>
          <w:trHeight w:val="397"/>
        </w:trPr>
        <w:tc>
          <w:tcPr>
            <w:tcW w:w="2544" w:type="dxa"/>
            <w:tcBorders>
              <w:top w:val="single" w:sz="4" w:space="0" w:color="auto"/>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Четыре и более</w:t>
            </w: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135,74</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186,19</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комнат</w:t>
            </w: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84,16</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115,44</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65,15</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89,37</w:t>
            </w:r>
          </w:p>
        </w:tc>
      </w:tr>
      <w:tr w:rsidR="00921857" w:rsidRPr="00921857" w:rsidTr="004C2137">
        <w:trPr>
          <w:trHeight w:val="397"/>
        </w:trPr>
        <w:tc>
          <w:tcPr>
            <w:tcW w:w="2544" w:type="dxa"/>
            <w:tcBorders>
              <w:left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52,94</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72,62</w:t>
            </w:r>
          </w:p>
        </w:tc>
      </w:tr>
      <w:tr w:rsidR="00921857" w:rsidRPr="00921857" w:rsidTr="004C2137">
        <w:trPr>
          <w:trHeight w:val="397"/>
        </w:trPr>
        <w:tc>
          <w:tcPr>
            <w:tcW w:w="2544" w:type="dxa"/>
            <w:tcBorders>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p>
        </w:tc>
        <w:tc>
          <w:tcPr>
            <w:tcW w:w="2753"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 и более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46,15</w:t>
            </w:r>
          </w:p>
        </w:tc>
        <w:tc>
          <w:tcPr>
            <w:tcW w:w="2345"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63,31</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val="ru" w:eastAsia="ru-RU"/>
        </w:rPr>
      </w:pP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60</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ru" w:eastAsia="x-none"/>
        </w:rPr>
        <w:t xml:space="preserve"> – Нормативы потребления коммунальной услуги по электроснабжению на общедомовые нужды в многоквартирных домах на территории Ленинградской области при отсутствии приборов учёта (кВт×ч в месяц на один м</w:t>
      </w:r>
      <w:r w:rsidRPr="00921857">
        <w:rPr>
          <w:rFonts w:ascii="Times New Roman" w:eastAsia="Times New Roman" w:hAnsi="Times New Roman" w:cs="Times New Roman"/>
          <w:b/>
          <w:bCs/>
          <w:sz w:val="24"/>
          <w:szCs w:val="24"/>
          <w:vertAlign w:val="superscript"/>
          <w:lang w:val="ru" w:eastAsia="x-none"/>
        </w:rPr>
        <w:t>2</w:t>
      </w:r>
      <w:r w:rsidRPr="00921857">
        <w:rPr>
          <w:rFonts w:ascii="Times New Roman" w:eastAsia="Times New Roman" w:hAnsi="Times New Roman" w:cs="Times New Roman"/>
          <w:b/>
          <w:bCs/>
          <w:sz w:val="24"/>
          <w:szCs w:val="24"/>
          <w:lang w:val="ru"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87"/>
        <w:gridCol w:w="974"/>
        <w:gridCol w:w="1159"/>
        <w:gridCol w:w="1222"/>
        <w:gridCol w:w="910"/>
        <w:gridCol w:w="1361"/>
        <w:gridCol w:w="1365"/>
        <w:gridCol w:w="897"/>
      </w:tblGrid>
      <w:tr w:rsidR="00921857" w:rsidRPr="00921857" w:rsidTr="004C2137">
        <w:trPr>
          <w:trHeight w:val="397"/>
          <w:tblHeader/>
        </w:trPr>
        <w:tc>
          <w:tcPr>
            <w:tcW w:w="1454"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Количество этажей</w:t>
            </w:r>
          </w:p>
        </w:tc>
        <w:tc>
          <w:tcPr>
            <w:tcW w:w="952"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Группа А</w:t>
            </w:r>
          </w:p>
        </w:tc>
        <w:tc>
          <w:tcPr>
            <w:tcW w:w="2328" w:type="dxa"/>
            <w:gridSpan w:val="2"/>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Группа Б</w:t>
            </w:r>
          </w:p>
        </w:tc>
        <w:tc>
          <w:tcPr>
            <w:tcW w:w="890"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Группа В</w:t>
            </w:r>
          </w:p>
        </w:tc>
        <w:tc>
          <w:tcPr>
            <w:tcW w:w="2666" w:type="dxa"/>
            <w:gridSpan w:val="2"/>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Группа Г</w:t>
            </w:r>
          </w:p>
        </w:tc>
        <w:tc>
          <w:tcPr>
            <w:tcW w:w="877"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Группа Д</w:t>
            </w:r>
          </w:p>
        </w:tc>
      </w:tr>
      <w:tr w:rsidR="00921857" w:rsidRPr="00921857" w:rsidTr="004C2137">
        <w:trPr>
          <w:trHeight w:val="397"/>
          <w:tblHeader/>
        </w:trPr>
        <w:tc>
          <w:tcPr>
            <w:tcW w:w="1454" w:type="dxa"/>
            <w:vMerge/>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p>
        </w:tc>
        <w:tc>
          <w:tcPr>
            <w:tcW w:w="952" w:type="dxa"/>
            <w:vMerge/>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p>
        </w:tc>
        <w:tc>
          <w:tcPr>
            <w:tcW w:w="1133"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подгруппа Б1</w:t>
            </w:r>
          </w:p>
        </w:tc>
        <w:tc>
          <w:tcPr>
            <w:tcW w:w="1195"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подгруппа Б2</w:t>
            </w:r>
          </w:p>
        </w:tc>
        <w:tc>
          <w:tcPr>
            <w:tcW w:w="890" w:type="dxa"/>
            <w:vMerge/>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p>
        </w:tc>
        <w:tc>
          <w:tcPr>
            <w:tcW w:w="1331"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подгруппа Г1</w:t>
            </w:r>
          </w:p>
        </w:tc>
        <w:tc>
          <w:tcPr>
            <w:tcW w:w="1335"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r w:rsidRPr="00921857">
              <w:rPr>
                <w:rFonts w:ascii="Times New Roman" w:eastAsia="Times New Roman" w:hAnsi="Times New Roman" w:cs="Times New Roman"/>
                <w:b/>
                <w:sz w:val="20"/>
                <w:lang w:val="ru" w:eastAsia="ru-RU"/>
              </w:rPr>
              <w:t>подгруппа Г2</w:t>
            </w:r>
          </w:p>
        </w:tc>
        <w:tc>
          <w:tcPr>
            <w:tcW w:w="877" w:type="dxa"/>
            <w:vMerge/>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ru" w:eastAsia="ru-RU"/>
              </w:rPr>
            </w:pPr>
          </w:p>
        </w:tc>
      </w:tr>
      <w:tr w:rsidR="00921857" w:rsidRPr="00921857" w:rsidTr="004C2137">
        <w:trPr>
          <w:trHeight w:val="397"/>
        </w:trPr>
        <w:tc>
          <w:tcPr>
            <w:tcW w:w="1454" w:type="dxa"/>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1 - 2</w:t>
            </w:r>
          </w:p>
        </w:tc>
        <w:tc>
          <w:tcPr>
            <w:tcW w:w="952"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0,12</w:t>
            </w:r>
          </w:p>
        </w:tc>
        <w:tc>
          <w:tcPr>
            <w:tcW w:w="2328" w:type="dxa"/>
            <w:gridSpan w:val="2"/>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p>
        </w:tc>
        <w:tc>
          <w:tcPr>
            <w:tcW w:w="89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p>
        </w:tc>
        <w:tc>
          <w:tcPr>
            <w:tcW w:w="133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p>
        </w:tc>
        <w:tc>
          <w:tcPr>
            <w:tcW w:w="133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p>
        </w:tc>
        <w:tc>
          <w:tcPr>
            <w:tcW w:w="877"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0,01</w:t>
            </w:r>
          </w:p>
        </w:tc>
      </w:tr>
      <w:tr w:rsidR="00921857" w:rsidRPr="00921857" w:rsidTr="004C2137">
        <w:trPr>
          <w:trHeight w:val="397"/>
        </w:trPr>
        <w:tc>
          <w:tcPr>
            <w:tcW w:w="1454" w:type="dxa"/>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3 - 4</w:t>
            </w:r>
          </w:p>
        </w:tc>
        <w:tc>
          <w:tcPr>
            <w:tcW w:w="952"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0,18</w:t>
            </w:r>
          </w:p>
        </w:tc>
        <w:tc>
          <w:tcPr>
            <w:tcW w:w="2328" w:type="dxa"/>
            <w:gridSpan w:val="2"/>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p>
        </w:tc>
        <w:tc>
          <w:tcPr>
            <w:tcW w:w="89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c>
          <w:tcPr>
            <w:tcW w:w="133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0,03</w:t>
            </w:r>
          </w:p>
        </w:tc>
        <w:tc>
          <w:tcPr>
            <w:tcW w:w="133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c>
          <w:tcPr>
            <w:tcW w:w="877"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0,01</w:t>
            </w:r>
          </w:p>
        </w:tc>
      </w:tr>
      <w:tr w:rsidR="00921857" w:rsidRPr="00921857" w:rsidTr="004C2137">
        <w:trPr>
          <w:trHeight w:val="397"/>
        </w:trPr>
        <w:tc>
          <w:tcPr>
            <w:tcW w:w="1454" w:type="dxa"/>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5</w:t>
            </w:r>
          </w:p>
        </w:tc>
        <w:tc>
          <w:tcPr>
            <w:tcW w:w="952"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0,20</w:t>
            </w:r>
          </w:p>
        </w:tc>
        <w:tc>
          <w:tcPr>
            <w:tcW w:w="1133"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0,28</w:t>
            </w:r>
          </w:p>
        </w:tc>
        <w:tc>
          <w:tcPr>
            <w:tcW w:w="11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0,33</w:t>
            </w:r>
          </w:p>
        </w:tc>
        <w:tc>
          <w:tcPr>
            <w:tcW w:w="89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0,07</w:t>
            </w:r>
          </w:p>
        </w:tc>
        <w:tc>
          <w:tcPr>
            <w:tcW w:w="133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0,03</w:t>
            </w:r>
          </w:p>
        </w:tc>
        <w:tc>
          <w:tcPr>
            <w:tcW w:w="133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c>
          <w:tcPr>
            <w:tcW w:w="877"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0,02</w:t>
            </w:r>
          </w:p>
        </w:tc>
      </w:tr>
      <w:tr w:rsidR="00921857" w:rsidRPr="00921857" w:rsidTr="004C2137">
        <w:trPr>
          <w:trHeight w:val="397"/>
        </w:trPr>
        <w:tc>
          <w:tcPr>
            <w:tcW w:w="1454" w:type="dxa"/>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lastRenderedPageBreak/>
              <w:t>6 - 9</w:t>
            </w:r>
          </w:p>
        </w:tc>
        <w:tc>
          <w:tcPr>
            <w:tcW w:w="952"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0,28</w:t>
            </w:r>
          </w:p>
        </w:tc>
        <w:tc>
          <w:tcPr>
            <w:tcW w:w="1133"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0,23</w:t>
            </w:r>
          </w:p>
        </w:tc>
        <w:tc>
          <w:tcPr>
            <w:tcW w:w="11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0,25</w:t>
            </w:r>
          </w:p>
        </w:tc>
        <w:tc>
          <w:tcPr>
            <w:tcW w:w="89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0,08</w:t>
            </w:r>
          </w:p>
        </w:tc>
        <w:tc>
          <w:tcPr>
            <w:tcW w:w="133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0,03</w:t>
            </w:r>
          </w:p>
        </w:tc>
        <w:tc>
          <w:tcPr>
            <w:tcW w:w="133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c>
          <w:tcPr>
            <w:tcW w:w="877"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0,03</w:t>
            </w:r>
          </w:p>
        </w:tc>
      </w:tr>
      <w:tr w:rsidR="00921857" w:rsidRPr="00921857" w:rsidTr="004C2137">
        <w:trPr>
          <w:trHeight w:val="397"/>
        </w:trPr>
        <w:tc>
          <w:tcPr>
            <w:tcW w:w="1454" w:type="dxa"/>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10 - 15</w:t>
            </w:r>
          </w:p>
        </w:tc>
        <w:tc>
          <w:tcPr>
            <w:tcW w:w="952"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0,37</w:t>
            </w:r>
          </w:p>
        </w:tc>
        <w:tc>
          <w:tcPr>
            <w:tcW w:w="1133"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0,22</w:t>
            </w:r>
          </w:p>
        </w:tc>
        <w:tc>
          <w:tcPr>
            <w:tcW w:w="11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0,31</w:t>
            </w:r>
          </w:p>
        </w:tc>
        <w:tc>
          <w:tcPr>
            <w:tcW w:w="89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0,09</w:t>
            </w:r>
          </w:p>
        </w:tc>
        <w:tc>
          <w:tcPr>
            <w:tcW w:w="133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0,03</w:t>
            </w:r>
          </w:p>
        </w:tc>
        <w:tc>
          <w:tcPr>
            <w:tcW w:w="133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c>
          <w:tcPr>
            <w:tcW w:w="877"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r>
      <w:tr w:rsidR="00921857" w:rsidRPr="00921857" w:rsidTr="004C2137">
        <w:trPr>
          <w:trHeight w:val="397"/>
        </w:trPr>
        <w:tc>
          <w:tcPr>
            <w:tcW w:w="1454" w:type="dxa"/>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16 - 22</w:t>
            </w:r>
          </w:p>
        </w:tc>
        <w:tc>
          <w:tcPr>
            <w:tcW w:w="952"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0,54</w:t>
            </w:r>
          </w:p>
        </w:tc>
        <w:tc>
          <w:tcPr>
            <w:tcW w:w="1133"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0,24</w:t>
            </w:r>
          </w:p>
        </w:tc>
        <w:tc>
          <w:tcPr>
            <w:tcW w:w="11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0,30</w:t>
            </w:r>
          </w:p>
        </w:tc>
        <w:tc>
          <w:tcPr>
            <w:tcW w:w="89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0,11</w:t>
            </w:r>
          </w:p>
        </w:tc>
        <w:tc>
          <w:tcPr>
            <w:tcW w:w="133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0,03</w:t>
            </w:r>
          </w:p>
        </w:tc>
        <w:tc>
          <w:tcPr>
            <w:tcW w:w="133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0,04</w:t>
            </w:r>
          </w:p>
        </w:tc>
        <w:tc>
          <w:tcPr>
            <w:tcW w:w="877"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lang w:val="ru" w:eastAsia="ru-RU"/>
              </w:rPr>
            </w:pPr>
            <w:r w:rsidRPr="00921857">
              <w:rPr>
                <w:rFonts w:ascii="Times New Roman" w:eastAsia="Times New Roman" w:hAnsi="Times New Roman" w:cs="Times New Roman"/>
                <w:sz w:val="20"/>
                <w:lang w:val="ru" w:eastAsia="ru-RU"/>
              </w:rPr>
              <w:t>0,05</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val="ru" w:eastAsia="ru-RU"/>
        </w:rPr>
      </w:pPr>
    </w:p>
    <w:p w:rsidR="00921857" w:rsidRPr="00921857" w:rsidRDefault="00921857" w:rsidP="00921857">
      <w:pPr>
        <w:spacing w:after="0"/>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61</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val="ru" w:eastAsia="ru-RU"/>
        </w:rPr>
        <w:t xml:space="preserve"> – Нормативы потребления коммунальной услуги по электроснабжению в жилых помещениях в многоквартирных домах и жилых домах на территории Ленинградской области, оборудованных электроводонагревателями, при отсутствии приборов учёта</w:t>
      </w:r>
    </w:p>
    <w:tbl>
      <w:tblPr>
        <w:tblW w:w="5000" w:type="pct"/>
        <w:tblLayout w:type="fixed"/>
        <w:tblCellMar>
          <w:left w:w="10" w:type="dxa"/>
          <w:right w:w="10" w:type="dxa"/>
        </w:tblCellMar>
        <w:tblLook w:val="04A0" w:firstRow="1" w:lastRow="0" w:firstColumn="1" w:lastColumn="0" w:noHBand="0" w:noVBand="1"/>
      </w:tblPr>
      <w:tblGrid>
        <w:gridCol w:w="3217"/>
        <w:gridCol w:w="6158"/>
      </w:tblGrid>
      <w:tr w:rsidR="00921857" w:rsidRPr="00921857" w:rsidTr="004C2137">
        <w:trPr>
          <w:trHeight w:val="397"/>
        </w:trPr>
        <w:tc>
          <w:tcPr>
            <w:tcW w:w="3206"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4"/>
                <w:lang w:val="ru" w:eastAsia="ru-RU"/>
              </w:rPr>
            </w:pPr>
            <w:r w:rsidRPr="00921857">
              <w:rPr>
                <w:rFonts w:ascii="Times New Roman" w:eastAsia="Times New Roman" w:hAnsi="Times New Roman" w:cs="Times New Roman"/>
                <w:b/>
                <w:sz w:val="20"/>
                <w:szCs w:val="24"/>
                <w:lang w:val="ru" w:eastAsia="ru-RU"/>
              </w:rPr>
              <w:t>Тип трубопровода</w:t>
            </w:r>
          </w:p>
        </w:tc>
        <w:tc>
          <w:tcPr>
            <w:tcW w:w="6137"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4"/>
                <w:lang w:val="ru" w:eastAsia="ru-RU"/>
              </w:rPr>
            </w:pPr>
            <w:r w:rsidRPr="00921857">
              <w:rPr>
                <w:rFonts w:ascii="Times New Roman" w:eastAsia="Times New Roman" w:hAnsi="Times New Roman" w:cs="Times New Roman"/>
                <w:b/>
                <w:sz w:val="20"/>
                <w:szCs w:val="24"/>
                <w:lang w:val="ru" w:eastAsia="ru-RU"/>
              </w:rPr>
              <w:t>Объём потребления электрической энергии для нагрева одного кубического метра воды (кВт×ч в год)</w:t>
            </w:r>
          </w:p>
        </w:tc>
      </w:tr>
      <w:tr w:rsidR="00921857" w:rsidRPr="00921857" w:rsidTr="004C2137">
        <w:trPr>
          <w:trHeight w:val="397"/>
        </w:trPr>
        <w:tc>
          <w:tcPr>
            <w:tcW w:w="3206"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szCs w:val="24"/>
                <w:lang w:val="ru" w:eastAsia="ru-RU"/>
              </w:rPr>
            </w:pPr>
            <w:r w:rsidRPr="00921857">
              <w:rPr>
                <w:rFonts w:ascii="Times New Roman" w:eastAsia="Times New Roman" w:hAnsi="Times New Roman" w:cs="Times New Roman"/>
                <w:sz w:val="20"/>
                <w:szCs w:val="24"/>
                <w:lang w:val="ru" w:eastAsia="ru-RU"/>
              </w:rPr>
              <w:t>Изолированный трубопровод</w:t>
            </w:r>
          </w:p>
        </w:tc>
        <w:tc>
          <w:tcPr>
            <w:tcW w:w="6137"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4"/>
                <w:lang w:val="ru" w:eastAsia="ru-RU"/>
              </w:rPr>
            </w:pPr>
            <w:r w:rsidRPr="00921857">
              <w:rPr>
                <w:rFonts w:ascii="Times New Roman" w:eastAsia="Times New Roman" w:hAnsi="Times New Roman" w:cs="Times New Roman"/>
                <w:sz w:val="20"/>
                <w:szCs w:val="24"/>
                <w:lang w:val="ru" w:eastAsia="ru-RU"/>
              </w:rPr>
              <w:t>754,16</w:t>
            </w:r>
          </w:p>
        </w:tc>
      </w:tr>
      <w:tr w:rsidR="00921857" w:rsidRPr="00921857" w:rsidTr="004C2137">
        <w:trPr>
          <w:trHeight w:val="397"/>
        </w:trPr>
        <w:tc>
          <w:tcPr>
            <w:tcW w:w="3206"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both"/>
              <w:rPr>
                <w:rFonts w:ascii="Times New Roman" w:eastAsia="Times New Roman" w:hAnsi="Times New Roman" w:cs="Times New Roman"/>
                <w:sz w:val="20"/>
                <w:szCs w:val="24"/>
                <w:lang w:val="ru" w:eastAsia="ru-RU"/>
              </w:rPr>
            </w:pPr>
            <w:r w:rsidRPr="00921857">
              <w:rPr>
                <w:rFonts w:ascii="Times New Roman" w:eastAsia="Times New Roman" w:hAnsi="Times New Roman" w:cs="Times New Roman"/>
                <w:sz w:val="20"/>
                <w:szCs w:val="24"/>
                <w:lang w:val="ru" w:eastAsia="ru-RU"/>
              </w:rPr>
              <w:t>Неизолированный трубопровод</w:t>
            </w:r>
          </w:p>
        </w:tc>
        <w:tc>
          <w:tcPr>
            <w:tcW w:w="6137" w:type="dxa"/>
            <w:tcBorders>
              <w:top w:val="single" w:sz="4" w:space="0" w:color="auto"/>
              <w:left w:val="single" w:sz="4" w:space="0" w:color="auto"/>
              <w:bottom w:val="single" w:sz="4" w:space="0" w:color="auto"/>
              <w:right w:val="single" w:sz="4" w:space="0" w:color="auto"/>
            </w:tcBorders>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4"/>
                <w:lang w:val="ru" w:eastAsia="ru-RU"/>
              </w:rPr>
            </w:pPr>
            <w:r w:rsidRPr="00921857">
              <w:rPr>
                <w:rFonts w:ascii="Times New Roman" w:eastAsia="Times New Roman" w:hAnsi="Times New Roman" w:cs="Times New Roman"/>
                <w:sz w:val="20"/>
                <w:szCs w:val="24"/>
                <w:lang w:val="ru" w:eastAsia="ru-RU"/>
              </w:rPr>
              <w:t>761,55</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val="ru" w:eastAsia="ru-RU"/>
        </w:rPr>
      </w:pPr>
    </w:p>
    <w:p w:rsidR="00921857" w:rsidRPr="00921857" w:rsidRDefault="00921857" w:rsidP="00921857">
      <w:pPr>
        <w:spacing w:after="0"/>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62</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val="ru" w:eastAsia="ru-RU"/>
        </w:rPr>
        <w:t xml:space="preserve"> – Нормативы потребления коммунальной услуги по электроснабжению при использовании земельных участков и надворных построек на территории Ленинградской области при отсутствии приборов учета (кВт×ч в месяц)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375"/>
        <w:gridCol w:w="1550"/>
        <w:gridCol w:w="1546"/>
        <w:gridCol w:w="1505"/>
        <w:gridCol w:w="1399"/>
      </w:tblGrid>
      <w:tr w:rsidR="00921857" w:rsidRPr="00921857" w:rsidTr="004C2137">
        <w:trPr>
          <w:trHeight w:val="804"/>
        </w:trPr>
        <w:tc>
          <w:tcPr>
            <w:tcW w:w="3364"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Направление использования коммунальной услуги по электроснабжению</w:t>
            </w:r>
          </w:p>
        </w:tc>
        <w:tc>
          <w:tcPr>
            <w:tcW w:w="5981" w:type="dxa"/>
            <w:gridSpan w:val="4"/>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Норматив потребления электрической энергии на одну голову животного соответствующего вида</w:t>
            </w:r>
          </w:p>
        </w:tc>
      </w:tr>
      <w:tr w:rsidR="00921857" w:rsidRPr="00921857" w:rsidTr="004C2137">
        <w:trPr>
          <w:trHeight w:val="397"/>
        </w:trPr>
        <w:tc>
          <w:tcPr>
            <w:tcW w:w="3364" w:type="dxa"/>
            <w:vMerge/>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p>
        </w:tc>
        <w:tc>
          <w:tcPr>
            <w:tcW w:w="1545"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корова</w:t>
            </w:r>
          </w:p>
        </w:tc>
        <w:tc>
          <w:tcPr>
            <w:tcW w:w="1541"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свинья</w:t>
            </w:r>
          </w:p>
        </w:tc>
        <w:tc>
          <w:tcPr>
            <w:tcW w:w="1500"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овца</w:t>
            </w:r>
          </w:p>
        </w:tc>
        <w:tc>
          <w:tcPr>
            <w:tcW w:w="1395" w:type="dxa"/>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птица</w:t>
            </w: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Освещение</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0,83</w:t>
            </w: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0,83</w:t>
            </w: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0,17</w:t>
            </w: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0,33</w:t>
            </w: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Приготовление кормов</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2,25</w:t>
            </w: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2,25</w:t>
            </w: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Подогрев воды</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3,33</w:t>
            </w: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3,50</w:t>
            </w: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Обогрев молодняка</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1,04</w:t>
            </w: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0,33</w:t>
            </w: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Доение коров,</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0,25</w:t>
            </w: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0,17</w:t>
            </w: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сепарирование, стрижка овец</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Инкубация</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0,83</w:t>
            </w: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Водоснабжение</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1,25</w:t>
            </w: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0,58</w:t>
            </w: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0,42</w:t>
            </w: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val="ru" w:eastAsia="ru-RU"/>
              </w:rPr>
            </w:pPr>
            <w:r w:rsidRPr="00921857">
              <w:rPr>
                <w:rFonts w:ascii="Times New Roman" w:eastAsia="Times New Roman" w:hAnsi="Times New Roman" w:cs="Times New Roman"/>
                <w:sz w:val="20"/>
                <w:szCs w:val="20"/>
                <w:lang w:val="ru" w:eastAsia="ru-RU"/>
              </w:rPr>
              <w:t>0,17</w:t>
            </w:r>
          </w:p>
        </w:tc>
      </w:tr>
      <w:tr w:rsidR="00921857" w:rsidRPr="00921857" w:rsidTr="004C2137">
        <w:trPr>
          <w:trHeight w:val="397"/>
        </w:trPr>
        <w:tc>
          <w:tcPr>
            <w:tcW w:w="3364"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Итого</w:t>
            </w:r>
          </w:p>
        </w:tc>
        <w:tc>
          <w:tcPr>
            <w:tcW w:w="154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7,91</w:t>
            </w:r>
          </w:p>
        </w:tc>
        <w:tc>
          <w:tcPr>
            <w:tcW w:w="1541"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8,20</w:t>
            </w:r>
          </w:p>
        </w:tc>
        <w:tc>
          <w:tcPr>
            <w:tcW w:w="1500"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0,76</w:t>
            </w:r>
          </w:p>
        </w:tc>
        <w:tc>
          <w:tcPr>
            <w:tcW w:w="1395" w:type="dxa"/>
            <w:shd w:val="clear" w:color="auto" w:fill="FFFFFF"/>
            <w:vAlign w:val="center"/>
          </w:tcPr>
          <w:p w:rsidR="00921857" w:rsidRPr="00921857" w:rsidRDefault="00921857" w:rsidP="00921857">
            <w:pPr>
              <w:spacing w:after="0" w:line="240" w:lineRule="auto"/>
              <w:jc w:val="center"/>
              <w:rPr>
                <w:rFonts w:ascii="Times New Roman" w:eastAsia="Times New Roman" w:hAnsi="Times New Roman" w:cs="Times New Roman"/>
                <w:b/>
                <w:sz w:val="20"/>
                <w:szCs w:val="20"/>
                <w:lang w:val="ru" w:eastAsia="ru-RU"/>
              </w:rPr>
            </w:pPr>
            <w:r w:rsidRPr="00921857">
              <w:rPr>
                <w:rFonts w:ascii="Times New Roman" w:eastAsia="Times New Roman" w:hAnsi="Times New Roman" w:cs="Times New Roman"/>
                <w:b/>
                <w:sz w:val="20"/>
                <w:szCs w:val="20"/>
                <w:lang w:val="ru" w:eastAsia="ru-RU"/>
              </w:rPr>
              <w:t>1,66</w:t>
            </w:r>
          </w:p>
        </w:tc>
      </w:tr>
    </w:tbl>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65" w:name="_Toc452835909"/>
      <w:r w:rsidRPr="00921857">
        <w:rPr>
          <w:rFonts w:ascii="Times New Roman" w:eastAsia="Times New Roman" w:hAnsi="Times New Roman" w:cs="Times New Roman"/>
          <w:b/>
          <w:i/>
          <w:color w:val="000000"/>
          <w:sz w:val="24"/>
          <w:szCs w:val="24"/>
          <w:lang w:eastAsia="x-none"/>
        </w:rPr>
        <w:t>Фактический полезный отпуск электрической энергии на территории Ленинградской области ОАО «ПСК»</w:t>
      </w:r>
      <w:bookmarkEnd w:id="165"/>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Фактический полезный отпуск электрической энергии на территории Ленинградской области ОАО «ПСК» в 2015 году в целом представлен в таблице 63.</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63</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Cs/>
          <w:sz w:val="24"/>
          <w:szCs w:val="24"/>
          <w:lang w:val="x-none" w:eastAsia="x-none"/>
        </w:rPr>
        <w:t xml:space="preserve">– </w:t>
      </w:r>
      <w:r w:rsidRPr="00921857">
        <w:rPr>
          <w:rFonts w:ascii="Times New Roman" w:eastAsia="Times New Roman" w:hAnsi="Times New Roman" w:cs="Times New Roman"/>
          <w:b/>
          <w:bCs/>
          <w:sz w:val="24"/>
          <w:szCs w:val="24"/>
          <w:lang w:val="x-none" w:eastAsia="x-none"/>
        </w:rPr>
        <w:t>Фактический полезный отпуск электрической энергии на территории Ленинградской области ОАО «ПСК» в 201</w:t>
      </w:r>
      <w:r w:rsidRPr="00921857">
        <w:rPr>
          <w:rFonts w:ascii="Times New Roman" w:eastAsia="Times New Roman" w:hAnsi="Times New Roman" w:cs="Times New Roman"/>
          <w:b/>
          <w:bCs/>
          <w:sz w:val="24"/>
          <w:szCs w:val="24"/>
          <w:lang w:eastAsia="x-none"/>
        </w:rPr>
        <w:t>5</w:t>
      </w:r>
      <w:r w:rsidRPr="00921857">
        <w:rPr>
          <w:rFonts w:ascii="Times New Roman" w:eastAsia="Times New Roman" w:hAnsi="Times New Roman" w:cs="Times New Roman"/>
          <w:b/>
          <w:bCs/>
          <w:sz w:val="24"/>
          <w:szCs w:val="24"/>
          <w:lang w:val="x-none" w:eastAsia="x-none"/>
        </w:rPr>
        <w:t xml:space="preserve"> году</w:t>
      </w:r>
    </w:p>
    <w:tbl>
      <w:tblPr>
        <w:tblW w:w="5001" w:type="pct"/>
        <w:tblInd w:w="-1" w:type="dxa"/>
        <w:tblLook w:val="04A0" w:firstRow="1" w:lastRow="0" w:firstColumn="1" w:lastColumn="0" w:noHBand="0" w:noVBand="1"/>
      </w:tblPr>
      <w:tblGrid>
        <w:gridCol w:w="998"/>
        <w:gridCol w:w="1893"/>
        <w:gridCol w:w="2641"/>
        <w:gridCol w:w="1893"/>
        <w:gridCol w:w="2148"/>
      </w:tblGrid>
      <w:tr w:rsidR="00921857" w:rsidRPr="00921857" w:rsidTr="004C2137">
        <w:trPr>
          <w:trHeight w:val="340"/>
          <w:tblHeader/>
        </w:trPr>
        <w:tc>
          <w:tcPr>
            <w:tcW w:w="973" w:type="dxa"/>
            <w:vMerge w:val="restar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2015 г.</w:t>
            </w:r>
          </w:p>
        </w:tc>
        <w:tc>
          <w:tcPr>
            <w:tcW w:w="4422" w:type="dxa"/>
            <w:gridSpan w:val="2"/>
            <w:tcBorders>
              <w:top w:val="single" w:sz="8" w:space="0" w:color="auto"/>
              <w:left w:val="nil"/>
              <w:bottom w:val="nil"/>
              <w:right w:val="single" w:sz="8" w:space="0" w:color="000000"/>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Фактический полезный отпуск электрической энергии на территории Ленинградской области</w:t>
            </w:r>
          </w:p>
        </w:tc>
        <w:tc>
          <w:tcPr>
            <w:tcW w:w="3941" w:type="dxa"/>
            <w:gridSpan w:val="2"/>
            <w:tcBorders>
              <w:top w:val="single" w:sz="8" w:space="0" w:color="auto"/>
              <w:left w:val="nil"/>
              <w:bottom w:val="nil"/>
              <w:right w:val="single" w:sz="8" w:space="0" w:color="000000"/>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Фактический полезный отпуск электрической энергии на территории Ленинградской области</w:t>
            </w:r>
          </w:p>
        </w:tc>
      </w:tr>
      <w:tr w:rsidR="00921857" w:rsidRPr="00921857" w:rsidTr="004C2137">
        <w:trPr>
          <w:trHeight w:val="340"/>
          <w:tblHeader/>
        </w:trPr>
        <w:tc>
          <w:tcPr>
            <w:tcW w:w="973" w:type="dxa"/>
            <w:vMerge/>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921857" w:rsidRPr="00921857" w:rsidRDefault="00921857" w:rsidP="00921857">
            <w:pPr>
              <w:spacing w:after="0" w:line="240" w:lineRule="auto"/>
              <w:rPr>
                <w:rFonts w:ascii="Times New Roman" w:eastAsia="Times New Roman" w:hAnsi="Times New Roman" w:cs="Times New Roman"/>
                <w:b/>
                <w:bCs/>
                <w:sz w:val="20"/>
                <w:szCs w:val="20"/>
                <w:lang w:eastAsia="ru-RU"/>
              </w:rPr>
            </w:pPr>
          </w:p>
        </w:tc>
        <w:tc>
          <w:tcPr>
            <w:tcW w:w="1846" w:type="dxa"/>
            <w:tcBorders>
              <w:top w:val="single" w:sz="8" w:space="0" w:color="auto"/>
              <w:left w:val="nil"/>
              <w:bottom w:val="single" w:sz="8" w:space="0" w:color="auto"/>
              <w:right w:val="single" w:sz="8" w:space="0" w:color="auto"/>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Всего *, кВт×ч</w:t>
            </w:r>
          </w:p>
        </w:tc>
        <w:tc>
          <w:tcPr>
            <w:tcW w:w="2576" w:type="dxa"/>
            <w:tcBorders>
              <w:top w:val="single" w:sz="8" w:space="0" w:color="auto"/>
              <w:left w:val="nil"/>
              <w:bottom w:val="single" w:sz="8" w:space="0" w:color="auto"/>
              <w:right w:val="single" w:sz="8" w:space="0" w:color="auto"/>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 т. ч. населению**, кВт×ч</w:t>
            </w:r>
          </w:p>
        </w:tc>
        <w:tc>
          <w:tcPr>
            <w:tcW w:w="1846" w:type="dxa"/>
            <w:tcBorders>
              <w:top w:val="single" w:sz="8" w:space="0" w:color="auto"/>
              <w:left w:val="nil"/>
              <w:bottom w:val="single" w:sz="8" w:space="0" w:color="auto"/>
              <w:right w:val="single" w:sz="8" w:space="0" w:color="auto"/>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Всего *, кВт</w:t>
            </w:r>
          </w:p>
        </w:tc>
        <w:tc>
          <w:tcPr>
            <w:tcW w:w="2095" w:type="dxa"/>
            <w:tcBorders>
              <w:top w:val="single" w:sz="8" w:space="0" w:color="auto"/>
              <w:left w:val="nil"/>
              <w:bottom w:val="single" w:sz="8" w:space="0" w:color="auto"/>
              <w:right w:val="single" w:sz="8" w:space="0" w:color="auto"/>
            </w:tcBorders>
            <w:shd w:val="clear" w:color="auto" w:fill="C4BC96" w:themeFill="background2" w:themeFillShade="BF"/>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в т. ч. населению**, кВт×ч</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январь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779 453 627 </w:t>
            </w:r>
          </w:p>
        </w:tc>
        <w:tc>
          <w:tcPr>
            <w:tcW w:w="2576" w:type="dxa"/>
            <w:tcBorders>
              <w:top w:val="single" w:sz="4" w:space="0" w:color="auto"/>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162 678 052</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505 983 </w:t>
            </w:r>
          </w:p>
        </w:tc>
        <w:tc>
          <w:tcPr>
            <w:tcW w:w="2095" w:type="dxa"/>
            <w:tcBorders>
              <w:top w:val="single" w:sz="4" w:space="0" w:color="auto"/>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февраль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706 745 144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154 603 956</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514 538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март</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709 058 863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142 979 644</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459 132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апрель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636 960 345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136 603 013</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451 330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май</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623 327 702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153 723 378</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457 061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июнь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588 480 545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144 867 109</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429 467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июль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592 304 581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140 967 399</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433 195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август</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611 784 172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131 107 529</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436 684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сентябрь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639 626 174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138 341 958</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451 013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октябрь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730 643 137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138 254 954</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462 072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single" w:sz="4"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ноябрь</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755 125 674 </w:t>
            </w:r>
          </w:p>
        </w:tc>
        <w:tc>
          <w:tcPr>
            <w:tcW w:w="257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150 166 252</w:t>
            </w:r>
          </w:p>
        </w:tc>
        <w:tc>
          <w:tcPr>
            <w:tcW w:w="1846"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492 394 </w:t>
            </w:r>
          </w:p>
        </w:tc>
        <w:tc>
          <w:tcPr>
            <w:tcW w:w="209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nil"/>
              <w:left w:val="single" w:sz="8" w:space="0" w:color="auto"/>
              <w:bottom w:val="nil"/>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декабрь</w:t>
            </w:r>
          </w:p>
        </w:tc>
        <w:tc>
          <w:tcPr>
            <w:tcW w:w="1846" w:type="dxa"/>
            <w:tcBorders>
              <w:top w:val="nil"/>
              <w:left w:val="nil"/>
              <w:bottom w:val="nil"/>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800 564 871 </w:t>
            </w:r>
          </w:p>
        </w:tc>
        <w:tc>
          <w:tcPr>
            <w:tcW w:w="2576" w:type="dxa"/>
            <w:tcBorders>
              <w:top w:val="nil"/>
              <w:left w:val="nil"/>
              <w:bottom w:val="nil"/>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162 901 726 </w:t>
            </w:r>
          </w:p>
        </w:tc>
        <w:tc>
          <w:tcPr>
            <w:tcW w:w="1846" w:type="dxa"/>
            <w:tcBorders>
              <w:top w:val="nil"/>
              <w:left w:val="nil"/>
              <w:bottom w:val="nil"/>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477 318 </w:t>
            </w:r>
          </w:p>
        </w:tc>
        <w:tc>
          <w:tcPr>
            <w:tcW w:w="2095" w:type="dxa"/>
            <w:tcBorders>
              <w:top w:val="nil"/>
              <w:left w:val="nil"/>
              <w:bottom w:val="nil"/>
              <w:right w:val="single" w:sz="8"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w:t>
            </w:r>
          </w:p>
        </w:tc>
      </w:tr>
      <w:tr w:rsidR="00921857" w:rsidRPr="00921857" w:rsidTr="004C2137">
        <w:trPr>
          <w:trHeight w:val="340"/>
        </w:trPr>
        <w:tc>
          <w:tcPr>
            <w:tcW w:w="9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итого</w:t>
            </w:r>
          </w:p>
        </w:tc>
        <w:tc>
          <w:tcPr>
            <w:tcW w:w="1846" w:type="dxa"/>
            <w:tcBorders>
              <w:top w:val="single" w:sz="8" w:space="0" w:color="auto"/>
              <w:left w:val="nil"/>
              <w:bottom w:val="single" w:sz="8"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 xml:space="preserve">8 174 074 835 </w:t>
            </w:r>
          </w:p>
        </w:tc>
        <w:tc>
          <w:tcPr>
            <w:tcW w:w="2576" w:type="dxa"/>
            <w:tcBorders>
              <w:top w:val="single" w:sz="8" w:space="0" w:color="auto"/>
              <w:left w:val="nil"/>
              <w:bottom w:val="single" w:sz="8"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 xml:space="preserve">1 757 194 970 </w:t>
            </w:r>
          </w:p>
        </w:tc>
        <w:tc>
          <w:tcPr>
            <w:tcW w:w="1846" w:type="dxa"/>
            <w:tcBorders>
              <w:top w:val="single" w:sz="8" w:space="0" w:color="auto"/>
              <w:left w:val="nil"/>
              <w:bottom w:val="single" w:sz="8" w:space="0" w:color="auto"/>
              <w:right w:val="single" w:sz="4"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 xml:space="preserve">464 182 </w:t>
            </w:r>
          </w:p>
        </w:tc>
        <w:tc>
          <w:tcPr>
            <w:tcW w:w="2095" w:type="dxa"/>
            <w:tcBorders>
              <w:top w:val="single" w:sz="8" w:space="0" w:color="auto"/>
              <w:left w:val="nil"/>
              <w:bottom w:val="single" w:sz="8" w:space="0" w:color="auto"/>
              <w:right w:val="single" w:sz="8" w:space="0" w:color="auto"/>
            </w:tcBorders>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b/>
                <w:bCs/>
                <w:sz w:val="20"/>
                <w:szCs w:val="20"/>
                <w:lang w:eastAsia="ru-RU"/>
              </w:rPr>
            </w:pPr>
            <w:r w:rsidRPr="00921857">
              <w:rPr>
                <w:rFonts w:ascii="Times New Roman" w:eastAsia="Times New Roman" w:hAnsi="Times New Roman" w:cs="Times New Roman"/>
                <w:b/>
                <w:bCs/>
                <w:sz w:val="20"/>
                <w:szCs w:val="20"/>
                <w:lang w:eastAsia="ru-RU"/>
              </w:rPr>
              <w:t xml:space="preserve">0 </w:t>
            </w:r>
          </w:p>
        </w:tc>
      </w:tr>
    </w:tbl>
    <w:p w:rsidR="00921857" w:rsidRPr="00921857" w:rsidRDefault="00921857" w:rsidP="00921857">
      <w:pPr>
        <w:spacing w:after="0"/>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 - Полезный отпуск с учётом объёма электрической энергии (мощности), приобретаемой в целях компенсации потерь в сетях.</w:t>
      </w:r>
    </w:p>
    <w:p w:rsidR="00921857" w:rsidRPr="00921857" w:rsidRDefault="00921857" w:rsidP="00921857">
      <w:pPr>
        <w:spacing w:after="0"/>
        <w:jc w:val="both"/>
        <w:rPr>
          <w:rFonts w:ascii="Times New Roman" w:eastAsia="Times New Roman" w:hAnsi="Times New Roman" w:cs="Times New Roman"/>
          <w:lang w:eastAsia="ru-RU"/>
        </w:rPr>
      </w:pPr>
      <w:r w:rsidRPr="00921857">
        <w:rPr>
          <w:rFonts w:ascii="Times New Roman" w:eastAsia="Times New Roman" w:hAnsi="Times New Roman" w:cs="Times New Roman"/>
          <w:lang w:eastAsia="ru-RU"/>
        </w:rPr>
        <w:t>**- Полезный отпуск электроэнергии населению и потребителям, приравненным к населению.</w:t>
      </w:r>
    </w:p>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66" w:name="_Toc452835910"/>
      <w:r w:rsidRPr="00921857">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системах электроснабжения Копорское сельское поселение</w:t>
      </w:r>
      <w:bookmarkEnd w:id="166"/>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энергосистеме Копорского сельского поселения имеются проблемы, требующие решения:</w:t>
      </w:r>
    </w:p>
    <w:p w:rsidR="00921857" w:rsidRPr="00921857" w:rsidRDefault="00921857" w:rsidP="00921857">
      <w:pPr>
        <w:numPr>
          <w:ilvl w:val="0"/>
          <w:numId w:val="31"/>
        </w:numPr>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eastAsia="ru-RU"/>
        </w:rPr>
        <w:t>недостаточная пропускная способность по перетокам мощности в контрольных сечениях и отдельных элементах электрической сети.</w:t>
      </w:r>
    </w:p>
    <w:p w:rsidR="00921857" w:rsidRPr="00921857" w:rsidRDefault="00921857" w:rsidP="00921857">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67" w:name="_Toc452835911"/>
      <w:r w:rsidRPr="00921857">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электроснабжения</w:t>
      </w:r>
      <w:bookmarkEnd w:id="167"/>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соответствии с «Генеральной схемой размещения объектов электроэнергетики на период до 2020 года с перспективой до 2030», одобренной распоряжением Правительства Российской Федерации от 22 февраля 2008 г. № 215-р, планируется новое строительство:</w:t>
      </w:r>
    </w:p>
    <w:p w:rsidR="00921857" w:rsidRPr="00921857" w:rsidRDefault="00921857" w:rsidP="00921857">
      <w:pPr>
        <w:numPr>
          <w:ilvl w:val="0"/>
          <w:numId w:val="112"/>
        </w:numPr>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ВЛ 750 кВ Ленинградская АЭС-2 - ПС № 3 «Ленинградская» протяженностью 128 км (по территории поселения около 1,3 км). Данная ВЛ 750 кВ пройдет вдоль существующей ВЛ 750 кВ;</w:t>
      </w:r>
    </w:p>
    <w:p w:rsidR="00921857" w:rsidRPr="00921857" w:rsidRDefault="00921857" w:rsidP="00921857">
      <w:pPr>
        <w:numPr>
          <w:ilvl w:val="0"/>
          <w:numId w:val="112"/>
        </w:numPr>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 xml:space="preserve"> ВЛ 330 кВ Ленинградская АЭС-2 - проектируемая ПС 330 кВ Усть-Луга по территории поселения около 11 км. Данная ВЛ 330 кВ пройдет севернее существующей ВЛ 110 кВ ЛАЭС - ПС № 242 «Копанское озеро».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Согласно схеме территориального планирования Ломоносовского муниципального района, в части учета интересов Ленинградской области предусмотрена реконструкция ВЛ 110 кВ ПС № 242 «Копанское озеро» - ПС «Водозабор-2» - Ленинградская АЭС-2.</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Согласно инвестиционным программам ОАО «Ленэнерго» годы на территории Копорского сельского поселения на 2012-2017 не планируется новое строительство либо реконструкция существующих объектов электроэнергетики.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Схема развития электрических сетей напряжением 6–10 кВ на территории Ломоносовского муниципального района области не разработана (ОАО «СевЗап НТЦ»).</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Расчет электрических нагрузок коммунально-бытовых потребителей нового жилищного строительства в разрезе населенных пунктов Копорского сельского поселения представлен в таблице 64.</w:t>
      </w:r>
    </w:p>
    <w:p w:rsidR="00921857" w:rsidRPr="00921857" w:rsidRDefault="00921857" w:rsidP="00921857">
      <w:pPr>
        <w:spacing w:after="0"/>
        <w:jc w:val="both"/>
        <w:rPr>
          <w:rFonts w:ascii="Times New Roman" w:eastAsia="Times New Roman" w:hAnsi="Times New Roman" w:cs="Times New Roman"/>
          <w:b/>
          <w:sz w:val="24"/>
          <w:szCs w:val="28"/>
          <w:lang w:eastAsia="ar-SA"/>
        </w:rPr>
      </w:pPr>
      <w:bookmarkStart w:id="168" w:name="_Ref339372475"/>
      <w:r w:rsidRPr="00921857">
        <w:rPr>
          <w:rFonts w:ascii="Times New Roman" w:eastAsia="Times New Roman" w:hAnsi="Times New Roman" w:cs="Times New Roman"/>
          <w:b/>
          <w:sz w:val="24"/>
          <w:szCs w:val="28"/>
          <w:lang w:eastAsia="ar-SA"/>
        </w:rPr>
        <w:t xml:space="preserve">Таблица </w:t>
      </w:r>
      <w:r w:rsidRPr="00921857">
        <w:rPr>
          <w:rFonts w:ascii="Times New Roman" w:eastAsia="Times New Roman" w:hAnsi="Times New Roman" w:cs="Times New Roman"/>
          <w:b/>
          <w:sz w:val="24"/>
          <w:szCs w:val="28"/>
          <w:lang w:eastAsia="ar-SA"/>
        </w:rPr>
        <w:fldChar w:fldCharType="begin"/>
      </w:r>
      <w:r w:rsidRPr="00921857">
        <w:rPr>
          <w:rFonts w:ascii="Times New Roman" w:eastAsia="Times New Roman" w:hAnsi="Times New Roman" w:cs="Times New Roman"/>
          <w:b/>
          <w:sz w:val="24"/>
          <w:szCs w:val="28"/>
          <w:lang w:eastAsia="ar-SA"/>
        </w:rPr>
        <w:instrText xml:space="preserve"> SEQ Таблица \* ARABIC </w:instrText>
      </w:r>
      <w:r w:rsidRPr="00921857">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64</w:t>
      </w:r>
      <w:r w:rsidRPr="00921857">
        <w:rPr>
          <w:rFonts w:ascii="Times New Roman" w:eastAsia="Times New Roman" w:hAnsi="Times New Roman" w:cs="Times New Roman"/>
          <w:b/>
          <w:sz w:val="24"/>
          <w:szCs w:val="28"/>
          <w:lang w:eastAsia="ar-SA"/>
        </w:rPr>
        <w:fldChar w:fldCharType="end"/>
      </w:r>
      <w:r w:rsidRPr="00921857">
        <w:rPr>
          <w:rFonts w:ascii="Times New Roman" w:eastAsia="Times New Roman" w:hAnsi="Times New Roman" w:cs="Times New Roman"/>
          <w:b/>
          <w:sz w:val="24"/>
          <w:szCs w:val="28"/>
          <w:lang w:eastAsia="ar-SA"/>
        </w:rPr>
        <w:t xml:space="preserve"> –</w:t>
      </w:r>
      <w:bookmarkEnd w:id="168"/>
      <w:r w:rsidRPr="00921857">
        <w:rPr>
          <w:rFonts w:ascii="Times New Roman" w:eastAsia="Times New Roman" w:hAnsi="Times New Roman" w:cs="Times New Roman"/>
          <w:b/>
          <w:sz w:val="24"/>
          <w:szCs w:val="28"/>
          <w:lang w:eastAsia="ar-SA"/>
        </w:rPr>
        <w:t xml:space="preserve"> Электрические нагрузки коммунально-бытовых потребителей проектируемой жилой застройки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063"/>
        <w:gridCol w:w="1225"/>
        <w:gridCol w:w="1508"/>
        <w:gridCol w:w="1360"/>
        <w:gridCol w:w="1169"/>
        <w:gridCol w:w="1862"/>
      </w:tblGrid>
      <w:tr w:rsidR="00921857" w:rsidRPr="00921857" w:rsidTr="004C2137">
        <w:trPr>
          <w:tblHeader/>
          <w:jc w:val="center"/>
        </w:trPr>
        <w:tc>
          <w:tcPr>
            <w:tcW w:w="1384"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Населенный пункт</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Жилая зона</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Площадь, га</w:t>
            </w:r>
          </w:p>
        </w:tc>
        <w:tc>
          <w:tcPr>
            <w:tcW w:w="0" w:type="auto"/>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Этап реализации</w:t>
            </w:r>
          </w:p>
        </w:tc>
        <w:tc>
          <w:tcPr>
            <w:tcW w:w="0" w:type="auto"/>
            <w:gridSpan w:val="2"/>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Электрическая нагрузка</w:t>
            </w:r>
          </w:p>
        </w:tc>
        <w:tc>
          <w:tcPr>
            <w:tcW w:w="1862"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Источник питания</w:t>
            </w:r>
          </w:p>
        </w:tc>
      </w:tr>
      <w:tr w:rsidR="00921857" w:rsidRPr="00921857" w:rsidTr="004C2137">
        <w:trPr>
          <w:tblHeader/>
          <w:jc w:val="center"/>
        </w:trPr>
        <w:tc>
          <w:tcPr>
            <w:tcW w:w="1384"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Активная, кВт</w:t>
            </w:r>
          </w:p>
        </w:tc>
        <w:tc>
          <w:tcPr>
            <w:tcW w:w="0" w:type="auto"/>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Полная, кВА</w:t>
            </w:r>
          </w:p>
        </w:tc>
        <w:tc>
          <w:tcPr>
            <w:tcW w:w="1862"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Ананьино</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67,2</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68,6</w:t>
            </w:r>
          </w:p>
        </w:tc>
        <w:tc>
          <w:tcPr>
            <w:tcW w:w="1862" w:type="dxa"/>
            <w:vMerge w:val="restart"/>
            <w:tcBorders>
              <w:top w:val="single" w:sz="4" w:space="0" w:color="auto"/>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110/10 кВ № 203 «Копорье»</w:t>
            </w: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Заринское</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46,4</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47,3</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Ирогощи</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104,0</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106,1</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Климотино</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56,4</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57,6</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Ломаха</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46,4</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47,3</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Маклаково</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56,4</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57,6</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Мустово</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112,8</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115,1</w:t>
            </w:r>
          </w:p>
        </w:tc>
        <w:tc>
          <w:tcPr>
            <w:tcW w:w="1862" w:type="dxa"/>
            <w:tcBorders>
              <w:top w:val="single" w:sz="4" w:space="0" w:color="auto"/>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110/10 кВ № 353 «Водозабор-2»</w:t>
            </w: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Подмошье</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46,4</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47,3</w:t>
            </w:r>
          </w:p>
        </w:tc>
        <w:tc>
          <w:tcPr>
            <w:tcW w:w="1862" w:type="dxa"/>
            <w:tcBorders>
              <w:top w:val="single" w:sz="4" w:space="0" w:color="auto"/>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110/10 кВ № 203 «Копорье»</w:t>
            </w:r>
          </w:p>
        </w:tc>
      </w:tr>
      <w:tr w:rsidR="00921857" w:rsidRPr="00921857" w:rsidTr="004C2137">
        <w:trPr>
          <w:jc w:val="center"/>
        </w:trPr>
        <w:tc>
          <w:tcPr>
            <w:tcW w:w="1384"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Систо-Палкино</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78,0</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79,6</w:t>
            </w:r>
          </w:p>
        </w:tc>
        <w:tc>
          <w:tcPr>
            <w:tcW w:w="1862" w:type="dxa"/>
            <w:tcBorders>
              <w:top w:val="single" w:sz="4" w:space="0" w:color="auto"/>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110/10 кВ № 353 «Водозабор-2»</w:t>
            </w:r>
          </w:p>
        </w:tc>
      </w:tr>
      <w:tr w:rsidR="00921857" w:rsidRPr="00921857" w:rsidTr="004C2137">
        <w:trPr>
          <w:jc w:val="center"/>
        </w:trPr>
        <w:tc>
          <w:tcPr>
            <w:tcW w:w="1384" w:type="dxa"/>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Широково</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42,0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352,8</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360,0</w:t>
            </w:r>
          </w:p>
        </w:tc>
        <w:tc>
          <w:tcPr>
            <w:tcW w:w="1862" w:type="dxa"/>
            <w:vMerge w:val="restart"/>
            <w:tcBorders>
              <w:top w:val="single" w:sz="4" w:space="0" w:color="auto"/>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ПС 110/10 кВ № 203 «Копорье»</w:t>
            </w:r>
          </w:p>
        </w:tc>
      </w:tr>
      <w:tr w:rsidR="00921857" w:rsidRPr="00921857" w:rsidTr="004C2137">
        <w:trPr>
          <w:jc w:val="center"/>
        </w:trPr>
        <w:tc>
          <w:tcPr>
            <w:tcW w:w="1384"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98,0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расчетный срок</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1019,2</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1040,0</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86,8</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88,6</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10,0</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расчетный срок</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104,0</w:t>
            </w:r>
          </w:p>
        </w:tc>
        <w:tc>
          <w:tcPr>
            <w:tcW w:w="0" w:type="auto"/>
            <w:tcBorders>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106,1</w:t>
            </w:r>
          </w:p>
        </w:tc>
        <w:tc>
          <w:tcPr>
            <w:tcW w:w="1862" w:type="dxa"/>
            <w:vMerge/>
            <w:tcBorders>
              <w:left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r>
      <w:tr w:rsidR="00921857" w:rsidRPr="00921857" w:rsidTr="004C2137">
        <w:trPr>
          <w:jc w:val="center"/>
        </w:trPr>
        <w:tc>
          <w:tcPr>
            <w:tcW w:w="1384" w:type="dxa"/>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Всего</w:t>
            </w:r>
          </w:p>
        </w:tc>
        <w:tc>
          <w:tcPr>
            <w:tcW w:w="0" w:type="auto"/>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первая очередь</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1053,6</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1075,1</w:t>
            </w:r>
          </w:p>
        </w:tc>
        <w:tc>
          <w:tcPr>
            <w:tcW w:w="186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r>
      <w:tr w:rsidR="00921857" w:rsidRPr="00921857" w:rsidTr="004C2137">
        <w:trPr>
          <w:jc w:val="center"/>
        </w:trPr>
        <w:tc>
          <w:tcPr>
            <w:tcW w:w="1384" w:type="dxa"/>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расчетный срок</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2176,8</w:t>
            </w:r>
          </w:p>
        </w:tc>
        <w:tc>
          <w:tcPr>
            <w:tcW w:w="0" w:type="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2221,2</w:t>
            </w:r>
          </w:p>
        </w:tc>
        <w:tc>
          <w:tcPr>
            <w:tcW w:w="186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r>
    </w:tbl>
    <w:p w:rsidR="00921857" w:rsidRPr="00921857" w:rsidRDefault="00921857" w:rsidP="00921857">
      <w:pPr>
        <w:widowControl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Вблизи д. Широково планируется размещение промышленной площадью около 32 га, из них на 12 га первую очередь и 20 га на расчетный срок. Электрическая нагрузка новых промышленных предприятий на первую очередь и расчетный срок определена из расчета средней нагрузки 200 кВт на 1 га промышленной территории. Таким образом, электрическая нагрузка промышленных предприятий на первую очередь и расчетный срок составит: первая очередь - 2,4 МВт, расчетный срок - 4,0 МВт.</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территории с. Копорье Копорского сельского поселения запланировано размещение ряда социально-значимых объектов: на первую очередь запланировано размещение многофункционального центра «Копорская усадьба» для пожилых людей, больницы, торгового центра, базы отдыха и физкультурно-оздоровительного комплекса с бассейном. Необходимая электрическая нагрузка по этим объектам составит: первая очередь – 0,4 МВт, расчетный срок – 0,4 МВт.</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Таким образом, общая дополнительная электрическая нагрузка на шинах 10 кВ источников электроснабжения с учетом роста нагрузок в связи с запланированным строительством на территориях указанных выше населенных пунктов составит:</w:t>
      </w:r>
    </w:p>
    <w:p w:rsidR="00921857" w:rsidRPr="00921857" w:rsidRDefault="00921857" w:rsidP="00921857">
      <w:pPr>
        <w:widowControl w:val="0"/>
        <w:numPr>
          <w:ilvl w:val="0"/>
          <w:numId w:val="115"/>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110/10 кВ № 203 «Копорье»: первая очередь – 3,69 МВА, расчетный срок – 6,43 МВА;</w:t>
      </w:r>
    </w:p>
    <w:p w:rsidR="00921857" w:rsidRPr="00921857" w:rsidRDefault="00921857" w:rsidP="00921857">
      <w:pPr>
        <w:widowControl w:val="0"/>
        <w:numPr>
          <w:ilvl w:val="0"/>
          <w:numId w:val="115"/>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ПС 110/10 кВ № 353 «Водозабор-2»: первая очередь – 0,19 МВА, расчетный срок – 0,19 МВА.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С учетом полученных значений электрической нагрузки на источниках электроснабжения, необходимой для реализации запланированного строительства, а также учитывая существующую загрузку источников питания (ПС 110 кВ), заключенные договора на технологическое присоединение, решения </w:t>
      </w:r>
      <w:r w:rsidRPr="00921857">
        <w:rPr>
          <w:rFonts w:ascii="Times New Roman" w:eastAsia="Times New Roman" w:hAnsi="Times New Roman" w:cs="Times New Roman"/>
          <w:sz w:val="24"/>
          <w:szCs w:val="26"/>
          <w:lang w:eastAsia="ru-RU"/>
        </w:rPr>
        <w:t>«Схемы и программы перспективного развития электроэнергетики Ленинградской области на 2011–2015 годы», утвержденных постановлением Правительства Ленинградской области от 28 декабря 2011г. № 466, инвестиционные программам ОАО «Ленэнерго» на 2012-2017 годы</w:t>
      </w:r>
      <w:r w:rsidRPr="00921857">
        <w:rPr>
          <w:rFonts w:ascii="Times New Roman" w:eastAsia="Times New Roman" w:hAnsi="Times New Roman" w:cs="Times New Roman"/>
          <w:sz w:val="24"/>
          <w:szCs w:val="24"/>
          <w:lang w:eastAsia="ru-RU"/>
        </w:rPr>
        <w:t xml:space="preserve"> проектом генерального плана предлагается реконструкция ПС 110/10 кВ № 203 «Копорье» с установкой трансформаторов 2∙10,0 МВ∙А на расчетный срок.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Укрупненные показатели расхода электроэнергии коммунально-бытовых потребителей,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составят: первая очередь – 10,14 млн. кВт×ч в год, расчетный срок – 12,96 млн. кВт×ч в год.</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Мероприятия в сфере электроснабжения федерального значения: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до 2020 г.:</w:t>
      </w:r>
    </w:p>
    <w:p w:rsidR="00921857" w:rsidRPr="00921857" w:rsidRDefault="00921857" w:rsidP="00921857">
      <w:pPr>
        <w:numPr>
          <w:ilvl w:val="0"/>
          <w:numId w:val="112"/>
        </w:numPr>
        <w:spacing w:after="0" w:line="360" w:lineRule="auto"/>
        <w:ind w:left="1276"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ВЛ 750 кВ Ленинградская АЭС-2 - ПС № 3 «Ленинградская» протяженностью 128 км (по территории поселения около 1,4 км). Данная ВЛ 750 кВ пройдет вдоль существующей ВЛ 750 кВ;</w:t>
      </w:r>
    </w:p>
    <w:p w:rsidR="00921857" w:rsidRPr="00921857" w:rsidRDefault="00921857" w:rsidP="00921857">
      <w:pPr>
        <w:numPr>
          <w:ilvl w:val="0"/>
          <w:numId w:val="112"/>
        </w:numPr>
        <w:spacing w:after="0" w:line="360" w:lineRule="auto"/>
        <w:ind w:left="1276"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ВЛ 330 кВ Ленинградская АЭС-2 - проектируемая ПС 330 кВ Усть-Луга по территории поселения около 11 км. Данная ВЛ 330 кВ пройдет севернее существующей ВЛ 110 кВ ЛАЭС - ПС № 242 «Копанское озеро».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Администрацией Копорского сельского поселения предусмотрено одно мероприятие, направленное на снижение потребления электрической энергии и повышении энергетической эффективности систем наружного освещения населённых пунктов и внутреннего освещения муниципальных зданий:</w:t>
      </w:r>
    </w:p>
    <w:p w:rsidR="00921857" w:rsidRPr="00921857" w:rsidRDefault="00921857" w:rsidP="00921857">
      <w:pPr>
        <w:numPr>
          <w:ilvl w:val="0"/>
          <w:numId w:val="126"/>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val="x-none" w:eastAsia="ru-RU"/>
        </w:rPr>
        <w:t>Замена ламп накаливания на энергосберегающие, (поэтапная замена люминесцентных ламп, ламп ДРЛ, ДНаТ на энергосберегающие, в т.</w:t>
      </w:r>
      <w:r w:rsidRPr="00921857">
        <w:rPr>
          <w:rFonts w:ascii="Times New Roman" w:eastAsia="Times New Roman" w:hAnsi="Times New Roman" w:cs="Times New Roman"/>
          <w:sz w:val="24"/>
          <w:szCs w:val="24"/>
          <w:lang w:eastAsia="ru-RU"/>
        </w:rPr>
        <w:t xml:space="preserve"> </w:t>
      </w:r>
      <w:r w:rsidRPr="00921857">
        <w:rPr>
          <w:rFonts w:ascii="Times New Roman" w:eastAsia="Times New Roman" w:hAnsi="Times New Roman" w:cs="Times New Roman"/>
          <w:sz w:val="24"/>
          <w:szCs w:val="24"/>
          <w:lang w:val="x-none" w:eastAsia="ru-RU"/>
        </w:rPr>
        <w:t>ч. светодиодные)</w:t>
      </w:r>
      <w:r w:rsidRPr="00921857">
        <w:rPr>
          <w:rFonts w:ascii="Times New Roman" w:eastAsia="Times New Roman" w:hAnsi="Times New Roman" w:cs="Times New Roman"/>
          <w:sz w:val="24"/>
          <w:szCs w:val="24"/>
          <w:lang w:eastAsia="ru-RU"/>
        </w:rPr>
        <w:t>:</w:t>
      </w:r>
    </w:p>
    <w:p w:rsidR="00921857" w:rsidRPr="00921857" w:rsidRDefault="00921857" w:rsidP="00921857">
      <w:pPr>
        <w:spacing w:after="0" w:line="360" w:lineRule="auto"/>
        <w:ind w:left="2268"/>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из бюджета Копорского сельского поселения:</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Климотино – 12,0 тыс. руб.</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Мустово – 9,0 тыс. руб.</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Подозванье – 12,0 тыс. руб.</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Систо-Палкино – 10,0 тыс. руб.</w:t>
      </w:r>
    </w:p>
    <w:p w:rsidR="00921857" w:rsidRPr="00921857" w:rsidRDefault="00921857" w:rsidP="00921857">
      <w:pPr>
        <w:spacing w:after="0" w:line="360" w:lineRule="auto"/>
        <w:ind w:left="2268"/>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из бюджета Ленинградской области:</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Климотино – 108,0 тыс. руб.</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Мустово – 81,0 тыс. руб.</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деревня Подозванье – 108,0 тыс. руб.</w:t>
      </w:r>
    </w:p>
    <w:p w:rsidR="00921857" w:rsidRPr="00921857" w:rsidRDefault="00921857" w:rsidP="00921857">
      <w:pPr>
        <w:numPr>
          <w:ilvl w:val="0"/>
          <w:numId w:val="127"/>
        </w:numPr>
        <w:spacing w:after="0" w:line="360" w:lineRule="auto"/>
        <w:ind w:firstLine="83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eastAsia="ru-RU"/>
        </w:rPr>
        <w:t>деревня Систо-Палкино – 90,0 тыс. руб.</w:t>
      </w:r>
    </w:p>
    <w:p w:rsidR="00921857" w:rsidRPr="00921857" w:rsidRDefault="00921857" w:rsidP="00921857">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169" w:name="_Toc452835912"/>
      <w:r w:rsidRPr="00921857">
        <w:rPr>
          <w:rFonts w:ascii="Times New Roman" w:eastAsia="Calibri" w:hAnsi="Times New Roman" w:cs="Times New Roman"/>
          <w:b/>
          <w:bCs/>
          <w:sz w:val="24"/>
          <w:szCs w:val="24"/>
          <w:lang w:eastAsia="x-none"/>
        </w:rPr>
        <w:lastRenderedPageBreak/>
        <w:t>Характеристики существующей системы газоснабжения</w:t>
      </w:r>
      <w:bookmarkEnd w:id="169"/>
    </w:p>
    <w:p w:rsidR="00921857" w:rsidRPr="00921857" w:rsidRDefault="00921857" w:rsidP="00921857">
      <w:pPr>
        <w:spacing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Запад Ленинградской области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территории Ленинградской области реализуется Подпрограмма «Газификация Ленинградской области в 2014-2018 годах» (в ред. Постановления Правительства Ленинградской области от 14.11.2014 года N 526).</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Газоснабжение потребителей Копорского сельского поселения природным газом осуществляется от Единой системы газоснабжения России. Газоснабжающей организацией является ООО «Газпром трансгаз Санкт-Петербург», газораспределительными организациями – АО «Газпром газораспределение Ленинградская область» и ОАО «Гатчинагаз».</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ООО «Газпром трансгаз Санкт-Петербург» - крупнейший газовый оператор Северо-Запада, является дочерним предприятием ПАО «Газпром».</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ПАО «Газпром газораспределение Ленинградская область» - ведущая организация Ленинградской области, осуществляющая транспортировку природного газа потребителям, техническое обслуживание и эксплуатацию оборудования и газовых сетей, обеспечивающая безопасную и бесперебойную эксплуатацию систем газоснабжения и реализующая крупномасштабные планы газификации региона.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Данные о газификации жилищного фонда на территории Ленинградской области на 01.01.2015 года представлены в таблице 65.</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65</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Данные о газификации жилищного фонда на территории Ленинградской области на 01.01.201</w:t>
      </w:r>
      <w:r w:rsidRPr="00921857">
        <w:rPr>
          <w:rFonts w:ascii="Times New Roman" w:eastAsia="Times New Roman" w:hAnsi="Times New Roman" w:cs="Times New Roman"/>
          <w:b/>
          <w:bCs/>
          <w:sz w:val="24"/>
          <w:szCs w:val="24"/>
          <w:lang w:eastAsia="x-none"/>
        </w:rPr>
        <w:t>5</w:t>
      </w:r>
      <w:r w:rsidRPr="00921857">
        <w:rPr>
          <w:rFonts w:ascii="Times New Roman" w:eastAsia="Times New Roman" w:hAnsi="Times New Roman" w:cs="Times New Roman"/>
          <w:b/>
          <w:bCs/>
          <w:sz w:val="24"/>
          <w:szCs w:val="24"/>
          <w:lang w:val="x-none" w:eastAsia="x-none"/>
        </w:rPr>
        <w:t xml:space="preserve">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2"/>
        <w:gridCol w:w="890"/>
        <w:gridCol w:w="828"/>
        <w:gridCol w:w="1396"/>
        <w:gridCol w:w="1325"/>
      </w:tblGrid>
      <w:tr w:rsidR="00921857" w:rsidRPr="00921857" w:rsidTr="004C2137">
        <w:trPr>
          <w:trHeight w:val="397"/>
          <w:tblHeader/>
        </w:trPr>
        <w:tc>
          <w:tcPr>
            <w:tcW w:w="5211"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Наименование показателей</w:t>
            </w:r>
          </w:p>
        </w:tc>
        <w:tc>
          <w:tcPr>
            <w:tcW w:w="900"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Ед. изм.</w:t>
            </w:r>
          </w:p>
        </w:tc>
        <w:tc>
          <w:tcPr>
            <w:tcW w:w="837"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Всего</w:t>
            </w:r>
          </w:p>
        </w:tc>
        <w:tc>
          <w:tcPr>
            <w:tcW w:w="1415"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В городах и поселках городского типа</w:t>
            </w:r>
          </w:p>
        </w:tc>
        <w:tc>
          <w:tcPr>
            <w:tcW w:w="1342"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В сельской местности</w:t>
            </w:r>
          </w:p>
        </w:tc>
      </w:tr>
      <w:tr w:rsidR="00921857" w:rsidRPr="00921857" w:rsidTr="004C2137">
        <w:trPr>
          <w:trHeight w:val="397"/>
        </w:trPr>
        <w:tc>
          <w:tcPr>
            <w:tcW w:w="9705" w:type="dxa"/>
            <w:gridSpan w:val="5"/>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Данные о жилфонде</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Общее количество квартир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ед.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745269</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487923</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257346</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из них не подлежащих газификации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ед.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43003</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41964</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1039</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Количество населенных пунктов, из них: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ед.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2945</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63</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2882</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газифицированных природным газом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ед.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334</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56</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278</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включенных в генеральную схему газификации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ед.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897</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7</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890</w:t>
            </w:r>
          </w:p>
        </w:tc>
      </w:tr>
      <w:tr w:rsidR="00921857" w:rsidRPr="00921857" w:rsidTr="004C2137">
        <w:trPr>
          <w:trHeight w:val="397"/>
        </w:trPr>
        <w:tc>
          <w:tcPr>
            <w:tcW w:w="9705" w:type="dxa"/>
            <w:gridSpan w:val="5"/>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Данные о газификации жилфонда</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Количество газифицированных квартир природным газом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ед.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443483</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343554</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99929</w:t>
            </w:r>
          </w:p>
        </w:tc>
      </w:tr>
      <w:tr w:rsidR="00921857" w:rsidRPr="00921857" w:rsidTr="004C2137">
        <w:trPr>
          <w:trHeight w:val="397"/>
        </w:trPr>
        <w:tc>
          <w:tcPr>
            <w:tcW w:w="5211"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Уровень газификации природным газом </w:t>
            </w:r>
          </w:p>
        </w:tc>
        <w:tc>
          <w:tcPr>
            <w:tcW w:w="900"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w:t>
            </w:r>
          </w:p>
        </w:tc>
        <w:tc>
          <w:tcPr>
            <w:tcW w:w="83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59,51</w:t>
            </w:r>
          </w:p>
        </w:tc>
        <w:tc>
          <w:tcPr>
            <w:tcW w:w="141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70,41</w:t>
            </w:r>
          </w:p>
        </w:tc>
        <w:tc>
          <w:tcPr>
            <w:tcW w:w="134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38,83</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По данным технического паспорта газового хозяйства Ленинградской области по состоянию на 01.01.2015 газифицировано природным газом 667 коммунально-бытовых </w:t>
      </w:r>
      <w:r w:rsidRPr="00921857">
        <w:rPr>
          <w:rFonts w:ascii="Times New Roman" w:eastAsia="Times New Roman" w:hAnsi="Times New Roman" w:cs="Times New Roman"/>
          <w:sz w:val="24"/>
          <w:szCs w:val="24"/>
          <w:lang w:eastAsia="ru-RU"/>
        </w:rPr>
        <w:lastRenderedPageBreak/>
        <w:t>предприятий, 378 котельных, 353 промышленных предприятия и 26 сельскохозяйственных объектов.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целях повышения социально-экономических показателей Правительство Ленинградской области совместно с ПАО «Газпром» (ранее – ОАО «Газпром») последовательно реализует стратегический план газификации Ленинградской области, что способствует росту экономики региона и улучшению качества жизни населения за счет создания комфортных условий проживания. Основным направлением развития газификации Ленинградской области является создание разветвленной сети системы газораспределения и газопотребления.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2012 году в рамках сотрудничества Ленинградской области и ПАО «Газпром» построено 474,8 км распределительных и межпоселковых газопроводов, 5 котельных переведено на природный газ, газифицировано природным газом 5 860 квартир и домовладений. Объем финансирования на объекты газификации и теплоэнергетики в целом составил 2 078 млн. руб., в том числе на объекты газификации 1 398 млн. руб., на объекты теплоэнергетики 680,0 млн. руб.</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Проблемы газификации Ленинградской области во многом связаны с тем, что объекты газификации - частный сектор, небольшие населенные пункты, расположены точечно на большой территории. Это влечет за собой значительные расходы на прокладку магистральных и межпоселковых газопроводов.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целях повышения эффективности использования финансовых средств Администрацией Ленинградской области совместно с подразделениями ПАО «Газпром» подписана программа развития газоснабжения и газификации Ленинградской области на период до 2016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рамках программы планируется дальнейшее расширение сети газораспределения и газопотребления, направленное на повышение уровня газификации Ленинградской области.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соответствии с программой развития газоснабжения и газификации Ленинградской области на период до 2015 года за счет средств АО «Газпром» планируется осуществить строительство межпоселковых газопроводов, а средства областного бюджета будут направлены на строительство газораспределительной структуры внутри населенных пунктов, газификацию квартир и домовладений, перевод котельных на природный газ.</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В программу включено 33 объекта, благодаря строительству которых будет улучшено газоснабжение 82 населенных пунктов с населением более 110 тысяч человек. В рамках данной подпрограммы планируется газифицировать 40 населенных пунктов.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Транспортировку сжиженных углеводородных газов (СУГ) для бытовых нужд населения Ленинградской области осуществляет ООО «ЛОГазинвест» - 100% дочернее общество АО «Газпром газораспределение Ленинградская область». Компания снабжает более 350 000 абонентов на территории Ленинградской области, является крупнейшей организацией в Ленинградской области, работающей на рынке поставки и продажи СУГ.</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 данным отчета ООО «ЛОГазинвест» на 01.01.2015 года для газоснабжения жилых домов действует 2087 резервуаров СУГ.</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территории Ленинградской области расположены 3 газонаполнительные станции, фактическая производительность которых составляет 12541,0 тонны в год. Объём реализации сжиженных углеводородных газов населению составляет 9 176,6 тонны.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Характеристика системы газоснабжения сжиженным газом (СУГ) по состоянию на 01.01.2015 года приведена в таблице 66.</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66</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Характеристика системы газоснабжения сжиженным газом (СУГ)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44"/>
        <w:gridCol w:w="926"/>
        <w:gridCol w:w="1261"/>
        <w:gridCol w:w="1540"/>
        <w:gridCol w:w="1400"/>
      </w:tblGrid>
      <w:tr w:rsidR="00921857" w:rsidRPr="00921857" w:rsidTr="004C2137">
        <w:trPr>
          <w:trHeight w:val="340"/>
          <w:tblHeader/>
        </w:trPr>
        <w:tc>
          <w:tcPr>
            <w:tcW w:w="4503"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Наименование показателей</w:t>
            </w:r>
          </w:p>
        </w:tc>
        <w:tc>
          <w:tcPr>
            <w:tcW w:w="935"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Ед. изм.</w:t>
            </w:r>
          </w:p>
        </w:tc>
        <w:tc>
          <w:tcPr>
            <w:tcW w:w="1276"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Всего</w:t>
            </w:r>
          </w:p>
        </w:tc>
        <w:tc>
          <w:tcPr>
            <w:tcW w:w="1559"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В городах и поселках городского типа</w:t>
            </w:r>
          </w:p>
        </w:tc>
        <w:tc>
          <w:tcPr>
            <w:tcW w:w="1417"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921857">
              <w:rPr>
                <w:rFonts w:ascii="Times New Roman" w:eastAsia="Calibri" w:hAnsi="Times New Roman" w:cs="Times New Roman"/>
                <w:b/>
                <w:color w:val="000000"/>
                <w:sz w:val="20"/>
                <w:szCs w:val="20"/>
                <w:lang w:eastAsia="ru-RU"/>
              </w:rPr>
              <w:t>В сельской местности</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Количество газонаполнительных станций (ГНС)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3 </w:t>
            </w:r>
          </w:p>
        </w:tc>
        <w:tc>
          <w:tcPr>
            <w:tcW w:w="1559"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p>
        </w:tc>
        <w:tc>
          <w:tcPr>
            <w:tcW w:w="1417"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p>
        </w:tc>
      </w:tr>
      <w:tr w:rsidR="00921857" w:rsidRPr="00921857" w:rsidTr="004C2137">
        <w:trPr>
          <w:trHeight w:val="340"/>
        </w:trPr>
        <w:tc>
          <w:tcPr>
            <w:tcW w:w="9690" w:type="dxa"/>
            <w:gridSpan w:val="5"/>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Производительность ГНС </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по проекту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т/год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24600,00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фактически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т/год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12541,00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Объем базы хранения ГНС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770,00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Количество газонаполнительных пунктов (ГНП)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Объем базы хранения ГНП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17,00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Количество заправочных станций (колонок, постов) для заправки автотранспорта, работающего на СУГ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Количество пунктов хранения и обмена баллонов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24</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Газифицированных коммунально-бытовых предприятий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219</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124</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Газифицированных сельскохозяйственных объектов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Количество резервуаров СУГ для газоснабжения жилых домов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шт.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2087</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405</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1682</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Протяженность наружных газопроводов, в том числе: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185,92</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71,56</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114,36</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подземных, из них: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159,44</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58,35</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101,09</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требуют замены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 xml:space="preserve">подлежат техническому диагностированию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4,80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3,60</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1,20</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надземных, из них: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26,48</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13,21</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13,27</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Протяженность внутренних газопроводов, в том числе: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834,32</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334,91</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499,41</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требуют замены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0,00</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 находящихся в эксплуатации 30 и более лет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км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136,47</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54,07</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82,40</w:t>
            </w:r>
          </w:p>
        </w:tc>
      </w:tr>
      <w:tr w:rsidR="00921857" w:rsidRPr="00921857" w:rsidTr="004C2137">
        <w:trPr>
          <w:trHeight w:val="340"/>
        </w:trPr>
        <w:tc>
          <w:tcPr>
            <w:tcW w:w="4503"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Объем реализации газа, в том числе: </w:t>
            </w:r>
          </w:p>
        </w:tc>
        <w:tc>
          <w:tcPr>
            <w:tcW w:w="935" w:type="dxa"/>
            <w:vAlign w:val="center"/>
          </w:tcPr>
          <w:p w:rsidR="00921857" w:rsidRPr="00921857" w:rsidRDefault="00921857" w:rsidP="00921857">
            <w:pPr>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т </w:t>
            </w:r>
          </w:p>
        </w:tc>
        <w:tc>
          <w:tcPr>
            <w:tcW w:w="1276"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12560,67</w:t>
            </w:r>
          </w:p>
        </w:tc>
        <w:tc>
          <w:tcPr>
            <w:tcW w:w="1559"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3206,38</w:t>
            </w:r>
          </w:p>
        </w:tc>
        <w:tc>
          <w:tcPr>
            <w:tcW w:w="1417" w:type="dxa"/>
            <w:vAlign w:val="center"/>
          </w:tcPr>
          <w:p w:rsidR="00921857" w:rsidRPr="00921857" w:rsidRDefault="00921857" w:rsidP="00921857">
            <w:pPr>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9354,29</w:t>
            </w:r>
          </w:p>
        </w:tc>
      </w:tr>
      <w:tr w:rsidR="00921857" w:rsidRPr="00921857" w:rsidTr="004C2137">
        <w:trPr>
          <w:trHeight w:val="340"/>
        </w:trPr>
        <w:tc>
          <w:tcPr>
            <w:tcW w:w="4503"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промышленность </w:t>
            </w:r>
          </w:p>
        </w:tc>
        <w:tc>
          <w:tcPr>
            <w:tcW w:w="935"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т </w:t>
            </w:r>
          </w:p>
        </w:tc>
        <w:tc>
          <w:tcPr>
            <w:tcW w:w="127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0,00</w:t>
            </w:r>
          </w:p>
        </w:tc>
        <w:tc>
          <w:tcPr>
            <w:tcW w:w="155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0,00</w:t>
            </w:r>
          </w:p>
        </w:tc>
        <w:tc>
          <w:tcPr>
            <w:tcW w:w="141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0,00</w:t>
            </w:r>
          </w:p>
        </w:tc>
      </w:tr>
      <w:tr w:rsidR="00921857" w:rsidRPr="00921857" w:rsidTr="004C2137">
        <w:trPr>
          <w:trHeight w:val="340"/>
        </w:trPr>
        <w:tc>
          <w:tcPr>
            <w:tcW w:w="4503"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коммунально-бытовые потребители </w:t>
            </w:r>
          </w:p>
        </w:tc>
        <w:tc>
          <w:tcPr>
            <w:tcW w:w="935"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т </w:t>
            </w:r>
          </w:p>
        </w:tc>
        <w:tc>
          <w:tcPr>
            <w:tcW w:w="127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0,00</w:t>
            </w:r>
          </w:p>
        </w:tc>
        <w:tc>
          <w:tcPr>
            <w:tcW w:w="155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0,00</w:t>
            </w:r>
          </w:p>
        </w:tc>
        <w:tc>
          <w:tcPr>
            <w:tcW w:w="141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0,00</w:t>
            </w:r>
          </w:p>
        </w:tc>
      </w:tr>
      <w:tr w:rsidR="00921857" w:rsidRPr="00921857" w:rsidTr="004C2137">
        <w:trPr>
          <w:trHeight w:val="340"/>
        </w:trPr>
        <w:tc>
          <w:tcPr>
            <w:tcW w:w="4503"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население </w:t>
            </w:r>
          </w:p>
        </w:tc>
        <w:tc>
          <w:tcPr>
            <w:tcW w:w="935"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т </w:t>
            </w:r>
          </w:p>
        </w:tc>
        <w:tc>
          <w:tcPr>
            <w:tcW w:w="127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9176,63</w:t>
            </w:r>
          </w:p>
        </w:tc>
        <w:tc>
          <w:tcPr>
            <w:tcW w:w="155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2294,16</w:t>
            </w:r>
          </w:p>
        </w:tc>
        <w:tc>
          <w:tcPr>
            <w:tcW w:w="141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6882,47</w:t>
            </w:r>
          </w:p>
        </w:tc>
      </w:tr>
      <w:tr w:rsidR="00921857" w:rsidRPr="00921857" w:rsidTr="004C2137">
        <w:trPr>
          <w:trHeight w:val="340"/>
        </w:trPr>
        <w:tc>
          <w:tcPr>
            <w:tcW w:w="4503"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из них в баллонах </w:t>
            </w:r>
          </w:p>
        </w:tc>
        <w:tc>
          <w:tcPr>
            <w:tcW w:w="935"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т </w:t>
            </w:r>
          </w:p>
        </w:tc>
        <w:tc>
          <w:tcPr>
            <w:tcW w:w="127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4879,19</w:t>
            </w:r>
          </w:p>
        </w:tc>
        <w:tc>
          <w:tcPr>
            <w:tcW w:w="155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1219,80</w:t>
            </w:r>
          </w:p>
        </w:tc>
        <w:tc>
          <w:tcPr>
            <w:tcW w:w="141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3659,39</w:t>
            </w:r>
          </w:p>
        </w:tc>
      </w:tr>
      <w:tr w:rsidR="00921857" w:rsidRPr="00921857" w:rsidTr="004C2137">
        <w:trPr>
          <w:trHeight w:val="340"/>
        </w:trPr>
        <w:tc>
          <w:tcPr>
            <w:tcW w:w="4503"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заправка автотранспорта </w:t>
            </w:r>
          </w:p>
        </w:tc>
        <w:tc>
          <w:tcPr>
            <w:tcW w:w="935"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т </w:t>
            </w:r>
          </w:p>
        </w:tc>
        <w:tc>
          <w:tcPr>
            <w:tcW w:w="127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1147,15</w:t>
            </w:r>
          </w:p>
        </w:tc>
        <w:tc>
          <w:tcPr>
            <w:tcW w:w="155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351,82</w:t>
            </w:r>
          </w:p>
        </w:tc>
        <w:tc>
          <w:tcPr>
            <w:tcW w:w="141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795,33</w:t>
            </w:r>
          </w:p>
        </w:tc>
      </w:tr>
      <w:tr w:rsidR="00921857" w:rsidRPr="00921857" w:rsidTr="004C2137">
        <w:trPr>
          <w:trHeight w:val="340"/>
        </w:trPr>
        <w:tc>
          <w:tcPr>
            <w:tcW w:w="4503"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 прочие нужды </w:t>
            </w:r>
          </w:p>
        </w:tc>
        <w:tc>
          <w:tcPr>
            <w:tcW w:w="935"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 xml:space="preserve">т </w:t>
            </w:r>
          </w:p>
        </w:tc>
        <w:tc>
          <w:tcPr>
            <w:tcW w:w="127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2236,89</w:t>
            </w:r>
          </w:p>
        </w:tc>
        <w:tc>
          <w:tcPr>
            <w:tcW w:w="1559"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560,40</w:t>
            </w:r>
          </w:p>
        </w:tc>
        <w:tc>
          <w:tcPr>
            <w:tcW w:w="141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921857">
              <w:rPr>
                <w:rFonts w:ascii="Times New Roman" w:eastAsia="Calibri" w:hAnsi="Times New Roman" w:cs="Times New Roman"/>
                <w:color w:val="000000"/>
                <w:sz w:val="20"/>
                <w:szCs w:val="20"/>
                <w:lang w:eastAsia="ru-RU"/>
              </w:rPr>
              <w:t>1676,49</w:t>
            </w:r>
          </w:p>
        </w:tc>
      </w:tr>
    </w:tbl>
    <w:p w:rsidR="00921857" w:rsidRPr="00921857" w:rsidRDefault="00921857" w:rsidP="00921857">
      <w:pPr>
        <w:keepNext/>
        <w:numPr>
          <w:ilvl w:val="2"/>
          <w:numId w:val="4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70" w:name="_Toc452835913"/>
      <w:r w:rsidRPr="00921857">
        <w:rPr>
          <w:rFonts w:ascii="Times New Roman" w:eastAsia="Times New Roman" w:hAnsi="Times New Roman" w:cs="Times New Roman"/>
          <w:b/>
          <w:i/>
          <w:color w:val="000000"/>
          <w:sz w:val="24"/>
          <w:szCs w:val="24"/>
          <w:lang w:eastAsia="x-none"/>
        </w:rPr>
        <w:t>Источники газоснабжения</w:t>
      </w:r>
      <w:bookmarkEnd w:id="170"/>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 xml:space="preserve">Газоснабжение потребителей Копорского сельского поселения производится от существующей ГРС Копорье, подключенной газопроводом-отводом к магистральному газопроводу Кохтла-Ярве-Ленинград </w:t>
      </w:r>
      <w:r w:rsidRPr="00921857">
        <w:rPr>
          <w:rFonts w:ascii="Times New Roman" w:eastAsia="Times New Roman" w:hAnsi="Times New Roman" w:cs="Times New Roman"/>
          <w:sz w:val="24"/>
          <w:szCs w:val="24"/>
          <w:lang w:val="en-US" w:eastAsia="ar-SA"/>
        </w:rPr>
        <w:t>I</w:t>
      </w:r>
      <w:r w:rsidRPr="00921857">
        <w:rPr>
          <w:rFonts w:ascii="Times New Roman" w:eastAsia="Times New Roman" w:hAnsi="Times New Roman" w:cs="Times New Roman"/>
          <w:sz w:val="24"/>
          <w:szCs w:val="24"/>
          <w:lang w:eastAsia="ar-SA"/>
        </w:rPr>
        <w:t xml:space="preserve"> (через газопровод-отвод большего диаметра ГРС Сосновый Бор - Кохтла-Ярве - Ленинград </w:t>
      </w:r>
      <w:r w:rsidRPr="00921857">
        <w:rPr>
          <w:rFonts w:ascii="Times New Roman" w:eastAsia="Times New Roman" w:hAnsi="Times New Roman" w:cs="Times New Roman"/>
          <w:sz w:val="24"/>
          <w:szCs w:val="24"/>
          <w:lang w:val="en-US" w:eastAsia="ar-SA"/>
        </w:rPr>
        <w:t>I</w:t>
      </w:r>
      <w:r w:rsidRPr="00921857">
        <w:rPr>
          <w:rFonts w:ascii="Times New Roman" w:eastAsia="Times New Roman" w:hAnsi="Times New Roman" w:cs="Times New Roman"/>
          <w:sz w:val="24"/>
          <w:szCs w:val="24"/>
          <w:lang w:eastAsia="ar-SA"/>
        </w:rPr>
        <w:t>). Газопровод-отвод к ГРС Сосновый Бор частично проходит по территории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Магистральных газопроводов на территории Копорского сельского поселения нет.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Технические характеристики ГРС Копорье и газопроводов-отводов приведены в таблицах 67 – 68.</w:t>
      </w:r>
    </w:p>
    <w:p w:rsidR="00921857" w:rsidRPr="00921857" w:rsidRDefault="00921857" w:rsidP="00921857">
      <w:pPr>
        <w:spacing w:after="0"/>
        <w:jc w:val="both"/>
        <w:rPr>
          <w:rFonts w:ascii="Times New Roman" w:eastAsia="Times New Roman" w:hAnsi="Times New Roman" w:cs="Times New Roman"/>
          <w:b/>
          <w:sz w:val="24"/>
          <w:szCs w:val="24"/>
          <w:lang w:eastAsia="ar-SA"/>
        </w:rPr>
      </w:pPr>
      <w:r w:rsidRPr="00921857">
        <w:rPr>
          <w:rFonts w:ascii="Times New Roman" w:eastAsia="Times New Roman" w:hAnsi="Times New Roman" w:cs="Times New Roman"/>
          <w:b/>
          <w:sz w:val="24"/>
          <w:szCs w:val="24"/>
          <w:lang w:eastAsia="ar-SA"/>
        </w:rPr>
        <w:t xml:space="preserve">Таблица </w:t>
      </w:r>
      <w:r w:rsidRPr="00921857">
        <w:rPr>
          <w:rFonts w:ascii="Times New Roman" w:eastAsia="Times New Roman" w:hAnsi="Times New Roman" w:cs="Times New Roman"/>
          <w:b/>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sz w:val="24"/>
          <w:szCs w:val="24"/>
          <w:lang w:eastAsia="ar-SA"/>
        </w:rPr>
        <w:fldChar w:fldCharType="separate"/>
      </w:r>
      <w:r w:rsidR="007169E0">
        <w:rPr>
          <w:rFonts w:ascii="Times New Roman" w:eastAsia="Times New Roman" w:hAnsi="Times New Roman" w:cs="Times New Roman"/>
          <w:b/>
          <w:noProof/>
          <w:sz w:val="24"/>
          <w:szCs w:val="24"/>
          <w:lang w:eastAsia="ar-SA"/>
        </w:rPr>
        <w:t>67</w:t>
      </w:r>
      <w:r w:rsidRPr="00921857">
        <w:rPr>
          <w:rFonts w:ascii="Times New Roman" w:eastAsia="Times New Roman" w:hAnsi="Times New Roman" w:cs="Times New Roman"/>
          <w:b/>
          <w:sz w:val="24"/>
          <w:szCs w:val="24"/>
          <w:lang w:eastAsia="ar-SA"/>
        </w:rPr>
        <w:fldChar w:fldCharType="end"/>
      </w:r>
      <w:r w:rsidRPr="00921857">
        <w:rPr>
          <w:rFonts w:ascii="Times New Roman" w:eastAsia="Times New Roman" w:hAnsi="Times New Roman" w:cs="Times New Roman"/>
          <w:b/>
          <w:sz w:val="24"/>
          <w:szCs w:val="24"/>
          <w:lang w:eastAsia="ar-SA"/>
        </w:rPr>
        <w:t xml:space="preserve"> –Технические характеристики газораспределительной станции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6"/>
        <w:gridCol w:w="1065"/>
        <w:gridCol w:w="1027"/>
        <w:gridCol w:w="904"/>
        <w:gridCol w:w="998"/>
        <w:gridCol w:w="856"/>
        <w:gridCol w:w="998"/>
        <w:gridCol w:w="999"/>
        <w:gridCol w:w="998"/>
      </w:tblGrid>
      <w:tr w:rsidR="00921857" w:rsidRPr="00921857" w:rsidTr="004C2137">
        <w:trPr>
          <w:trHeight w:val="340"/>
        </w:trPr>
        <w:tc>
          <w:tcPr>
            <w:tcW w:w="1715"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Наименование ГРС</w:t>
            </w:r>
          </w:p>
        </w:tc>
        <w:tc>
          <w:tcPr>
            <w:tcW w:w="1058"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Год ввода в эксплуа-тацию</w:t>
            </w:r>
          </w:p>
        </w:tc>
        <w:tc>
          <w:tcPr>
            <w:tcW w:w="1021"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 чьем балансе ГРС</w:t>
            </w:r>
          </w:p>
        </w:tc>
        <w:tc>
          <w:tcPr>
            <w:tcW w:w="1890" w:type="dxa"/>
            <w:gridSpan w:val="2"/>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Р</w:t>
            </w:r>
            <w:r w:rsidRPr="00921857">
              <w:rPr>
                <w:rFonts w:ascii="Times New Roman" w:eastAsia="Times New Roman" w:hAnsi="Times New Roman" w:cs="Times New Roman"/>
                <w:b/>
                <w:bCs/>
                <w:sz w:val="20"/>
                <w:szCs w:val="20"/>
                <w:vertAlign w:val="subscript"/>
                <w:lang w:eastAsia="ar-SA"/>
              </w:rPr>
              <w:t>проект</w:t>
            </w:r>
            <w:r w:rsidRPr="00921857">
              <w:rPr>
                <w:rFonts w:ascii="Times New Roman" w:eastAsia="Times New Roman" w:hAnsi="Times New Roman" w:cs="Times New Roman"/>
                <w:b/>
                <w:bCs/>
                <w:sz w:val="20"/>
                <w:szCs w:val="20"/>
                <w:lang w:eastAsia="ar-SA"/>
              </w:rPr>
              <w:t>, МПа</w:t>
            </w:r>
          </w:p>
        </w:tc>
        <w:tc>
          <w:tcPr>
            <w:tcW w:w="1843" w:type="dxa"/>
            <w:gridSpan w:val="2"/>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Р</w:t>
            </w:r>
            <w:r w:rsidRPr="00921857">
              <w:rPr>
                <w:rFonts w:ascii="Times New Roman" w:eastAsia="Times New Roman" w:hAnsi="Times New Roman" w:cs="Times New Roman"/>
                <w:b/>
                <w:bCs/>
                <w:sz w:val="20"/>
                <w:szCs w:val="20"/>
                <w:vertAlign w:val="subscript"/>
                <w:lang w:eastAsia="ar-SA"/>
              </w:rPr>
              <w:t>рабочее</w:t>
            </w:r>
            <w:r w:rsidRPr="00921857">
              <w:rPr>
                <w:rFonts w:ascii="Times New Roman" w:eastAsia="Times New Roman" w:hAnsi="Times New Roman" w:cs="Times New Roman"/>
                <w:b/>
                <w:bCs/>
                <w:sz w:val="20"/>
                <w:szCs w:val="20"/>
                <w:lang w:eastAsia="ar-SA"/>
              </w:rPr>
              <w:t>, МПа</w:t>
            </w:r>
          </w:p>
        </w:tc>
        <w:tc>
          <w:tcPr>
            <w:tcW w:w="993"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Q проект, тыс. м³/ч</w:t>
            </w:r>
          </w:p>
        </w:tc>
        <w:tc>
          <w:tcPr>
            <w:tcW w:w="992" w:type="dxa"/>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Q факт. макс., тыс. м³/ч</w:t>
            </w:r>
          </w:p>
        </w:tc>
      </w:tr>
      <w:tr w:rsidR="00921857" w:rsidRPr="00921857" w:rsidTr="004C2137">
        <w:trPr>
          <w:trHeight w:val="340"/>
        </w:trPr>
        <w:tc>
          <w:tcPr>
            <w:tcW w:w="1715"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p>
        </w:tc>
        <w:tc>
          <w:tcPr>
            <w:tcW w:w="1058"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p>
        </w:tc>
        <w:tc>
          <w:tcPr>
            <w:tcW w:w="1021"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p>
        </w:tc>
        <w:tc>
          <w:tcPr>
            <w:tcW w:w="898"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 входе</w:t>
            </w:r>
          </w:p>
        </w:tc>
        <w:tc>
          <w:tcPr>
            <w:tcW w:w="992"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 выходе</w:t>
            </w:r>
          </w:p>
        </w:tc>
        <w:tc>
          <w:tcPr>
            <w:tcW w:w="851"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 входе</w:t>
            </w:r>
          </w:p>
        </w:tc>
        <w:tc>
          <w:tcPr>
            <w:tcW w:w="992"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 выходе</w:t>
            </w:r>
          </w:p>
        </w:tc>
        <w:tc>
          <w:tcPr>
            <w:tcW w:w="993"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p>
        </w:tc>
        <w:tc>
          <w:tcPr>
            <w:tcW w:w="992" w:type="dxa"/>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p>
        </w:tc>
      </w:tr>
      <w:tr w:rsidR="00921857" w:rsidRPr="00921857" w:rsidTr="004C2137">
        <w:trPr>
          <w:trHeight w:val="340"/>
        </w:trPr>
        <w:tc>
          <w:tcPr>
            <w:tcW w:w="1715" w:type="dxa"/>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Копорье</w:t>
            </w:r>
          </w:p>
        </w:tc>
        <w:tc>
          <w:tcPr>
            <w:tcW w:w="1058" w:type="dxa"/>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2002</w:t>
            </w:r>
          </w:p>
        </w:tc>
        <w:tc>
          <w:tcPr>
            <w:tcW w:w="1021" w:type="dxa"/>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Газпром</w:t>
            </w:r>
          </w:p>
        </w:tc>
        <w:tc>
          <w:tcPr>
            <w:tcW w:w="89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5,5</w:t>
            </w:r>
          </w:p>
        </w:tc>
        <w:tc>
          <w:tcPr>
            <w:tcW w:w="9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0,6</w:t>
            </w:r>
          </w:p>
        </w:tc>
        <w:tc>
          <w:tcPr>
            <w:tcW w:w="851"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1,9</w:t>
            </w:r>
          </w:p>
        </w:tc>
        <w:tc>
          <w:tcPr>
            <w:tcW w:w="9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0,56</w:t>
            </w:r>
          </w:p>
        </w:tc>
        <w:tc>
          <w:tcPr>
            <w:tcW w:w="993"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5</w:t>
            </w:r>
          </w:p>
        </w:tc>
        <w:tc>
          <w:tcPr>
            <w:tcW w:w="9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0,38</w:t>
            </w:r>
          </w:p>
        </w:tc>
      </w:tr>
    </w:tbl>
    <w:p w:rsidR="00921857" w:rsidRPr="00921857" w:rsidRDefault="00921857" w:rsidP="00921857">
      <w:pPr>
        <w:spacing w:after="0" w:line="360" w:lineRule="auto"/>
        <w:ind w:firstLine="709"/>
        <w:jc w:val="both"/>
        <w:rPr>
          <w:rFonts w:ascii="Times New Roman" w:eastAsia="Times New Roman" w:hAnsi="Times New Roman" w:cs="Times New Roman"/>
          <w:b/>
          <w:sz w:val="24"/>
          <w:szCs w:val="24"/>
          <w:lang w:eastAsia="ar-SA"/>
        </w:rPr>
      </w:pPr>
    </w:p>
    <w:p w:rsidR="00921857" w:rsidRPr="00921857" w:rsidRDefault="00921857" w:rsidP="00921857">
      <w:pPr>
        <w:spacing w:after="0"/>
        <w:jc w:val="both"/>
        <w:rPr>
          <w:rFonts w:ascii="Times New Roman" w:eastAsia="Times New Roman" w:hAnsi="Times New Roman" w:cs="Times New Roman"/>
          <w:b/>
          <w:sz w:val="24"/>
          <w:szCs w:val="24"/>
          <w:lang w:eastAsia="ar-SA"/>
        </w:rPr>
      </w:pPr>
      <w:r w:rsidRPr="00921857">
        <w:rPr>
          <w:rFonts w:ascii="Times New Roman" w:eastAsia="Times New Roman" w:hAnsi="Times New Roman" w:cs="Times New Roman"/>
          <w:b/>
          <w:sz w:val="24"/>
          <w:szCs w:val="24"/>
          <w:lang w:eastAsia="ar-SA"/>
        </w:rPr>
        <w:t xml:space="preserve">Таблица </w:t>
      </w:r>
      <w:r w:rsidRPr="00921857">
        <w:rPr>
          <w:rFonts w:ascii="Times New Roman" w:eastAsia="Times New Roman" w:hAnsi="Times New Roman" w:cs="Times New Roman"/>
          <w:b/>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sz w:val="24"/>
          <w:szCs w:val="24"/>
          <w:lang w:eastAsia="ar-SA"/>
        </w:rPr>
        <w:fldChar w:fldCharType="separate"/>
      </w:r>
      <w:r w:rsidR="007169E0">
        <w:rPr>
          <w:rFonts w:ascii="Times New Roman" w:eastAsia="Times New Roman" w:hAnsi="Times New Roman" w:cs="Times New Roman"/>
          <w:b/>
          <w:noProof/>
          <w:sz w:val="24"/>
          <w:szCs w:val="24"/>
          <w:lang w:eastAsia="ar-SA"/>
        </w:rPr>
        <w:t>68</w:t>
      </w:r>
      <w:r w:rsidRPr="00921857">
        <w:rPr>
          <w:rFonts w:ascii="Times New Roman" w:eastAsia="Times New Roman" w:hAnsi="Times New Roman" w:cs="Times New Roman"/>
          <w:b/>
          <w:sz w:val="24"/>
          <w:szCs w:val="24"/>
          <w:lang w:eastAsia="ar-SA"/>
        </w:rPr>
        <w:fldChar w:fldCharType="end"/>
      </w:r>
      <w:r w:rsidRPr="00921857">
        <w:rPr>
          <w:rFonts w:ascii="Times New Roman" w:eastAsia="Times New Roman" w:hAnsi="Times New Roman" w:cs="Times New Roman"/>
          <w:b/>
          <w:sz w:val="24"/>
          <w:szCs w:val="24"/>
          <w:lang w:eastAsia="ar-SA"/>
        </w:rPr>
        <w:t xml:space="preserve"> –Технические характеристики газопроводов-отводов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1085"/>
        <w:gridCol w:w="1250"/>
        <w:gridCol w:w="626"/>
        <w:gridCol w:w="695"/>
        <w:gridCol w:w="727"/>
        <w:gridCol w:w="1311"/>
        <w:gridCol w:w="1139"/>
        <w:gridCol w:w="992"/>
      </w:tblGrid>
      <w:tr w:rsidR="00921857" w:rsidRPr="00921857" w:rsidTr="004C2137">
        <w:trPr>
          <w:trHeight w:val="340"/>
          <w:tblHeader/>
        </w:trPr>
        <w:tc>
          <w:tcPr>
            <w:tcW w:w="912"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Наименование</w:t>
            </w:r>
          </w:p>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газопровода-</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отвода</w:t>
            </w:r>
          </w:p>
        </w:tc>
        <w:tc>
          <w:tcPr>
            <w:tcW w:w="567"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Км</w:t>
            </w:r>
          </w:p>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подклю-</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чения</w:t>
            </w:r>
          </w:p>
        </w:tc>
        <w:tc>
          <w:tcPr>
            <w:tcW w:w="653"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Протя-</w:t>
            </w:r>
          </w:p>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женность,</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км</w:t>
            </w:r>
          </w:p>
        </w:tc>
        <w:tc>
          <w:tcPr>
            <w:tcW w:w="327"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D</w:t>
            </w:r>
            <w:r w:rsidRPr="00921857">
              <w:rPr>
                <w:rFonts w:ascii="Times New Roman" w:eastAsia="Times New Roman" w:hAnsi="Times New Roman" w:cs="Times New Roman"/>
                <w:b/>
                <w:bCs/>
                <w:sz w:val="20"/>
                <w:szCs w:val="20"/>
                <w:vertAlign w:val="subscript"/>
                <w:lang w:eastAsia="ar-SA"/>
              </w:rPr>
              <w:t>н</w:t>
            </w:r>
            <w:r w:rsidRPr="00921857">
              <w:rPr>
                <w:rFonts w:ascii="Times New Roman" w:eastAsia="Times New Roman" w:hAnsi="Times New Roman" w:cs="Times New Roman"/>
                <w:b/>
                <w:bCs/>
                <w:sz w:val="20"/>
                <w:szCs w:val="20"/>
                <w:lang w:eastAsia="ar-SA"/>
              </w:rPr>
              <w:t>,</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мм</w:t>
            </w:r>
          </w:p>
        </w:tc>
        <w:tc>
          <w:tcPr>
            <w:tcW w:w="363"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Т</w:t>
            </w:r>
            <w:r w:rsidRPr="00921857">
              <w:rPr>
                <w:rFonts w:ascii="Times New Roman" w:eastAsia="Times New Roman" w:hAnsi="Times New Roman" w:cs="Times New Roman"/>
                <w:b/>
                <w:bCs/>
                <w:sz w:val="20"/>
                <w:szCs w:val="20"/>
                <w:vertAlign w:val="subscript"/>
                <w:lang w:eastAsia="ar-SA"/>
              </w:rPr>
              <w:t>ст</w:t>
            </w:r>
            <w:r w:rsidRPr="00921857">
              <w:rPr>
                <w:rFonts w:ascii="Times New Roman" w:eastAsia="Times New Roman" w:hAnsi="Times New Roman" w:cs="Times New Roman"/>
                <w:b/>
                <w:bCs/>
                <w:sz w:val="20"/>
                <w:szCs w:val="20"/>
                <w:lang w:eastAsia="ar-SA"/>
              </w:rPr>
              <w:t>,</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мм</w:t>
            </w:r>
          </w:p>
        </w:tc>
        <w:tc>
          <w:tcPr>
            <w:tcW w:w="380"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Р</w:t>
            </w:r>
            <w:r w:rsidRPr="00921857">
              <w:rPr>
                <w:rFonts w:ascii="Times New Roman" w:eastAsia="Times New Roman" w:hAnsi="Times New Roman" w:cs="Times New Roman"/>
                <w:b/>
                <w:bCs/>
                <w:sz w:val="20"/>
                <w:szCs w:val="20"/>
                <w:vertAlign w:val="subscript"/>
                <w:lang w:eastAsia="ar-SA"/>
              </w:rPr>
              <w:t>пр</w:t>
            </w:r>
            <w:r w:rsidRPr="00921857">
              <w:rPr>
                <w:rFonts w:ascii="Times New Roman" w:eastAsia="Times New Roman" w:hAnsi="Times New Roman" w:cs="Times New Roman"/>
                <w:b/>
                <w:bCs/>
                <w:sz w:val="20"/>
                <w:szCs w:val="20"/>
                <w:lang w:eastAsia="ar-SA"/>
              </w:rPr>
              <w:t>,</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МПа</w:t>
            </w:r>
          </w:p>
        </w:tc>
        <w:tc>
          <w:tcPr>
            <w:tcW w:w="1280" w:type="pct"/>
            <w:gridSpan w:val="2"/>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Производительность,</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млн. м</w:t>
            </w:r>
            <w:r w:rsidRPr="00921857">
              <w:rPr>
                <w:rFonts w:ascii="Times New Roman" w:eastAsia="Times New Roman" w:hAnsi="Times New Roman" w:cs="Times New Roman"/>
                <w:b/>
                <w:bCs/>
                <w:sz w:val="20"/>
                <w:szCs w:val="20"/>
                <w:vertAlign w:val="superscript"/>
                <w:lang w:eastAsia="ar-SA"/>
              </w:rPr>
              <w:t>3</w:t>
            </w:r>
            <w:r w:rsidRPr="00921857">
              <w:rPr>
                <w:rFonts w:ascii="Times New Roman" w:eastAsia="Times New Roman" w:hAnsi="Times New Roman" w:cs="Times New Roman"/>
                <w:b/>
                <w:bCs/>
                <w:sz w:val="20"/>
                <w:szCs w:val="20"/>
                <w:lang w:eastAsia="ar-SA"/>
              </w:rPr>
              <w:t>/год</w:t>
            </w:r>
          </w:p>
        </w:tc>
        <w:tc>
          <w:tcPr>
            <w:tcW w:w="518"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Год</w:t>
            </w:r>
          </w:p>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ввода в</w:t>
            </w:r>
          </w:p>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r w:rsidRPr="00921857">
              <w:rPr>
                <w:rFonts w:ascii="Times New Roman" w:eastAsia="Times New Roman" w:hAnsi="Times New Roman" w:cs="Times New Roman"/>
                <w:b/>
                <w:bCs/>
                <w:sz w:val="20"/>
                <w:szCs w:val="20"/>
                <w:lang w:eastAsia="ar-SA"/>
              </w:rPr>
              <w:t>эксплу</w:t>
            </w:r>
          </w:p>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атацию</w:t>
            </w:r>
          </w:p>
        </w:tc>
      </w:tr>
      <w:tr w:rsidR="00921857" w:rsidRPr="00921857" w:rsidTr="004C2137">
        <w:trPr>
          <w:trHeight w:val="340"/>
          <w:tblHeader/>
        </w:trPr>
        <w:tc>
          <w:tcPr>
            <w:tcW w:w="912"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p>
        </w:tc>
        <w:tc>
          <w:tcPr>
            <w:tcW w:w="567"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p>
        </w:tc>
        <w:tc>
          <w:tcPr>
            <w:tcW w:w="653"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p>
        </w:tc>
        <w:tc>
          <w:tcPr>
            <w:tcW w:w="327"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p>
        </w:tc>
        <w:tc>
          <w:tcPr>
            <w:tcW w:w="363"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p>
        </w:tc>
        <w:tc>
          <w:tcPr>
            <w:tcW w:w="380"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bCs/>
                <w:sz w:val="20"/>
                <w:szCs w:val="20"/>
                <w:lang w:eastAsia="ar-SA"/>
              </w:rPr>
            </w:pPr>
          </w:p>
        </w:tc>
        <w:tc>
          <w:tcPr>
            <w:tcW w:w="685"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проект.</w:t>
            </w:r>
          </w:p>
        </w:tc>
        <w:tc>
          <w:tcPr>
            <w:tcW w:w="595"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bCs/>
                <w:sz w:val="20"/>
                <w:szCs w:val="20"/>
                <w:lang w:eastAsia="ar-SA"/>
              </w:rPr>
              <w:t>факт.</w:t>
            </w:r>
          </w:p>
        </w:tc>
        <w:tc>
          <w:tcPr>
            <w:tcW w:w="518"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p>
        </w:tc>
      </w:tr>
      <w:tr w:rsidR="00921857" w:rsidRPr="00921857" w:rsidTr="004C2137">
        <w:trPr>
          <w:trHeight w:val="340"/>
        </w:trPr>
        <w:tc>
          <w:tcPr>
            <w:tcW w:w="5000" w:type="pct"/>
            <w:gridSpan w:val="9"/>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bCs/>
                <w:sz w:val="20"/>
                <w:szCs w:val="20"/>
                <w:lang w:eastAsia="ar-SA"/>
              </w:rPr>
              <w:t xml:space="preserve">Магистральный газопровод </w:t>
            </w:r>
            <w:r w:rsidRPr="00921857">
              <w:rPr>
                <w:rFonts w:ascii="Times New Roman" w:eastAsia="Times New Roman" w:hAnsi="Times New Roman" w:cs="Times New Roman"/>
                <w:sz w:val="20"/>
                <w:szCs w:val="20"/>
                <w:lang w:eastAsia="ar-SA"/>
              </w:rPr>
              <w:t xml:space="preserve">Кохтла-Ярве-Ленинград </w:t>
            </w:r>
            <w:r w:rsidRPr="00921857">
              <w:rPr>
                <w:rFonts w:ascii="Times New Roman" w:eastAsia="Times New Roman" w:hAnsi="Times New Roman" w:cs="Times New Roman"/>
                <w:sz w:val="20"/>
                <w:szCs w:val="20"/>
                <w:lang w:val="en-US" w:eastAsia="ar-SA"/>
              </w:rPr>
              <w:t>I</w:t>
            </w:r>
          </w:p>
        </w:tc>
      </w:tr>
      <w:tr w:rsidR="00921857" w:rsidRPr="00921857" w:rsidTr="004C2137">
        <w:trPr>
          <w:trHeight w:val="340"/>
        </w:trPr>
        <w:tc>
          <w:tcPr>
            <w:tcW w:w="912" w:type="pct"/>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Сосновый Бор</w:t>
            </w:r>
          </w:p>
        </w:tc>
        <w:tc>
          <w:tcPr>
            <w:tcW w:w="567"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133</w:t>
            </w:r>
          </w:p>
        </w:tc>
        <w:tc>
          <w:tcPr>
            <w:tcW w:w="65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36,668</w:t>
            </w:r>
          </w:p>
        </w:tc>
        <w:tc>
          <w:tcPr>
            <w:tcW w:w="327"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325</w:t>
            </w:r>
          </w:p>
        </w:tc>
        <w:tc>
          <w:tcPr>
            <w:tcW w:w="36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8</w:t>
            </w:r>
          </w:p>
        </w:tc>
        <w:tc>
          <w:tcPr>
            <w:tcW w:w="38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5,5</w:t>
            </w:r>
          </w:p>
        </w:tc>
        <w:tc>
          <w:tcPr>
            <w:tcW w:w="685"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181,3</w:t>
            </w:r>
          </w:p>
        </w:tc>
        <w:tc>
          <w:tcPr>
            <w:tcW w:w="595"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17,588</w:t>
            </w:r>
          </w:p>
        </w:tc>
        <w:tc>
          <w:tcPr>
            <w:tcW w:w="518"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1973</w:t>
            </w:r>
          </w:p>
        </w:tc>
      </w:tr>
      <w:tr w:rsidR="00921857" w:rsidRPr="00921857" w:rsidTr="004C2137">
        <w:trPr>
          <w:trHeight w:val="340"/>
        </w:trPr>
        <w:tc>
          <w:tcPr>
            <w:tcW w:w="912"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both"/>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Копорье</w:t>
            </w:r>
          </w:p>
        </w:tc>
        <w:tc>
          <w:tcPr>
            <w:tcW w:w="567"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14,6</w:t>
            </w:r>
          </w:p>
        </w:tc>
        <w:tc>
          <w:tcPr>
            <w:tcW w:w="653"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6,5</w:t>
            </w:r>
          </w:p>
        </w:tc>
        <w:tc>
          <w:tcPr>
            <w:tcW w:w="327"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159</w:t>
            </w:r>
          </w:p>
        </w:tc>
        <w:tc>
          <w:tcPr>
            <w:tcW w:w="363"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6</w:t>
            </w:r>
          </w:p>
        </w:tc>
        <w:tc>
          <w:tcPr>
            <w:tcW w:w="380"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5,5</w:t>
            </w:r>
          </w:p>
        </w:tc>
        <w:tc>
          <w:tcPr>
            <w:tcW w:w="685"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43,8</w:t>
            </w:r>
          </w:p>
        </w:tc>
        <w:tc>
          <w:tcPr>
            <w:tcW w:w="595"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2,198</w:t>
            </w:r>
          </w:p>
        </w:tc>
        <w:tc>
          <w:tcPr>
            <w:tcW w:w="518" w:type="pct"/>
            <w:tcBorders>
              <w:top w:val="single" w:sz="4" w:space="0" w:color="auto"/>
              <w:left w:val="single" w:sz="4" w:space="0" w:color="auto"/>
              <w:bottom w:val="single" w:sz="4" w:space="0" w:color="auto"/>
              <w:right w:val="single" w:sz="4" w:space="0" w:color="auto"/>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2003</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lastRenderedPageBreak/>
        <w:t>Газификация поселения осуществляется в соответствии с «Генеральной схемой газоснабжения и газификации Ленинградской области» до 2015 года.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В настоящее время от ГРС Копорье построены межпоселковые газопроводы к с. Копорье, д. Подозванье, а также вдоль автомобильной дороги Петродворец - Кейкино к ГРП д. Глобицы (Лопухинское сельское поселение).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Газоснабжение конечных потребителей осуществляется только в с. Копорье - сетевой природный газ подается в котельную и населению части многоквартирной жилой застройки для нужд пищеприготовления.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Централизованное газоснабжение сжиженным углеводородным газом на территории поселения отсутствует.</w:t>
      </w:r>
      <w:bookmarkStart w:id="171" w:name="_Toc335658776"/>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Жители Копорского сельского поселения, необеспеченные централизованным газоснабжением (природным газом), используют для нужд пищеприготовления сжиженный углеводородный баллонный газ.</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Сведения о количестве газифицированных жилых домов по населенным пунктам представлены в таблице 69.</w:t>
      </w:r>
    </w:p>
    <w:p w:rsidR="00921857" w:rsidRPr="00921857" w:rsidRDefault="00921857" w:rsidP="00921857">
      <w:pPr>
        <w:spacing w:after="0"/>
        <w:jc w:val="both"/>
        <w:rPr>
          <w:rFonts w:ascii="Times New Roman" w:eastAsia="Times New Roman" w:hAnsi="Times New Roman" w:cs="Times New Roman"/>
          <w:b/>
          <w:sz w:val="24"/>
          <w:szCs w:val="24"/>
          <w:lang w:eastAsia="ar-SA"/>
        </w:rPr>
      </w:pPr>
      <w:r w:rsidRPr="00921857">
        <w:rPr>
          <w:rFonts w:ascii="Times New Roman" w:eastAsia="Times New Roman" w:hAnsi="Times New Roman" w:cs="Times New Roman"/>
          <w:b/>
          <w:sz w:val="24"/>
          <w:szCs w:val="24"/>
          <w:lang w:eastAsia="ar-SA"/>
        </w:rPr>
        <w:t xml:space="preserve">Таблица </w:t>
      </w:r>
      <w:r w:rsidRPr="00921857">
        <w:rPr>
          <w:rFonts w:ascii="Times New Roman" w:eastAsia="Times New Roman" w:hAnsi="Times New Roman" w:cs="Times New Roman"/>
          <w:b/>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sz w:val="24"/>
          <w:szCs w:val="24"/>
          <w:lang w:eastAsia="ar-SA"/>
        </w:rPr>
        <w:fldChar w:fldCharType="separate"/>
      </w:r>
      <w:r w:rsidR="007169E0">
        <w:rPr>
          <w:rFonts w:ascii="Times New Roman" w:eastAsia="Times New Roman" w:hAnsi="Times New Roman" w:cs="Times New Roman"/>
          <w:b/>
          <w:noProof/>
          <w:sz w:val="24"/>
          <w:szCs w:val="24"/>
          <w:lang w:eastAsia="ar-SA"/>
        </w:rPr>
        <w:t>69</w:t>
      </w:r>
      <w:r w:rsidRPr="00921857">
        <w:rPr>
          <w:rFonts w:ascii="Times New Roman" w:eastAsia="Times New Roman" w:hAnsi="Times New Roman" w:cs="Times New Roman"/>
          <w:b/>
          <w:sz w:val="24"/>
          <w:szCs w:val="24"/>
          <w:lang w:eastAsia="ar-SA"/>
        </w:rPr>
        <w:fldChar w:fldCharType="end"/>
      </w:r>
      <w:r w:rsidRPr="00921857">
        <w:rPr>
          <w:rFonts w:ascii="Times New Roman" w:eastAsia="Times New Roman" w:hAnsi="Times New Roman" w:cs="Times New Roman"/>
          <w:b/>
          <w:sz w:val="24"/>
          <w:szCs w:val="24"/>
          <w:lang w:eastAsia="ar-SA"/>
        </w:rPr>
        <w:t xml:space="preserve"> – Перечень благоустроенных многоквартирных жилых домов</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559"/>
        <w:gridCol w:w="1956"/>
        <w:gridCol w:w="1524"/>
        <w:gridCol w:w="1589"/>
        <w:gridCol w:w="1273"/>
        <w:gridCol w:w="1385"/>
        <w:gridCol w:w="1246"/>
        <w:gridCol w:w="14"/>
        <w:gridCol w:w="25"/>
      </w:tblGrid>
      <w:tr w:rsidR="00921857" w:rsidRPr="00921857" w:rsidTr="004C2137">
        <w:trPr>
          <w:gridAfter w:val="1"/>
          <w:wAfter w:w="25" w:type="dxa"/>
          <w:trHeight w:val="340"/>
          <w:tblHeader/>
        </w:trPr>
        <w:tc>
          <w:tcPr>
            <w:tcW w:w="560" w:type="dxa"/>
            <w:vMerge w:val="restart"/>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 п/п</w:t>
            </w:r>
          </w:p>
        </w:tc>
        <w:tc>
          <w:tcPr>
            <w:tcW w:w="1959" w:type="dxa"/>
            <w:vMerge w:val="restart"/>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Адрес объекта</w:t>
            </w:r>
          </w:p>
        </w:tc>
        <w:tc>
          <w:tcPr>
            <w:tcW w:w="7042" w:type="dxa"/>
            <w:gridSpan w:val="6"/>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Благоустройство, % от общего количества квартир</w:t>
            </w:r>
          </w:p>
        </w:tc>
      </w:tr>
      <w:tr w:rsidR="00921857" w:rsidRPr="00921857" w:rsidTr="004C2137">
        <w:trPr>
          <w:gridAfter w:val="2"/>
          <w:wAfter w:w="39" w:type="dxa"/>
          <w:trHeight w:val="340"/>
          <w:tblHeader/>
        </w:trPr>
        <w:tc>
          <w:tcPr>
            <w:tcW w:w="560" w:type="dxa"/>
            <w:vMerge/>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p>
        </w:tc>
        <w:tc>
          <w:tcPr>
            <w:tcW w:w="1959" w:type="dxa"/>
            <w:vMerge/>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p>
        </w:tc>
        <w:tc>
          <w:tcPr>
            <w:tcW w:w="1526" w:type="dxa"/>
            <w:shd w:val="clear" w:color="auto" w:fill="C4BC96" w:themeFill="background2" w:themeFillShade="BF"/>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водоснабжение</w:t>
            </w:r>
          </w:p>
        </w:tc>
        <w:tc>
          <w:tcPr>
            <w:tcW w:w="1592"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канализование</w:t>
            </w:r>
          </w:p>
        </w:tc>
        <w:tc>
          <w:tcPr>
            <w:tcW w:w="1275"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Сетевой природный газ</w:t>
            </w:r>
          </w:p>
        </w:tc>
        <w:tc>
          <w:tcPr>
            <w:tcW w:w="1387"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тепло-снабжение</w:t>
            </w:r>
          </w:p>
        </w:tc>
        <w:tc>
          <w:tcPr>
            <w:tcW w:w="1248" w:type="dxa"/>
            <w:shd w:val="clear" w:color="auto" w:fill="C4BC96" w:themeFill="background2" w:themeFillShade="BF"/>
            <w:vAlign w:val="center"/>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горячее водо-снабжение</w:t>
            </w:r>
          </w:p>
        </w:tc>
      </w:tr>
      <w:tr w:rsidR="00921857" w:rsidRPr="00921857" w:rsidTr="004C2137">
        <w:trPr>
          <w:trHeight w:val="340"/>
        </w:trPr>
        <w:tc>
          <w:tcPr>
            <w:tcW w:w="9586" w:type="dxa"/>
            <w:gridSpan w:val="9"/>
            <w:shd w:val="clear" w:color="auto" w:fill="auto"/>
            <w:vAlign w:val="center"/>
            <w:hideMark/>
          </w:tcPr>
          <w:p w:rsidR="00921857" w:rsidRPr="00921857" w:rsidRDefault="00921857" w:rsidP="00921857">
            <w:pPr>
              <w:spacing w:after="0" w:line="240" w:lineRule="auto"/>
              <w:ind w:left="-57" w:right="-57"/>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с. Копорье</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№2</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3</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№3</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4</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№4</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5</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№5</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6</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№6</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7</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№7</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8</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№8</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9</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№9</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№10</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11</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№11</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12</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№12</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13</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№13</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14</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№14</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15</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№15</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16</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№16</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17</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№17</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18</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№18</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lastRenderedPageBreak/>
              <w:t>19</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 дом №19</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r>
      <w:tr w:rsidR="00921857" w:rsidRPr="00921857" w:rsidTr="004C2137">
        <w:trPr>
          <w:trHeight w:val="340"/>
        </w:trPr>
        <w:tc>
          <w:tcPr>
            <w:tcW w:w="9586" w:type="dxa"/>
            <w:gridSpan w:val="9"/>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д. Ломаха</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д. Ломаха дом № 1</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д. Ломаха дом № 2</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100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bookmarkEnd w:id="171"/>
      <w:tr w:rsidR="00921857" w:rsidRPr="00921857" w:rsidTr="004C2137">
        <w:trPr>
          <w:trHeight w:val="340"/>
        </w:trPr>
        <w:tc>
          <w:tcPr>
            <w:tcW w:w="9586" w:type="dxa"/>
            <w:gridSpan w:val="9"/>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Cs/>
                <w:sz w:val="20"/>
                <w:szCs w:val="20"/>
                <w:lang w:eastAsia="ar-SA"/>
              </w:rPr>
            </w:pPr>
            <w:r w:rsidRPr="00921857">
              <w:rPr>
                <w:rFonts w:ascii="Times New Roman" w:eastAsia="Times New Roman" w:hAnsi="Times New Roman" w:cs="Times New Roman"/>
                <w:bCs/>
                <w:sz w:val="20"/>
                <w:szCs w:val="20"/>
                <w:lang w:eastAsia="ar-SA"/>
              </w:rPr>
              <w:t>д. Подмошье</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д. Подмошье №1</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tr w:rsidR="00921857" w:rsidRPr="00921857" w:rsidTr="004C2137">
        <w:trPr>
          <w:gridAfter w:val="2"/>
          <w:wAfter w:w="39" w:type="dxa"/>
          <w:trHeight w:val="340"/>
        </w:trPr>
        <w:tc>
          <w:tcPr>
            <w:tcW w:w="560"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c>
          <w:tcPr>
            <w:tcW w:w="1959" w:type="dxa"/>
            <w:shd w:val="clear" w:color="auto" w:fill="auto"/>
            <w:vAlign w:val="center"/>
            <w:hideMark/>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д. Подмошье №2</w:t>
            </w:r>
          </w:p>
        </w:tc>
        <w:tc>
          <w:tcPr>
            <w:tcW w:w="1526" w:type="dxa"/>
            <w:shd w:val="clear" w:color="auto" w:fill="auto"/>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592"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75"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387"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c>
          <w:tcPr>
            <w:tcW w:w="1248" w:type="dxa"/>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Всего газифицировано сетевым природным газом 616 квартир. Уровень газификации жилого фонда сетевым природным газом составляет 67%.</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ar-SA"/>
        </w:rPr>
      </w:pPr>
      <w:r w:rsidRPr="00921857">
        <w:rPr>
          <w:rFonts w:ascii="Times New Roman" w:eastAsia="Times New Roman" w:hAnsi="Times New Roman" w:cs="Times New Roman"/>
          <w:sz w:val="24"/>
          <w:szCs w:val="24"/>
          <w:lang w:eastAsia="ar-SA"/>
        </w:rPr>
        <w:t>Согласно паспорту муниципального образования Копорское сельское поселение потребление сетевого природного газа за 2013 год составило 8834 тыс. м</w:t>
      </w:r>
      <w:r w:rsidRPr="00921857">
        <w:rPr>
          <w:rFonts w:ascii="Times New Roman" w:eastAsia="Times New Roman" w:hAnsi="Times New Roman" w:cs="Times New Roman"/>
          <w:sz w:val="24"/>
          <w:szCs w:val="24"/>
          <w:vertAlign w:val="superscript"/>
          <w:lang w:eastAsia="ar-SA"/>
        </w:rPr>
        <w:t>3</w:t>
      </w:r>
      <w:r w:rsidRPr="00921857">
        <w:rPr>
          <w:rFonts w:ascii="Times New Roman" w:eastAsia="Times New Roman" w:hAnsi="Times New Roman" w:cs="Times New Roman"/>
          <w:sz w:val="24"/>
          <w:szCs w:val="24"/>
          <w:lang w:eastAsia="ar-SA"/>
        </w:rPr>
        <w:t>, из этого котельной 852 тыс. м</w:t>
      </w:r>
      <w:r w:rsidRPr="00921857">
        <w:rPr>
          <w:rFonts w:ascii="Times New Roman" w:eastAsia="Times New Roman" w:hAnsi="Times New Roman" w:cs="Times New Roman"/>
          <w:sz w:val="24"/>
          <w:szCs w:val="24"/>
          <w:vertAlign w:val="superscript"/>
          <w:lang w:eastAsia="ar-SA"/>
        </w:rPr>
        <w:t>3</w:t>
      </w:r>
      <w:r w:rsidRPr="00921857">
        <w:rPr>
          <w:rFonts w:ascii="Times New Roman" w:eastAsia="Times New Roman" w:hAnsi="Times New Roman" w:cs="Times New Roman"/>
          <w:sz w:val="24"/>
          <w:szCs w:val="24"/>
          <w:lang w:eastAsia="ar-SA"/>
        </w:rPr>
        <w:t>, населением – 1780 тыс. м</w:t>
      </w:r>
      <w:r w:rsidRPr="00921857">
        <w:rPr>
          <w:rFonts w:ascii="Times New Roman" w:eastAsia="Times New Roman" w:hAnsi="Times New Roman" w:cs="Times New Roman"/>
          <w:sz w:val="24"/>
          <w:szCs w:val="24"/>
          <w:vertAlign w:val="superscript"/>
          <w:lang w:eastAsia="ar-SA"/>
        </w:rPr>
        <w:t>3</w:t>
      </w:r>
      <w:r w:rsidRPr="00921857">
        <w:rPr>
          <w:rFonts w:ascii="Times New Roman" w:eastAsia="Times New Roman" w:hAnsi="Times New Roman" w:cs="Times New Roman"/>
          <w:sz w:val="24"/>
          <w:szCs w:val="24"/>
          <w:lang w:eastAsia="ar-SA"/>
        </w:rPr>
        <w:t>, прочими потребителями – 6202 тыс. м</w:t>
      </w:r>
      <w:r w:rsidRPr="00921857">
        <w:rPr>
          <w:rFonts w:ascii="Times New Roman" w:eastAsia="Times New Roman" w:hAnsi="Times New Roman" w:cs="Times New Roman"/>
          <w:sz w:val="24"/>
          <w:szCs w:val="24"/>
          <w:vertAlign w:val="superscript"/>
          <w:lang w:eastAsia="ar-SA"/>
        </w:rPr>
        <w:t>3</w:t>
      </w:r>
      <w:r w:rsidRPr="00921857">
        <w:rPr>
          <w:rFonts w:ascii="Times New Roman" w:eastAsia="Times New Roman" w:hAnsi="Times New Roman" w:cs="Times New Roman"/>
          <w:sz w:val="24"/>
          <w:szCs w:val="24"/>
          <w:lang w:eastAsia="ar-SA"/>
        </w:rPr>
        <w:t>.</w:t>
      </w:r>
    </w:p>
    <w:p w:rsidR="00921857" w:rsidRPr="00921857" w:rsidRDefault="00921857" w:rsidP="00921857">
      <w:pPr>
        <w:keepNext/>
        <w:numPr>
          <w:ilvl w:val="2"/>
          <w:numId w:val="4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72" w:name="_Toc452835914"/>
      <w:r w:rsidRPr="00921857">
        <w:rPr>
          <w:rFonts w:ascii="Times New Roman" w:eastAsia="Times New Roman" w:hAnsi="Times New Roman" w:cs="Times New Roman"/>
          <w:b/>
          <w:i/>
          <w:color w:val="000000"/>
          <w:sz w:val="24"/>
          <w:szCs w:val="24"/>
          <w:lang w:eastAsia="x-none"/>
        </w:rPr>
        <w:t>Сети газоснабжения</w:t>
      </w:r>
      <w:bookmarkEnd w:id="172"/>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Характеристики и сведения по техническому состоянию газопроводов, проложенных по территории Копорского сельского поселения не предоставлены.</w:t>
      </w:r>
    </w:p>
    <w:p w:rsidR="00921857" w:rsidRPr="00921857" w:rsidRDefault="00921857" w:rsidP="00921857">
      <w:pPr>
        <w:keepNext/>
        <w:numPr>
          <w:ilvl w:val="2"/>
          <w:numId w:val="4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73" w:name="_Toc452835915"/>
      <w:r w:rsidRPr="00921857">
        <w:rPr>
          <w:rFonts w:ascii="Times New Roman" w:eastAsia="Times New Roman" w:hAnsi="Times New Roman" w:cs="Times New Roman"/>
          <w:b/>
          <w:i/>
          <w:color w:val="000000"/>
          <w:sz w:val="24"/>
          <w:szCs w:val="24"/>
          <w:lang w:val="x-none" w:eastAsia="x-none"/>
        </w:rPr>
        <w:t xml:space="preserve">Действующие тарифы и нормативы потребления коммунальной услуги в сфере </w:t>
      </w:r>
      <w:r w:rsidRPr="00921857">
        <w:rPr>
          <w:rFonts w:ascii="Times New Roman" w:eastAsia="Times New Roman" w:hAnsi="Times New Roman" w:cs="Times New Roman"/>
          <w:b/>
          <w:i/>
          <w:color w:val="000000"/>
          <w:sz w:val="24"/>
          <w:szCs w:val="24"/>
          <w:lang w:eastAsia="x-none"/>
        </w:rPr>
        <w:t>газоснабжения</w:t>
      </w:r>
      <w:bookmarkEnd w:id="173"/>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Тарифы на природный газ для потребителей Ленинградской области приведены в таблице 70.</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70</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w:t>
      </w:r>
      <w:r w:rsidRPr="00921857">
        <w:rPr>
          <w:rFonts w:ascii="Times New Roman" w:eastAsia="Times New Roman" w:hAnsi="Times New Roman" w:cs="Times New Roman"/>
          <w:b/>
          <w:bCs/>
          <w:sz w:val="24"/>
          <w:szCs w:val="24"/>
          <w:lang w:val="x-none" w:eastAsia="x-none"/>
        </w:rPr>
        <w:t>Тарифы на природный газ для потребителей Ленинградской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5"/>
        <w:gridCol w:w="1576"/>
        <w:gridCol w:w="1486"/>
        <w:gridCol w:w="1177"/>
        <w:gridCol w:w="970"/>
        <w:gridCol w:w="1260"/>
        <w:gridCol w:w="1521"/>
      </w:tblGrid>
      <w:tr w:rsidR="00921857" w:rsidRPr="00921857" w:rsidTr="004C2137">
        <w:trPr>
          <w:trHeight w:val="340"/>
          <w:tblHeader/>
        </w:trPr>
        <w:tc>
          <w:tcPr>
            <w:tcW w:w="1395"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Вид коммуналь-ной услуги</w:t>
            </w:r>
          </w:p>
        </w:tc>
        <w:tc>
          <w:tcPr>
            <w:tcW w:w="1576"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Название ресурсо-снабжающей организации</w:t>
            </w:r>
          </w:p>
        </w:tc>
        <w:tc>
          <w:tcPr>
            <w:tcW w:w="1486"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Территория применения тарифа</w:t>
            </w:r>
          </w:p>
        </w:tc>
        <w:tc>
          <w:tcPr>
            <w:tcW w:w="1177"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Срок действия тарифа</w:t>
            </w:r>
          </w:p>
        </w:tc>
        <w:tc>
          <w:tcPr>
            <w:tcW w:w="970"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Размер тарифа для населе-ния</w:t>
            </w:r>
          </w:p>
        </w:tc>
        <w:tc>
          <w:tcPr>
            <w:tcW w:w="1260"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Единицы измерения</w:t>
            </w:r>
          </w:p>
        </w:tc>
        <w:tc>
          <w:tcPr>
            <w:tcW w:w="1521" w:type="dxa"/>
            <w:shd w:val="clear" w:color="auto" w:fill="C4BC96" w:themeFill="background2" w:themeFillShade="BF"/>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Дата и номер приказа Лен РТК</w:t>
            </w:r>
          </w:p>
        </w:tc>
      </w:tr>
      <w:tr w:rsidR="00921857" w:rsidRPr="00921857" w:rsidTr="004C2137">
        <w:trPr>
          <w:trHeight w:val="340"/>
        </w:trPr>
        <w:tc>
          <w:tcPr>
            <w:tcW w:w="9385" w:type="dxa"/>
            <w:gridSpan w:val="7"/>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2014 год</w:t>
            </w:r>
          </w:p>
        </w:tc>
      </w:tr>
      <w:tr w:rsidR="00921857" w:rsidRPr="00921857" w:rsidTr="004C2137">
        <w:trPr>
          <w:trHeight w:val="340"/>
        </w:trPr>
        <w:tc>
          <w:tcPr>
            <w:tcW w:w="1395" w:type="dxa"/>
            <w:vMerge w:val="restart"/>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Природный газ для бытовых нужд</w:t>
            </w:r>
          </w:p>
        </w:tc>
        <w:tc>
          <w:tcPr>
            <w:tcW w:w="1576" w:type="dxa"/>
            <w:vMerge w:val="restart"/>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ЗАО «Газпром Межрегионгаз Санкт-Петербург»</w:t>
            </w:r>
          </w:p>
        </w:tc>
        <w:tc>
          <w:tcPr>
            <w:tcW w:w="1486" w:type="dxa"/>
            <w:vMerge w:val="restart"/>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Население, проживающее в Ленинградской области</w:t>
            </w:r>
          </w:p>
        </w:tc>
        <w:tc>
          <w:tcPr>
            <w:tcW w:w="1177"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Первое полугодие</w:t>
            </w:r>
          </w:p>
        </w:tc>
        <w:tc>
          <w:tcPr>
            <w:tcW w:w="97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5218,08</w:t>
            </w:r>
          </w:p>
        </w:tc>
        <w:tc>
          <w:tcPr>
            <w:tcW w:w="126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руб./1000 м. куб</w:t>
            </w:r>
          </w:p>
        </w:tc>
        <w:tc>
          <w:tcPr>
            <w:tcW w:w="1521" w:type="dxa"/>
            <w:vMerge w:val="restart"/>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27.12.2013 г. №243-П</w:t>
            </w:r>
          </w:p>
        </w:tc>
      </w:tr>
      <w:tr w:rsidR="00921857" w:rsidRPr="00921857" w:rsidTr="004C2137">
        <w:trPr>
          <w:trHeight w:val="340"/>
        </w:trPr>
        <w:tc>
          <w:tcPr>
            <w:tcW w:w="1395"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c>
          <w:tcPr>
            <w:tcW w:w="1576"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c>
          <w:tcPr>
            <w:tcW w:w="1486"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c>
          <w:tcPr>
            <w:tcW w:w="1177"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Второе полугодие</w:t>
            </w:r>
          </w:p>
        </w:tc>
        <w:tc>
          <w:tcPr>
            <w:tcW w:w="97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5437,24</w:t>
            </w:r>
          </w:p>
        </w:tc>
        <w:tc>
          <w:tcPr>
            <w:tcW w:w="126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руб./1000 м. куб</w:t>
            </w:r>
          </w:p>
        </w:tc>
        <w:tc>
          <w:tcPr>
            <w:tcW w:w="1521"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r>
      <w:tr w:rsidR="00921857" w:rsidRPr="00921857" w:rsidTr="004C2137">
        <w:trPr>
          <w:trHeight w:val="340"/>
        </w:trPr>
        <w:tc>
          <w:tcPr>
            <w:tcW w:w="9385" w:type="dxa"/>
            <w:gridSpan w:val="7"/>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2015 год</w:t>
            </w:r>
          </w:p>
        </w:tc>
      </w:tr>
      <w:tr w:rsidR="00921857" w:rsidRPr="00921857" w:rsidTr="004C2137">
        <w:trPr>
          <w:trHeight w:val="340"/>
        </w:trPr>
        <w:tc>
          <w:tcPr>
            <w:tcW w:w="1395" w:type="dxa"/>
            <w:vMerge w:val="restart"/>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Природный газ для бытовых нужд</w:t>
            </w:r>
          </w:p>
        </w:tc>
        <w:tc>
          <w:tcPr>
            <w:tcW w:w="1576" w:type="dxa"/>
            <w:vMerge w:val="restart"/>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ЗАО «Газпром Межрегионгаз Санкт-Петербург»</w:t>
            </w:r>
          </w:p>
        </w:tc>
        <w:tc>
          <w:tcPr>
            <w:tcW w:w="1486" w:type="dxa"/>
            <w:vMerge w:val="restart"/>
            <w:shd w:val="clear" w:color="auto" w:fill="auto"/>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Население, проживающее в Ленинградской области</w:t>
            </w:r>
          </w:p>
        </w:tc>
        <w:tc>
          <w:tcPr>
            <w:tcW w:w="1177"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Первое полугодие</w:t>
            </w:r>
          </w:p>
        </w:tc>
        <w:tc>
          <w:tcPr>
            <w:tcW w:w="97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5218,08</w:t>
            </w:r>
          </w:p>
        </w:tc>
        <w:tc>
          <w:tcPr>
            <w:tcW w:w="126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руб./1000 м. куб</w:t>
            </w:r>
          </w:p>
        </w:tc>
        <w:tc>
          <w:tcPr>
            <w:tcW w:w="1521" w:type="dxa"/>
            <w:vMerge w:val="restart"/>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26.12.2014 г. №511-п</w:t>
            </w:r>
          </w:p>
        </w:tc>
      </w:tr>
      <w:tr w:rsidR="00921857" w:rsidRPr="00921857" w:rsidTr="004C2137">
        <w:trPr>
          <w:trHeight w:val="340"/>
        </w:trPr>
        <w:tc>
          <w:tcPr>
            <w:tcW w:w="1395"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c>
          <w:tcPr>
            <w:tcW w:w="1576"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c>
          <w:tcPr>
            <w:tcW w:w="1486"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c>
          <w:tcPr>
            <w:tcW w:w="1177"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Второе полугодие</w:t>
            </w:r>
          </w:p>
        </w:tc>
        <w:tc>
          <w:tcPr>
            <w:tcW w:w="97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5437,24</w:t>
            </w:r>
          </w:p>
        </w:tc>
        <w:tc>
          <w:tcPr>
            <w:tcW w:w="1260" w:type="dxa"/>
            <w:shd w:val="clear" w:color="auto" w:fill="auto"/>
            <w:noWrap/>
            <w:tcMar>
              <w:top w:w="15" w:type="dxa"/>
              <w:left w:w="15" w:type="dxa"/>
              <w:bottom w:w="0" w:type="dxa"/>
              <w:right w:w="15" w:type="dxa"/>
            </w:tcMar>
            <w:vAlign w:val="center"/>
            <w:hideMark/>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руб./1000 м. куб</w:t>
            </w:r>
          </w:p>
        </w:tc>
        <w:tc>
          <w:tcPr>
            <w:tcW w:w="1521" w:type="dxa"/>
            <w:vMerge/>
            <w:vAlign w:val="center"/>
            <w:hideMark/>
          </w:tcPr>
          <w:p w:rsidR="00921857" w:rsidRPr="00921857" w:rsidRDefault="00921857" w:rsidP="00921857">
            <w:pPr>
              <w:spacing w:after="0" w:line="240" w:lineRule="auto"/>
              <w:jc w:val="both"/>
              <w:rPr>
                <w:rFonts w:ascii="Times New Roman" w:eastAsia="Times New Roman" w:hAnsi="Times New Roman" w:cs="Times New Roman"/>
                <w:color w:val="000000"/>
                <w:sz w:val="20"/>
                <w:szCs w:val="20"/>
                <w:lang w:eastAsia="ru-RU"/>
              </w:rPr>
            </w:pP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Постановлением Правительства Ленинградской области от 29 декабря 2007 г. № 349 установлены нормативы потребления коммунальных услуг по газоснабжению </w:t>
      </w:r>
      <w:r w:rsidRPr="00921857">
        <w:rPr>
          <w:rFonts w:ascii="Times New Roman" w:eastAsia="Times New Roman" w:hAnsi="Times New Roman" w:cs="Times New Roman"/>
          <w:sz w:val="24"/>
          <w:szCs w:val="24"/>
          <w:lang w:eastAsia="ru-RU"/>
        </w:rPr>
        <w:lastRenderedPageBreak/>
        <w:t>гражданами, проживающими в многоквартирных домах или жилых домах на территории Ленинградской области, при отсутствии приборов учета. Сведения по нормативам приведены в таблице 71.</w:t>
      </w:r>
    </w:p>
    <w:p w:rsidR="00921857" w:rsidRPr="00921857" w:rsidRDefault="00921857" w:rsidP="00921857">
      <w:pPr>
        <w:keepNext/>
        <w:keepLines/>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71</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Нормативы потребления коммунальных услуг по газоснабжению гражданами, проживающими в многоквартирных домах или жилых домах на территории Ленинградской области, при отсутствии приборов учета</w:t>
      </w:r>
    </w:p>
    <w:tbl>
      <w:tblPr>
        <w:tblStyle w:val="181"/>
        <w:tblW w:w="4949" w:type="pct"/>
        <w:tblLook w:val="01E0" w:firstRow="1" w:lastRow="1" w:firstColumn="1" w:lastColumn="1" w:noHBand="0" w:noVBand="0"/>
      </w:tblPr>
      <w:tblGrid>
        <w:gridCol w:w="572"/>
        <w:gridCol w:w="6406"/>
        <w:gridCol w:w="2495"/>
      </w:tblGrid>
      <w:tr w:rsidR="00921857" w:rsidRPr="00921857" w:rsidTr="004C2137">
        <w:trPr>
          <w:trHeight w:val="397"/>
          <w:tblHeader/>
        </w:trPr>
        <w:tc>
          <w:tcPr>
            <w:tcW w:w="302" w:type="pct"/>
            <w:shd w:val="clear" w:color="auto" w:fill="C4BC96" w:themeFill="background2" w:themeFillShade="BF"/>
            <w:vAlign w:val="center"/>
          </w:tcPr>
          <w:p w:rsidR="00921857" w:rsidRPr="00921857" w:rsidRDefault="00921857" w:rsidP="00921857">
            <w:pPr>
              <w:keepNext/>
              <w:keepLines/>
              <w:jc w:val="center"/>
              <w:rPr>
                <w:b/>
              </w:rPr>
            </w:pPr>
            <w:r w:rsidRPr="00921857">
              <w:rPr>
                <w:b/>
              </w:rPr>
              <w:t>№ п/п</w:t>
            </w:r>
          </w:p>
        </w:tc>
        <w:tc>
          <w:tcPr>
            <w:tcW w:w="3381" w:type="pct"/>
            <w:shd w:val="clear" w:color="auto" w:fill="C4BC96" w:themeFill="background2" w:themeFillShade="BF"/>
            <w:vAlign w:val="center"/>
          </w:tcPr>
          <w:p w:rsidR="00921857" w:rsidRPr="00921857" w:rsidRDefault="00921857" w:rsidP="00921857">
            <w:pPr>
              <w:keepNext/>
              <w:keepLines/>
              <w:jc w:val="center"/>
              <w:rPr>
                <w:b/>
              </w:rPr>
            </w:pPr>
            <w:r w:rsidRPr="00921857">
              <w:rPr>
                <w:b/>
              </w:rPr>
              <w:t>Вид услуги</w:t>
            </w:r>
          </w:p>
        </w:tc>
        <w:tc>
          <w:tcPr>
            <w:tcW w:w="1317" w:type="pct"/>
            <w:shd w:val="clear" w:color="auto" w:fill="C4BC96" w:themeFill="background2" w:themeFillShade="BF"/>
            <w:vAlign w:val="center"/>
          </w:tcPr>
          <w:p w:rsidR="00921857" w:rsidRPr="00921857" w:rsidRDefault="00921857" w:rsidP="00921857">
            <w:pPr>
              <w:keepNext/>
              <w:keepLines/>
              <w:jc w:val="center"/>
              <w:rPr>
                <w:b/>
              </w:rPr>
            </w:pPr>
            <w:r w:rsidRPr="00921857">
              <w:rPr>
                <w:b/>
              </w:rPr>
              <w:t>Норматив потребления</w:t>
            </w:r>
          </w:p>
          <w:p w:rsidR="00921857" w:rsidRPr="00921857" w:rsidRDefault="00921857" w:rsidP="00921857">
            <w:pPr>
              <w:keepNext/>
              <w:keepLines/>
              <w:jc w:val="center"/>
              <w:rPr>
                <w:b/>
              </w:rPr>
            </w:pPr>
            <w:r w:rsidRPr="00921857">
              <w:rPr>
                <w:b/>
              </w:rPr>
              <w:t>в месяц</w:t>
            </w:r>
          </w:p>
        </w:tc>
      </w:tr>
      <w:tr w:rsidR="00921857" w:rsidRPr="00921857" w:rsidTr="004C2137">
        <w:trPr>
          <w:trHeight w:val="397"/>
        </w:trPr>
        <w:tc>
          <w:tcPr>
            <w:tcW w:w="302" w:type="pct"/>
            <w:vAlign w:val="center"/>
          </w:tcPr>
          <w:p w:rsidR="00921857" w:rsidRPr="00921857" w:rsidRDefault="00921857" w:rsidP="00921857">
            <w:pPr>
              <w:keepNext/>
              <w:keepLines/>
              <w:jc w:val="center"/>
            </w:pPr>
            <w:r w:rsidRPr="00921857">
              <w:t>1</w:t>
            </w:r>
          </w:p>
          <w:p w:rsidR="00921857" w:rsidRPr="00921857" w:rsidRDefault="00921857" w:rsidP="00921857">
            <w:pPr>
              <w:keepNext/>
              <w:keepLines/>
              <w:jc w:val="center"/>
            </w:pPr>
          </w:p>
          <w:p w:rsidR="00921857" w:rsidRPr="00921857" w:rsidRDefault="00921857" w:rsidP="00921857">
            <w:pPr>
              <w:keepNext/>
              <w:keepLines/>
              <w:jc w:val="center"/>
            </w:pPr>
            <w:r w:rsidRPr="00921857">
              <w:t>1.1</w:t>
            </w:r>
          </w:p>
        </w:tc>
        <w:tc>
          <w:tcPr>
            <w:tcW w:w="3381" w:type="pct"/>
            <w:vAlign w:val="center"/>
          </w:tcPr>
          <w:p w:rsidR="00921857" w:rsidRPr="00921857" w:rsidRDefault="00921857" w:rsidP="00921857">
            <w:pPr>
              <w:keepNext/>
              <w:keepLines/>
              <w:jc w:val="center"/>
            </w:pPr>
            <w:r w:rsidRPr="00921857">
              <w:t>В многоквартирных домах и жилых домах при оборудовании помещения:</w:t>
            </w:r>
          </w:p>
          <w:p w:rsidR="00921857" w:rsidRPr="00921857" w:rsidRDefault="00921857" w:rsidP="00921857">
            <w:pPr>
              <w:keepNext/>
              <w:keepLines/>
              <w:jc w:val="center"/>
            </w:pPr>
            <w:r w:rsidRPr="00921857">
              <w:t>Газовой плитой, центральным отоплением и центральным горячим водоснабжением при газоснабжении:</w:t>
            </w:r>
          </w:p>
          <w:p w:rsidR="00921857" w:rsidRPr="00921857" w:rsidRDefault="00921857" w:rsidP="00921857">
            <w:pPr>
              <w:keepNext/>
              <w:keepLines/>
              <w:jc w:val="center"/>
            </w:pPr>
            <w:r w:rsidRPr="00921857">
              <w:t>природным газом</w:t>
            </w:r>
          </w:p>
        </w:tc>
        <w:tc>
          <w:tcPr>
            <w:tcW w:w="1317" w:type="pct"/>
            <w:vAlign w:val="center"/>
          </w:tcPr>
          <w:p w:rsidR="00921857" w:rsidRPr="00921857" w:rsidRDefault="00921857" w:rsidP="00921857">
            <w:pPr>
              <w:keepNext/>
              <w:keepLines/>
              <w:jc w:val="center"/>
            </w:pPr>
            <w:r w:rsidRPr="00921857">
              <w:t>13,0 куб. м/чел</w:t>
            </w:r>
          </w:p>
        </w:tc>
      </w:tr>
      <w:tr w:rsidR="00921857" w:rsidRPr="00921857" w:rsidTr="004C2137">
        <w:trPr>
          <w:trHeight w:val="397"/>
        </w:trPr>
        <w:tc>
          <w:tcPr>
            <w:tcW w:w="302" w:type="pct"/>
            <w:vAlign w:val="center"/>
          </w:tcPr>
          <w:p w:rsidR="00921857" w:rsidRPr="00921857" w:rsidRDefault="00921857" w:rsidP="00921857">
            <w:pPr>
              <w:keepNext/>
              <w:keepLines/>
              <w:jc w:val="center"/>
            </w:pPr>
            <w:r w:rsidRPr="00921857">
              <w:t>1.2</w:t>
            </w:r>
          </w:p>
        </w:tc>
        <w:tc>
          <w:tcPr>
            <w:tcW w:w="3381" w:type="pct"/>
            <w:vAlign w:val="center"/>
          </w:tcPr>
          <w:p w:rsidR="00921857" w:rsidRPr="00921857" w:rsidRDefault="00921857" w:rsidP="00921857">
            <w:pPr>
              <w:keepNext/>
              <w:keepLines/>
              <w:jc w:val="center"/>
            </w:pPr>
            <w:r w:rsidRPr="00921857">
              <w:t>Газовой плитой при отсутствии газового водонагревателя и центрального горячего водоснабжения при газоснабжении:</w:t>
            </w:r>
          </w:p>
          <w:p w:rsidR="00921857" w:rsidRPr="00921857" w:rsidRDefault="00921857" w:rsidP="00921857">
            <w:pPr>
              <w:keepNext/>
              <w:keepLines/>
              <w:jc w:val="center"/>
            </w:pPr>
            <w:r w:rsidRPr="00921857">
              <w:t>природным газом</w:t>
            </w:r>
          </w:p>
        </w:tc>
        <w:tc>
          <w:tcPr>
            <w:tcW w:w="1317" w:type="pct"/>
            <w:vAlign w:val="center"/>
          </w:tcPr>
          <w:p w:rsidR="00921857" w:rsidRPr="00921857" w:rsidRDefault="00921857" w:rsidP="00921857">
            <w:pPr>
              <w:keepNext/>
              <w:keepLines/>
              <w:jc w:val="center"/>
            </w:pPr>
            <w:r w:rsidRPr="00921857">
              <w:t>20,8 куб. м/чел</w:t>
            </w:r>
          </w:p>
        </w:tc>
      </w:tr>
      <w:tr w:rsidR="00921857" w:rsidRPr="00921857" w:rsidTr="004C2137">
        <w:trPr>
          <w:trHeight w:val="397"/>
        </w:trPr>
        <w:tc>
          <w:tcPr>
            <w:tcW w:w="302" w:type="pct"/>
            <w:vAlign w:val="center"/>
          </w:tcPr>
          <w:p w:rsidR="00921857" w:rsidRPr="00921857" w:rsidRDefault="00921857" w:rsidP="00921857">
            <w:pPr>
              <w:jc w:val="center"/>
            </w:pPr>
            <w:r w:rsidRPr="00921857">
              <w:t>1.3</w:t>
            </w:r>
          </w:p>
        </w:tc>
        <w:tc>
          <w:tcPr>
            <w:tcW w:w="3381" w:type="pct"/>
            <w:vAlign w:val="center"/>
          </w:tcPr>
          <w:p w:rsidR="00921857" w:rsidRPr="00921857" w:rsidRDefault="00921857" w:rsidP="00921857">
            <w:pPr>
              <w:jc w:val="center"/>
            </w:pPr>
            <w:r w:rsidRPr="00921857">
              <w:t>Газовой плитой и газовым водонагревателем при отсутствии центрального горячего водоснабжения при газоснабжении:</w:t>
            </w:r>
          </w:p>
          <w:p w:rsidR="00921857" w:rsidRPr="00921857" w:rsidRDefault="00921857" w:rsidP="00921857">
            <w:pPr>
              <w:jc w:val="center"/>
            </w:pPr>
            <w:r w:rsidRPr="00921857">
              <w:t>природным газом</w:t>
            </w:r>
          </w:p>
        </w:tc>
        <w:tc>
          <w:tcPr>
            <w:tcW w:w="1317" w:type="pct"/>
            <w:vAlign w:val="center"/>
          </w:tcPr>
          <w:p w:rsidR="00921857" w:rsidRPr="00921857" w:rsidRDefault="00921857" w:rsidP="00921857">
            <w:pPr>
              <w:jc w:val="center"/>
            </w:pPr>
            <w:r w:rsidRPr="00921857">
              <w:t>28,2 куб. м/чел</w:t>
            </w:r>
          </w:p>
        </w:tc>
      </w:tr>
      <w:tr w:rsidR="00921857" w:rsidRPr="00921857" w:rsidTr="004C2137">
        <w:trPr>
          <w:trHeight w:val="397"/>
        </w:trPr>
        <w:tc>
          <w:tcPr>
            <w:tcW w:w="302" w:type="pct"/>
            <w:vAlign w:val="center"/>
          </w:tcPr>
          <w:p w:rsidR="00921857" w:rsidRPr="00921857" w:rsidRDefault="00921857" w:rsidP="00921857">
            <w:pPr>
              <w:jc w:val="center"/>
            </w:pPr>
            <w:r w:rsidRPr="00921857">
              <w:t>2</w:t>
            </w:r>
          </w:p>
        </w:tc>
        <w:tc>
          <w:tcPr>
            <w:tcW w:w="3381" w:type="pct"/>
            <w:vAlign w:val="center"/>
          </w:tcPr>
          <w:p w:rsidR="00921857" w:rsidRPr="00921857" w:rsidRDefault="00921857" w:rsidP="00921857">
            <w:pPr>
              <w:jc w:val="center"/>
            </w:pPr>
            <w:r w:rsidRPr="00921857">
              <w:t>На отопление одного квадратного метра жилого помещения от газовых приборов (среднегодовое значение)</w:t>
            </w:r>
          </w:p>
        </w:tc>
        <w:tc>
          <w:tcPr>
            <w:tcW w:w="1317" w:type="pct"/>
            <w:vAlign w:val="center"/>
          </w:tcPr>
          <w:p w:rsidR="00921857" w:rsidRPr="00921857" w:rsidRDefault="00921857" w:rsidP="00921857">
            <w:pPr>
              <w:jc w:val="center"/>
            </w:pPr>
            <w:r w:rsidRPr="00921857">
              <w:t>8,2 куб. м/кв. м</w:t>
            </w:r>
          </w:p>
        </w:tc>
      </w:tr>
    </w:tbl>
    <w:p w:rsidR="00921857" w:rsidRPr="00921857" w:rsidRDefault="00921857" w:rsidP="00921857">
      <w:pPr>
        <w:keepNext/>
        <w:numPr>
          <w:ilvl w:val="2"/>
          <w:numId w:val="4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color w:val="000000"/>
          <w:sz w:val="24"/>
          <w:szCs w:val="24"/>
          <w:lang w:val="x-none" w:eastAsia="x-none"/>
        </w:rPr>
      </w:pPr>
      <w:bookmarkStart w:id="174" w:name="_Toc452835916"/>
      <w:r w:rsidRPr="00921857">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системах газоснабжения Копорского сельского поселения</w:t>
      </w:r>
      <w:bookmarkEnd w:id="174"/>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Главной проблемой в системе газоснабжения в Ленинградской области является низкий охват потребителей услугой централизованного газоснабжения природным сетевым газом.</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Проблемы газификации Ленинградской области во многом связаны с тем, что объекты газификации - частный сектор, небольшие населенные пункты, расположены точечно на большой территории. Это влечет за собой значительные расходы на прокладку магистральных и межпоселковых газопроводов.</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В целях повышения эффективности использования финансовых средств Администрацией Ленинградской области совместно с подразделениями ПАО «Газпром» подписана программа развития газоснабжения и газификации Ленинградской области на период до 2016 года.</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В рамках программы планируется дальнейшее расширение сети газораспределения и газопотребления, направленное на повышение уровня газификации Ленинградской области.</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 xml:space="preserve">В соответствии с программой развития газоснабжения и газификации Ленинградской области за счет средств ПАО «Газпром» планируется осуществить строительство межпоселковых газопроводов, а средства областного бюджета будут </w:t>
      </w:r>
      <w:r w:rsidRPr="00921857">
        <w:rPr>
          <w:rFonts w:ascii="Times New Roman" w:eastAsia="Times New Roman" w:hAnsi="Times New Roman" w:cs="Times New Roman"/>
          <w:color w:val="000000"/>
          <w:sz w:val="24"/>
          <w:szCs w:val="24"/>
          <w:lang w:eastAsia="x-none"/>
        </w:rPr>
        <w:lastRenderedPageBreak/>
        <w:t>направлены на строительство газораспределительной структуры внутри населенных пунктов, газификацию квартир и домовладений, перевод котельных на природный газ.</w:t>
      </w:r>
    </w:p>
    <w:p w:rsidR="00921857" w:rsidRPr="00921857" w:rsidRDefault="00921857" w:rsidP="00921857">
      <w:pPr>
        <w:keepNext/>
        <w:numPr>
          <w:ilvl w:val="2"/>
          <w:numId w:val="4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color w:val="000000"/>
          <w:sz w:val="24"/>
          <w:szCs w:val="24"/>
          <w:lang w:val="x-none" w:eastAsia="x-none"/>
        </w:rPr>
      </w:pPr>
      <w:bookmarkStart w:id="175" w:name="_Toc452835917"/>
      <w:r w:rsidRPr="00921857">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газоснабжения</w:t>
      </w:r>
      <w:bookmarkEnd w:id="175"/>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Отсутствие газификации в населенных пунктах существенно влияет на качество жизни населения Копорского сельского поселения.</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2005 году была разработана «Генеральная схема газоснабжения и газификации Ленинградской области» до 2015 года, согласно которой газоснабжение населенных пунктов Копорского сельского поселения предусматривается от существующей ГРС Копорье.</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соответствии с «Генеральной схемой газоснабжения и газификации Ленинградской области» до 2015 года планировалось газифицировать сетевым природным газом д. Ивановское и д. Подмошье.</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Схемой газоснабжения и газификации планируется достижение следующих перспективных показателей в разрезе рассматриваемых населенных пунктов (см. таблицу 65).</w:t>
      </w:r>
    </w:p>
    <w:p w:rsidR="00921857" w:rsidRPr="00921857" w:rsidRDefault="00921857" w:rsidP="00921857">
      <w:pPr>
        <w:widowControl w:val="0"/>
        <w:spacing w:after="0"/>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72</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–Перспективные показатели газификации </w:t>
      </w:r>
    </w:p>
    <w:tbl>
      <w:tblPr>
        <w:tblW w:w="9369" w:type="dxa"/>
        <w:jc w:val="center"/>
        <w:tblLook w:val="04A0" w:firstRow="1" w:lastRow="0" w:firstColumn="1" w:lastColumn="0" w:noHBand="0" w:noVBand="1"/>
      </w:tblPr>
      <w:tblGrid>
        <w:gridCol w:w="1849"/>
        <w:gridCol w:w="1388"/>
        <w:gridCol w:w="1414"/>
        <w:gridCol w:w="885"/>
        <w:gridCol w:w="1387"/>
        <w:gridCol w:w="1414"/>
        <w:gridCol w:w="1032"/>
      </w:tblGrid>
      <w:tr w:rsidR="00921857" w:rsidRPr="00921857" w:rsidTr="004C2137">
        <w:trPr>
          <w:trHeight w:val="300"/>
          <w:jc w:val="center"/>
        </w:trPr>
        <w:tc>
          <w:tcPr>
            <w:tcW w:w="1849" w:type="dxa"/>
            <w:vMerge w:val="restart"/>
            <w:tcBorders>
              <w:top w:val="single" w:sz="4" w:space="0" w:color="auto"/>
              <w:left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Населенный пункт</w:t>
            </w:r>
          </w:p>
        </w:tc>
        <w:tc>
          <w:tcPr>
            <w:tcW w:w="3687" w:type="dxa"/>
            <w:gridSpan w:val="3"/>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Годовой расход природного сетевого газа, тыс. куб. м в год</w:t>
            </w:r>
          </w:p>
        </w:tc>
        <w:tc>
          <w:tcPr>
            <w:tcW w:w="3833" w:type="dxa"/>
            <w:gridSpan w:val="3"/>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Часовой расход природного сетевого газа, куб. м в час</w:t>
            </w:r>
          </w:p>
        </w:tc>
      </w:tr>
      <w:tr w:rsidR="00921857" w:rsidRPr="00921857" w:rsidTr="004C2137">
        <w:trPr>
          <w:trHeight w:val="300"/>
          <w:jc w:val="center"/>
        </w:trPr>
        <w:tc>
          <w:tcPr>
            <w:tcW w:w="1849" w:type="dxa"/>
            <w:vMerge/>
            <w:tcBorders>
              <w:left w:val="single" w:sz="4" w:space="0" w:color="auto"/>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1388" w:type="dxa"/>
            <w:tcBorders>
              <w:top w:val="nil"/>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население</w:t>
            </w:r>
          </w:p>
        </w:tc>
        <w:tc>
          <w:tcPr>
            <w:tcW w:w="1414" w:type="dxa"/>
            <w:tcBorders>
              <w:top w:val="nil"/>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котельные</w:t>
            </w:r>
          </w:p>
        </w:tc>
        <w:tc>
          <w:tcPr>
            <w:tcW w:w="885" w:type="dxa"/>
            <w:tcBorders>
              <w:top w:val="nil"/>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всего</w:t>
            </w:r>
          </w:p>
        </w:tc>
        <w:tc>
          <w:tcPr>
            <w:tcW w:w="1387" w:type="dxa"/>
            <w:tcBorders>
              <w:top w:val="nil"/>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население</w:t>
            </w:r>
          </w:p>
        </w:tc>
        <w:tc>
          <w:tcPr>
            <w:tcW w:w="1414" w:type="dxa"/>
            <w:tcBorders>
              <w:top w:val="nil"/>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котельные</w:t>
            </w:r>
          </w:p>
        </w:tc>
        <w:tc>
          <w:tcPr>
            <w:tcW w:w="1032" w:type="dxa"/>
            <w:tcBorders>
              <w:top w:val="nil"/>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всего</w:t>
            </w:r>
          </w:p>
        </w:tc>
      </w:tr>
      <w:tr w:rsidR="00921857" w:rsidRPr="00921857"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138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606,8</w:t>
            </w:r>
          </w:p>
        </w:tc>
        <w:tc>
          <w:tcPr>
            <w:tcW w:w="1414"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2220,0</w:t>
            </w:r>
          </w:p>
        </w:tc>
        <w:tc>
          <w:tcPr>
            <w:tcW w:w="88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2826,8</w:t>
            </w:r>
          </w:p>
        </w:tc>
        <w:tc>
          <w:tcPr>
            <w:tcW w:w="138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316,2</w:t>
            </w:r>
          </w:p>
        </w:tc>
        <w:tc>
          <w:tcPr>
            <w:tcW w:w="1414"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944,4</w:t>
            </w:r>
          </w:p>
        </w:tc>
        <w:tc>
          <w:tcPr>
            <w:tcW w:w="1032"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1260,6</w:t>
            </w:r>
          </w:p>
        </w:tc>
      </w:tr>
      <w:tr w:rsidR="00921857" w:rsidRPr="00921857"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Ивановское</w:t>
            </w:r>
          </w:p>
        </w:tc>
        <w:tc>
          <w:tcPr>
            <w:tcW w:w="138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190,6</w:t>
            </w:r>
          </w:p>
        </w:tc>
        <w:tc>
          <w:tcPr>
            <w:tcW w:w="1414"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88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190,6</w:t>
            </w:r>
          </w:p>
        </w:tc>
        <w:tc>
          <w:tcPr>
            <w:tcW w:w="138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95,0</w:t>
            </w:r>
          </w:p>
        </w:tc>
        <w:tc>
          <w:tcPr>
            <w:tcW w:w="1414"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032"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95,0</w:t>
            </w:r>
          </w:p>
        </w:tc>
      </w:tr>
      <w:tr w:rsidR="00921857" w:rsidRPr="00921857"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Подмошье</w:t>
            </w:r>
          </w:p>
        </w:tc>
        <w:tc>
          <w:tcPr>
            <w:tcW w:w="1388"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216,1</w:t>
            </w:r>
          </w:p>
        </w:tc>
        <w:tc>
          <w:tcPr>
            <w:tcW w:w="1414"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885"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216,1</w:t>
            </w:r>
          </w:p>
        </w:tc>
        <w:tc>
          <w:tcPr>
            <w:tcW w:w="138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107,7</w:t>
            </w:r>
          </w:p>
        </w:tc>
        <w:tc>
          <w:tcPr>
            <w:tcW w:w="1414"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032"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107,7</w:t>
            </w:r>
          </w:p>
        </w:tc>
      </w:tr>
      <w:tr w:rsidR="00921857" w:rsidRPr="00921857"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Итого</w:t>
            </w:r>
          </w:p>
        </w:tc>
        <w:tc>
          <w:tcPr>
            <w:tcW w:w="1388" w:type="dxa"/>
            <w:tcBorders>
              <w:top w:val="nil"/>
              <w:left w:val="nil"/>
              <w:bottom w:val="single" w:sz="4" w:space="0" w:color="auto"/>
              <w:right w:val="single" w:sz="4" w:space="0" w:color="auto"/>
            </w:tcBorders>
            <w:shd w:val="clear" w:color="auto" w:fill="auto"/>
            <w:noWrap/>
            <w:vAlign w:val="bottom"/>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1013,5</w:t>
            </w:r>
          </w:p>
        </w:tc>
        <w:tc>
          <w:tcPr>
            <w:tcW w:w="1414" w:type="dxa"/>
            <w:tcBorders>
              <w:top w:val="nil"/>
              <w:left w:val="nil"/>
              <w:bottom w:val="single" w:sz="4" w:space="0" w:color="auto"/>
              <w:right w:val="single" w:sz="4" w:space="0" w:color="auto"/>
            </w:tcBorders>
            <w:shd w:val="clear" w:color="auto" w:fill="auto"/>
            <w:noWrap/>
            <w:vAlign w:val="bottom"/>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2220,0</w:t>
            </w:r>
          </w:p>
        </w:tc>
        <w:tc>
          <w:tcPr>
            <w:tcW w:w="885" w:type="dxa"/>
            <w:tcBorders>
              <w:top w:val="nil"/>
              <w:left w:val="nil"/>
              <w:bottom w:val="single" w:sz="4" w:space="0" w:color="auto"/>
              <w:right w:val="single" w:sz="4" w:space="0" w:color="auto"/>
            </w:tcBorders>
            <w:shd w:val="clear" w:color="auto" w:fill="auto"/>
            <w:noWrap/>
            <w:vAlign w:val="bottom"/>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3233,5</w:t>
            </w:r>
          </w:p>
        </w:tc>
        <w:tc>
          <w:tcPr>
            <w:tcW w:w="1387" w:type="dxa"/>
            <w:tcBorders>
              <w:top w:val="nil"/>
              <w:left w:val="nil"/>
              <w:bottom w:val="single" w:sz="4" w:space="0" w:color="auto"/>
              <w:right w:val="single" w:sz="4" w:space="0" w:color="auto"/>
            </w:tcBorders>
            <w:shd w:val="clear" w:color="auto" w:fill="auto"/>
            <w:noWrap/>
            <w:vAlign w:val="bottom"/>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518,9</w:t>
            </w:r>
          </w:p>
        </w:tc>
        <w:tc>
          <w:tcPr>
            <w:tcW w:w="1414" w:type="dxa"/>
            <w:tcBorders>
              <w:top w:val="nil"/>
              <w:left w:val="nil"/>
              <w:bottom w:val="single" w:sz="4" w:space="0" w:color="auto"/>
              <w:right w:val="single" w:sz="4" w:space="0" w:color="auto"/>
            </w:tcBorders>
            <w:shd w:val="clear" w:color="auto" w:fill="auto"/>
            <w:noWrap/>
            <w:vAlign w:val="bottom"/>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944,4</w:t>
            </w:r>
          </w:p>
        </w:tc>
        <w:tc>
          <w:tcPr>
            <w:tcW w:w="1032" w:type="dxa"/>
            <w:tcBorders>
              <w:top w:val="nil"/>
              <w:left w:val="nil"/>
              <w:bottom w:val="single" w:sz="4" w:space="0" w:color="auto"/>
              <w:right w:val="single" w:sz="4" w:space="0" w:color="auto"/>
            </w:tcBorders>
            <w:shd w:val="clear" w:color="auto" w:fill="auto"/>
            <w:noWrap/>
            <w:vAlign w:val="bottom"/>
            <w:hideMark/>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1463,3</w:t>
            </w:r>
          </w:p>
        </w:tc>
      </w:tr>
    </w:tbl>
    <w:p w:rsidR="00921857" w:rsidRPr="00921857" w:rsidRDefault="00921857" w:rsidP="00921857">
      <w:pPr>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В настоящее время эта схема скорректирована до 2025 года и утверждена Председателем Правления ПАО «Газпром». На территории Копорского сельского поселения в дополнение к газификации сетевым природным газом отмеченных выше населенных пунктов решено газифицировать д. Ананьино, д. Воронкино, д. Заринское, д. Ирогощи, д. Кербуково, д. Климотино, п. ст. Копорье, д. Ломаха, д. Маклаково, д. Новосёлки, д. Подозванье, д. Широково, а также ЗАО «УИМП-Керамика». </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Схемой территориального планирования Ленинградской области,</w:t>
      </w:r>
      <w:r w:rsidRPr="00921857">
        <w:rPr>
          <w:rFonts w:ascii="Times New Roman" w:eastAsia="Times New Roman" w:hAnsi="Times New Roman" w:cs="Times New Roman"/>
          <w:sz w:val="24"/>
          <w:szCs w:val="28"/>
          <w:lang w:eastAsia="ru-RU"/>
        </w:rPr>
        <w:t xml:space="preserve"> утверждённой постановлением Правительства Ленинградской области от 29 декабря 2012 г. № 460</w:t>
      </w:r>
      <w:r w:rsidRPr="00921857">
        <w:rPr>
          <w:rFonts w:ascii="Times New Roman" w:eastAsia="Times New Roman" w:hAnsi="Times New Roman" w:cs="Times New Roman"/>
          <w:sz w:val="24"/>
          <w:szCs w:val="26"/>
          <w:lang w:eastAsia="ru-RU"/>
        </w:rPr>
        <w:t>, запланировано строительство межпоселковых газопроводов до указанных населенных пунктов до 2030 года.</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Проектом предлагается строительство межпоселковых газопроводов к населенным пунктам и строительство внутрипоселковых распределительных сетей газоснабжения от </w:t>
      </w:r>
      <w:r w:rsidRPr="00921857">
        <w:rPr>
          <w:rFonts w:ascii="Times New Roman" w:eastAsia="Times New Roman" w:hAnsi="Times New Roman" w:cs="Times New Roman"/>
          <w:sz w:val="24"/>
          <w:szCs w:val="26"/>
          <w:lang w:eastAsia="ru-RU"/>
        </w:rPr>
        <w:lastRenderedPageBreak/>
        <w:t>проектируемых ГРП для подачи сетевого природного газа населению внутри населенных пунктов:</w:t>
      </w:r>
    </w:p>
    <w:p w:rsidR="00921857" w:rsidRPr="00921857" w:rsidRDefault="00921857" w:rsidP="00921857">
      <w:pPr>
        <w:keepNext/>
        <w:keepLine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до 2020 г.:</w:t>
      </w:r>
    </w:p>
    <w:p w:rsidR="00921857" w:rsidRPr="00921857" w:rsidRDefault="00921857" w:rsidP="00921857">
      <w:pPr>
        <w:numPr>
          <w:ilvl w:val="0"/>
          <w:numId w:val="112"/>
        </w:numPr>
        <w:spacing w:after="0" w:line="360" w:lineRule="auto"/>
        <w:ind w:left="1276" w:firstLine="709"/>
        <w:contextualSpacing/>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6"/>
          <w:lang w:eastAsia="ru-RU"/>
        </w:rPr>
        <w:t xml:space="preserve">с. Копорье, д. Подозванье, д. Широково, п. ст. Копорье, д. Ивановское, д. Подмошье, д. Заринское, д. Ломаха, д. Ананьино, д. Воронкино, д. Новосёлки, д. Кербуково и участок </w:t>
      </w:r>
      <w:r w:rsidRPr="00921857">
        <w:rPr>
          <w:rFonts w:ascii="Times New Roman" w:eastAsia="Times New Roman" w:hAnsi="Times New Roman" w:cs="Times New Roman"/>
          <w:sz w:val="24"/>
          <w:szCs w:val="24"/>
          <w:lang w:eastAsia="ru-RU"/>
        </w:rPr>
        <w:t>ЗАО «УИМП-Керамика»;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до 2026 г.:</w:t>
      </w:r>
    </w:p>
    <w:p w:rsidR="00921857" w:rsidRPr="00921857" w:rsidRDefault="00921857" w:rsidP="00921857">
      <w:pPr>
        <w:numPr>
          <w:ilvl w:val="0"/>
          <w:numId w:val="112"/>
        </w:numPr>
        <w:spacing w:after="0" w:line="360" w:lineRule="auto"/>
        <w:ind w:left="1276" w:firstLine="709"/>
        <w:contextualSpacing/>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 Копорье, д. Широково, д. Климотино, д. Ломаха (Куммолово), д. Ирогощи, д. Маклаково.</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6"/>
          <w:lang w:eastAsia="ru-RU"/>
        </w:rPr>
        <w:t xml:space="preserve">Строительства муниципальных котельных, работающих на сетевом природном газе, на территории </w:t>
      </w:r>
      <w:r w:rsidRPr="00921857">
        <w:rPr>
          <w:rFonts w:ascii="Times New Roman" w:eastAsia="Times New Roman" w:hAnsi="Times New Roman" w:cs="Times New Roman"/>
          <w:sz w:val="24"/>
          <w:szCs w:val="24"/>
          <w:lang w:eastAsia="ru-RU"/>
        </w:rPr>
        <w:t>Копорского сельского поселения не запланировано.</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Газоснабжение промышленных предприятий проектируемой производственной зоны не запланировано.</w:t>
      </w:r>
      <w:r w:rsidRPr="00921857">
        <w:rPr>
          <w:rFonts w:ascii="Times New Roman" w:eastAsia="Times New Roman" w:hAnsi="Times New Roman" w:cs="Times New Roman"/>
          <w:sz w:val="26"/>
          <w:szCs w:val="26"/>
          <w:lang w:eastAsia="ru-RU"/>
        </w:rPr>
        <w:t xml:space="preserve"> </w:t>
      </w:r>
      <w:r w:rsidRPr="00921857">
        <w:rPr>
          <w:rFonts w:ascii="Times New Roman" w:eastAsia="Times New Roman" w:hAnsi="Times New Roman" w:cs="Times New Roman"/>
          <w:sz w:val="24"/>
          <w:szCs w:val="24"/>
          <w:lang w:eastAsia="ru-RU"/>
        </w:rPr>
        <w:t xml:space="preserve">Возможность газификации промышленных предприятий должна быть определена на следующих стадиях проектирования при размещения конкретных предприятий. </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Увеличение потребления сетевого природного газа котельной с. Копорье с учетом дополнительной выработки тепла для планируемых к размещению многофункционального центра «Копорская усадьба» для пожилых людей, больницы, базы отдыха, ФОК с бассейном и подключаемых жилых многоквартирных домов (с. Копорье д. №№ 1-3) к системе централизованного отопления и горячего водоснабжения составит на первую очередь и расчетный срок составит 692,4 тыс.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/год.</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Объемы газопотребления на территории Копорского сельского поселения определены в соответствии с Региональными нормативами градостроительного проектирования Ленинградской области.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Показатель потребления газа, м</w:t>
      </w:r>
      <w:r w:rsidRPr="00921857">
        <w:rPr>
          <w:rFonts w:ascii="Times New Roman" w:eastAsia="Times New Roman" w:hAnsi="Times New Roman" w:cs="Times New Roman"/>
          <w:sz w:val="24"/>
          <w:szCs w:val="26"/>
          <w:vertAlign w:val="superscript"/>
          <w:lang w:eastAsia="ru-RU"/>
        </w:rPr>
        <w:t>3</w:t>
      </w:r>
      <w:r w:rsidRPr="00921857">
        <w:rPr>
          <w:rFonts w:ascii="Times New Roman" w:eastAsia="Times New Roman" w:hAnsi="Times New Roman" w:cs="Times New Roman"/>
          <w:sz w:val="24"/>
          <w:szCs w:val="26"/>
          <w:lang w:eastAsia="ru-RU"/>
        </w:rPr>
        <w:t>/год на 1 человека принят:</w:t>
      </w:r>
    </w:p>
    <w:p w:rsidR="00921857" w:rsidRPr="00921857" w:rsidRDefault="00921857" w:rsidP="00921857">
      <w:pPr>
        <w:numPr>
          <w:ilvl w:val="0"/>
          <w:numId w:val="112"/>
        </w:numPr>
        <w:spacing w:after="0" w:line="360" w:lineRule="auto"/>
        <w:ind w:left="1276" w:firstLine="709"/>
        <w:contextualSpacing/>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при наличии централизованного горячего водоснабжения – 120;</w:t>
      </w:r>
    </w:p>
    <w:p w:rsidR="00921857" w:rsidRPr="00921857" w:rsidRDefault="00921857" w:rsidP="00921857">
      <w:pPr>
        <w:numPr>
          <w:ilvl w:val="0"/>
          <w:numId w:val="112"/>
        </w:numPr>
        <w:spacing w:after="0" w:line="360" w:lineRule="auto"/>
        <w:ind w:left="1276" w:firstLine="709"/>
        <w:contextualSpacing/>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при отсутствии горячего водоснабжения – 250.</w:t>
      </w:r>
    </w:p>
    <w:p w:rsidR="00921857" w:rsidRPr="00921857" w:rsidRDefault="00921857" w:rsidP="00921857">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Расчет газопотребления коммунально-бытовых потребителей по населенным пунктам Копорского сельского поселения на 1 очередь и расчетный срок представлен в таблице 73.</w:t>
      </w:r>
    </w:p>
    <w:p w:rsidR="00921857" w:rsidRPr="00921857" w:rsidRDefault="00921857" w:rsidP="00921857">
      <w:pPr>
        <w:suppressAutoHyphens/>
        <w:spacing w:after="0"/>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73</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Расчёт годового газопотребления коммунально-бытовых потребителей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2"/>
        <w:gridCol w:w="1730"/>
        <w:gridCol w:w="905"/>
        <w:gridCol w:w="1688"/>
        <w:gridCol w:w="1727"/>
        <w:gridCol w:w="1759"/>
      </w:tblGrid>
      <w:tr w:rsidR="00921857" w:rsidRPr="00921857" w:rsidTr="004C2137">
        <w:trPr>
          <w:trHeight w:val="340"/>
          <w:tblHeader/>
        </w:trPr>
        <w:tc>
          <w:tcPr>
            <w:tcW w:w="920"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Населенный пункт</w:t>
            </w:r>
          </w:p>
        </w:tc>
        <w:tc>
          <w:tcPr>
            <w:tcW w:w="904"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Потребители</w:t>
            </w:r>
          </w:p>
        </w:tc>
        <w:tc>
          <w:tcPr>
            <w:tcW w:w="473" w:type="pct"/>
            <w:vMerge w:val="restar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Жилая зона</w:t>
            </w:r>
          </w:p>
        </w:tc>
        <w:tc>
          <w:tcPr>
            <w:tcW w:w="882"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Существующее положение</w:t>
            </w:r>
          </w:p>
        </w:tc>
        <w:tc>
          <w:tcPr>
            <w:tcW w:w="902"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2020 год</w:t>
            </w:r>
          </w:p>
        </w:tc>
        <w:tc>
          <w:tcPr>
            <w:tcW w:w="920"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2026 год</w:t>
            </w:r>
          </w:p>
        </w:tc>
      </w:tr>
      <w:tr w:rsidR="00921857" w:rsidRPr="00921857" w:rsidTr="004C2137">
        <w:trPr>
          <w:trHeight w:val="340"/>
          <w:tblHeader/>
        </w:trPr>
        <w:tc>
          <w:tcPr>
            <w:tcW w:w="920"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904"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473" w:type="pct"/>
            <w:vMerge/>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882"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Сетевой природный газ, тыс. м</w:t>
            </w:r>
            <w:r w:rsidRPr="00921857">
              <w:rPr>
                <w:rFonts w:ascii="Times New Roman" w:eastAsia="Times New Roman" w:hAnsi="Times New Roman" w:cs="Times New Roman"/>
                <w:b/>
                <w:sz w:val="20"/>
                <w:szCs w:val="20"/>
                <w:vertAlign w:val="superscript"/>
                <w:lang w:eastAsia="ru-RU"/>
              </w:rPr>
              <w:t>3</w:t>
            </w:r>
            <w:r w:rsidRPr="00921857">
              <w:rPr>
                <w:rFonts w:ascii="Times New Roman" w:eastAsia="Times New Roman" w:hAnsi="Times New Roman" w:cs="Times New Roman"/>
                <w:b/>
                <w:sz w:val="20"/>
                <w:szCs w:val="20"/>
                <w:lang w:eastAsia="ru-RU"/>
              </w:rPr>
              <w:t>/год</w:t>
            </w:r>
          </w:p>
        </w:tc>
        <w:tc>
          <w:tcPr>
            <w:tcW w:w="902"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Сетевой природный газ, тыс. м</w:t>
            </w:r>
            <w:r w:rsidRPr="00921857">
              <w:rPr>
                <w:rFonts w:ascii="Times New Roman" w:eastAsia="Times New Roman" w:hAnsi="Times New Roman" w:cs="Times New Roman"/>
                <w:b/>
                <w:sz w:val="20"/>
                <w:szCs w:val="20"/>
                <w:vertAlign w:val="superscript"/>
                <w:lang w:eastAsia="ru-RU"/>
              </w:rPr>
              <w:t>3</w:t>
            </w:r>
            <w:r w:rsidRPr="00921857">
              <w:rPr>
                <w:rFonts w:ascii="Times New Roman" w:eastAsia="Times New Roman" w:hAnsi="Times New Roman" w:cs="Times New Roman"/>
                <w:b/>
                <w:sz w:val="20"/>
                <w:szCs w:val="20"/>
                <w:lang w:eastAsia="ru-RU"/>
              </w:rPr>
              <w:t>/год</w:t>
            </w:r>
          </w:p>
        </w:tc>
        <w:tc>
          <w:tcPr>
            <w:tcW w:w="920" w:type="pct"/>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Сетевой природный газ, тыс. м</w:t>
            </w:r>
            <w:r w:rsidRPr="00921857">
              <w:rPr>
                <w:rFonts w:ascii="Times New Roman" w:eastAsia="Times New Roman" w:hAnsi="Times New Roman" w:cs="Times New Roman"/>
                <w:b/>
                <w:sz w:val="20"/>
                <w:szCs w:val="20"/>
                <w:vertAlign w:val="superscript"/>
                <w:lang w:eastAsia="ru-RU"/>
              </w:rPr>
              <w:t>3</w:t>
            </w:r>
            <w:r w:rsidRPr="00921857">
              <w:rPr>
                <w:rFonts w:ascii="Times New Roman" w:eastAsia="Times New Roman" w:hAnsi="Times New Roman" w:cs="Times New Roman"/>
                <w:b/>
                <w:sz w:val="20"/>
                <w:szCs w:val="20"/>
                <w:lang w:eastAsia="ru-RU"/>
              </w:rPr>
              <w:t>/год</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Население, </w:t>
            </w:r>
            <w:r w:rsidRPr="00921857">
              <w:rPr>
                <w:rFonts w:ascii="Times New Roman" w:eastAsia="Times New Roman" w:hAnsi="Times New Roman" w:cs="Times New Roman"/>
                <w:sz w:val="20"/>
                <w:szCs w:val="20"/>
                <w:lang w:eastAsia="ru-RU"/>
              </w:rPr>
              <w:lastRenderedPageBreak/>
              <w:t>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 xml:space="preserve">Ж2 и </w:t>
            </w:r>
            <w:r w:rsidRPr="00921857">
              <w:rPr>
                <w:rFonts w:ascii="Times New Roman" w:eastAsia="Times New Roman" w:hAnsi="Times New Roman" w:cs="Times New Roman"/>
                <w:sz w:val="20"/>
                <w:szCs w:val="20"/>
                <w:lang w:eastAsia="ru-RU"/>
              </w:rPr>
              <w:lastRenderedPageBreak/>
              <w:t>Ж3</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456</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490,4</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490,4</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51</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tcBorders>
              <w:bottom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400,3</w:t>
            </w:r>
          </w:p>
        </w:tc>
        <w:tc>
          <w:tcPr>
            <w:tcW w:w="920" w:type="pct"/>
            <w:tcBorders>
              <w:bottom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544,5</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Котельные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1294</w:t>
            </w:r>
          </w:p>
        </w:tc>
        <w:tc>
          <w:tcPr>
            <w:tcW w:w="902" w:type="pct"/>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1986,4</w:t>
            </w:r>
          </w:p>
        </w:tc>
        <w:tc>
          <w:tcPr>
            <w:tcW w:w="920" w:type="pct"/>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1986,4</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Воронкино</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11,1</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11,1</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57,7</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57,7</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Ивановское</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18,2</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18,2</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90,1</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90,1</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Подмошье</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Ж2 и 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26,1</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26,1</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126,2</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126,2</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Ананьино</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15,4</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15,4</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75,7</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75,7</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Заринское</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11,3</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11,3</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57,7</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57,7</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Ирогощи</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41,1</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198,3</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Кербуково</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3,2</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18,0</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18,0</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Климотино</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23,4</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 xml:space="preserve">Население, </w:t>
            </w:r>
            <w:r w:rsidRPr="00921857">
              <w:rPr>
                <w:rFonts w:ascii="Times New Roman" w:eastAsia="Times New Roman" w:hAnsi="Times New Roman" w:cs="Times New Roman"/>
                <w:sz w:val="20"/>
                <w:szCs w:val="20"/>
                <w:lang w:eastAsia="ru-RU"/>
              </w:rPr>
              <w:lastRenderedPageBreak/>
              <w:t>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115,4</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lastRenderedPageBreak/>
              <w:t>п. ст. Копорье</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18,9</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18,9</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93,8</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93,8</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Ломаха</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Ж2 и 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29,7</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38,7</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144,2</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187,5</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Маклаково</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17,3</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82,9</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Новосёлки</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0,4</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0,4</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7,2</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7,2</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Подозванье</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17,3</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17,3</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86,5</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86,5</w:t>
            </w:r>
          </w:p>
        </w:tc>
      </w:tr>
      <w:tr w:rsidR="00921857" w:rsidRPr="00921857" w:rsidTr="004C2137">
        <w:trPr>
          <w:trHeight w:val="340"/>
        </w:trPr>
        <w:tc>
          <w:tcPr>
            <w:tcW w:w="920" w:type="pct"/>
            <w:vMerge w:val="restar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д. Широково</w:t>
            </w: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141,2</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435,2</w:t>
            </w:r>
          </w:p>
        </w:tc>
      </w:tr>
      <w:tr w:rsidR="00921857" w:rsidRPr="00921857" w:rsidTr="004C2137">
        <w:trPr>
          <w:trHeight w:val="340"/>
        </w:trPr>
        <w:tc>
          <w:tcPr>
            <w:tcW w:w="920" w:type="pct"/>
            <w:vMerge/>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Ж1</w:t>
            </w:r>
          </w:p>
        </w:tc>
        <w:tc>
          <w:tcPr>
            <w:tcW w:w="88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902"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681,5</w:t>
            </w:r>
          </w:p>
        </w:tc>
        <w:tc>
          <w:tcPr>
            <w:tcW w:w="920" w:type="pct"/>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2095,0</w:t>
            </w:r>
          </w:p>
        </w:tc>
      </w:tr>
      <w:tr w:rsidR="00921857" w:rsidRPr="00921857" w:rsidTr="004C2137">
        <w:trPr>
          <w:trHeight w:val="340"/>
        </w:trPr>
        <w:tc>
          <w:tcPr>
            <w:tcW w:w="920" w:type="pct"/>
            <w:vMerge w:val="restar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Итого по потребителям</w:t>
            </w:r>
          </w:p>
        </w:tc>
        <w:tc>
          <w:tcPr>
            <w:tcW w:w="904" w:type="pc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Население, пищеприготовление</w:t>
            </w:r>
          </w:p>
        </w:tc>
        <w:tc>
          <w:tcPr>
            <w:tcW w:w="473" w:type="pc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456,0</w:t>
            </w:r>
          </w:p>
        </w:tc>
        <w:tc>
          <w:tcPr>
            <w:tcW w:w="90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814,1</w:t>
            </w:r>
          </w:p>
        </w:tc>
        <w:tc>
          <w:tcPr>
            <w:tcW w:w="920"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1218,9</w:t>
            </w:r>
          </w:p>
        </w:tc>
      </w:tr>
      <w:tr w:rsidR="00921857" w:rsidRPr="00921857" w:rsidTr="004C2137">
        <w:trPr>
          <w:trHeight w:val="340"/>
        </w:trPr>
        <w:tc>
          <w:tcPr>
            <w:tcW w:w="920" w:type="pct"/>
            <w:vMerge/>
            <w:tcBorders>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904" w:type="pc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Население, индивидуальное отопление</w:t>
            </w:r>
          </w:p>
        </w:tc>
        <w:tc>
          <w:tcPr>
            <w:tcW w:w="473" w:type="pc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sz w:val="20"/>
                <w:szCs w:val="20"/>
                <w:lang w:eastAsia="ru-RU"/>
              </w:rPr>
              <w:t>-</w:t>
            </w:r>
          </w:p>
        </w:tc>
        <w:tc>
          <w:tcPr>
            <w:tcW w:w="90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1838,9</w:t>
            </w:r>
          </w:p>
        </w:tc>
        <w:tc>
          <w:tcPr>
            <w:tcW w:w="920"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3836,5</w:t>
            </w:r>
          </w:p>
        </w:tc>
      </w:tr>
      <w:tr w:rsidR="00921857" w:rsidRPr="00921857" w:rsidTr="004C2137">
        <w:trPr>
          <w:trHeight w:val="340"/>
        </w:trPr>
        <w:tc>
          <w:tcPr>
            <w:tcW w:w="920" w:type="pct"/>
            <w:vMerge/>
            <w:tcBorders>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904"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Котельные</w:t>
            </w:r>
          </w:p>
        </w:tc>
        <w:tc>
          <w:tcPr>
            <w:tcW w:w="473"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1294,0</w:t>
            </w:r>
          </w:p>
        </w:tc>
        <w:tc>
          <w:tcPr>
            <w:tcW w:w="90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1986,4</w:t>
            </w:r>
          </w:p>
        </w:tc>
        <w:tc>
          <w:tcPr>
            <w:tcW w:w="920"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1986,4</w:t>
            </w:r>
          </w:p>
        </w:tc>
      </w:tr>
      <w:tr w:rsidR="00921857" w:rsidRPr="00921857" w:rsidTr="004C2137">
        <w:trPr>
          <w:trHeight w:val="340"/>
        </w:trPr>
        <w:tc>
          <w:tcPr>
            <w:tcW w:w="920" w:type="pct"/>
            <w:tcBorders>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Всего</w:t>
            </w:r>
          </w:p>
        </w:tc>
        <w:tc>
          <w:tcPr>
            <w:tcW w:w="904" w:type="pc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473" w:type="pct"/>
            <w:tcBorders>
              <w:top w:val="single" w:sz="4" w:space="0" w:color="000000"/>
              <w:left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1750,0</w:t>
            </w:r>
          </w:p>
        </w:tc>
        <w:tc>
          <w:tcPr>
            <w:tcW w:w="902"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4639,4</w:t>
            </w:r>
          </w:p>
        </w:tc>
        <w:tc>
          <w:tcPr>
            <w:tcW w:w="920" w:type="pct"/>
            <w:tcBorders>
              <w:top w:val="single" w:sz="4" w:space="0" w:color="000000"/>
              <w:left w:val="single" w:sz="4" w:space="0" w:color="000000"/>
              <w:bottom w:val="single" w:sz="4" w:space="0" w:color="000000"/>
              <w:right w:val="single" w:sz="4" w:space="0" w:color="000000"/>
            </w:tcBorders>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7041,8</w:t>
            </w:r>
          </w:p>
        </w:tc>
      </w:tr>
    </w:tbl>
    <w:p w:rsidR="00921857" w:rsidRPr="00921857" w:rsidRDefault="00921857" w:rsidP="00921857">
      <w:pPr>
        <w:widowControl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Развитие инфраструктуры газового хозяйства (прокладка газопроводов, устройство ГРП\ШРП) должно решаться в увязке со сроками строительства новых объектов.</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Мероприятия в сфере газоснабжения регионального значения: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до 2020 г:</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lastRenderedPageBreak/>
        <w:t>строительство межпоселкового газопровода длиной 2,5 км до д. Широково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1,8 км до п. ст. Копорье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0,4 км до земельного участка ЗАО «УИМП-Керамика»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1,4 км до д. Новосёлки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0,2 км до д. Кербуково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2,3 км до д. Заринское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1,9 км до д. Ломаха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2,7 км до д. Ананьино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color w:val="984806"/>
          <w:sz w:val="26"/>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1,3 км до д. Воронкино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2,9 км до д. Ивановское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color w:val="984806"/>
          <w:sz w:val="26"/>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1,6 км до д. Подмошье со строительством ГРП;</w:t>
      </w:r>
    </w:p>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до 2026 г.:</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1,3 км до д. Климотино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3,1 км до д. Ломаха (Куммолово)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2,1 км до д. Ирогощи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color w:val="984806"/>
          <w:sz w:val="26"/>
          <w:szCs w:val="26"/>
          <w:lang w:eastAsia="ru-RU"/>
        </w:rPr>
      </w:pPr>
      <w:r w:rsidRPr="00921857">
        <w:rPr>
          <w:rFonts w:ascii="Times New Roman" w:eastAsia="Times New Roman" w:hAnsi="Times New Roman" w:cs="Times New Roman"/>
          <w:sz w:val="24"/>
          <w:szCs w:val="26"/>
          <w:lang w:eastAsia="ru-RU"/>
        </w:rPr>
        <w:t>строительство межпоселкового газопровода длиной 2,0 км до д. Маклаково со строительством ГРП;</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sz w:val="24"/>
          <w:szCs w:val="26"/>
          <w:lang w:eastAsia="ru-RU"/>
        </w:rPr>
        <w:lastRenderedPageBreak/>
        <w:t>строительство межпоселкового газопровода до д. Ручьи (Кингисеппский муниципальный район) длиной по территории поселения 6,1 км.</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Для обеспечения газом коммунально-бытовых потребителей проектом генерального плана предлагается проведение следующих мероприятий местного значения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до 2020 г.:</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разработать схемы газификации газифицируемых населенных пунктов Копорского сельского поселения;</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921857">
        <w:rPr>
          <w:rFonts w:ascii="Times New Roman" w:eastAsia="Times New Roman" w:hAnsi="Times New Roman" w:cs="Times New Roman"/>
          <w:sz w:val="24"/>
          <w:szCs w:val="24"/>
          <w:lang w:eastAsia="ru-RU"/>
        </w:rPr>
        <w:t>многоквартирных жилых домов (с. Копорье д. №№ 1-3) и проектируемой индивидуальной жилой застройки</w:t>
      </w:r>
      <w:r w:rsidRPr="00921857">
        <w:rPr>
          <w:rFonts w:ascii="Times New Roman" w:eastAsia="Times New Roman" w:hAnsi="Times New Roman" w:cs="Times New Roman"/>
          <w:sz w:val="24"/>
          <w:szCs w:val="26"/>
          <w:lang w:eastAsia="ru-RU"/>
        </w:rPr>
        <w:t xml:space="preserve"> с. Копорье – 8,42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 индивидуальной жилой застройки</w:t>
      </w:r>
      <w:r w:rsidRPr="00921857">
        <w:rPr>
          <w:rFonts w:ascii="Times New Roman" w:eastAsia="Times New Roman" w:hAnsi="Times New Roman" w:cs="Times New Roman"/>
          <w:sz w:val="24"/>
          <w:szCs w:val="26"/>
          <w:lang w:eastAsia="ru-RU"/>
        </w:rPr>
        <w:t xml:space="preserve"> д. Широково – 5,6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п. ст. Копорье – 1,86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Новосёлки – 0,17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Кербуково – 0,4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Заринское – 0,98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Ломаха – 3,8км;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Ананьино –1,06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lastRenderedPageBreak/>
        <w:t xml:space="preserve">строительство внутрипоселковых распределительных газопроводов для подачи сетевого природного газа населению существующей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Воронкино – 2,54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Ивановское – 2,18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Подмошье – 3,65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Подозванье – 2,04 км;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расчетный срок (до 2026 г.):</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921857">
        <w:rPr>
          <w:rFonts w:ascii="Times New Roman" w:eastAsia="Times New Roman" w:hAnsi="Times New Roman" w:cs="Times New Roman"/>
          <w:sz w:val="24"/>
          <w:szCs w:val="24"/>
          <w:lang w:eastAsia="ru-RU"/>
        </w:rPr>
        <w:t>проектируемой индивидуальной жилой застройки</w:t>
      </w:r>
      <w:r w:rsidRPr="00921857">
        <w:rPr>
          <w:rFonts w:ascii="Times New Roman" w:eastAsia="Times New Roman" w:hAnsi="Times New Roman" w:cs="Times New Roman"/>
          <w:sz w:val="24"/>
          <w:szCs w:val="26"/>
          <w:lang w:eastAsia="ru-RU"/>
        </w:rPr>
        <w:t xml:space="preserve"> с. Копорье – 0,93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921857">
        <w:rPr>
          <w:rFonts w:ascii="Times New Roman" w:eastAsia="Times New Roman" w:hAnsi="Times New Roman" w:cs="Times New Roman"/>
          <w:sz w:val="24"/>
          <w:szCs w:val="24"/>
          <w:lang w:eastAsia="ru-RU"/>
        </w:rPr>
        <w:t>проектируемой индивидуальной жилой застройки</w:t>
      </w:r>
      <w:r w:rsidRPr="00921857">
        <w:rPr>
          <w:rFonts w:ascii="Times New Roman" w:eastAsia="Times New Roman" w:hAnsi="Times New Roman" w:cs="Times New Roman"/>
          <w:sz w:val="24"/>
          <w:szCs w:val="26"/>
          <w:lang w:eastAsia="ru-RU"/>
        </w:rPr>
        <w:t xml:space="preserve"> д. Широково – 8,2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Климотино – 3,34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Ломаха (Куммолово) – 0,2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Ирогощи – 3,2 км;</w:t>
      </w:r>
    </w:p>
    <w:p w:rsidR="00921857" w:rsidRPr="00921857" w:rsidRDefault="00921857" w:rsidP="00921857">
      <w:pPr>
        <w:numPr>
          <w:ilvl w:val="0"/>
          <w:numId w:val="114"/>
        </w:numPr>
        <w:spacing w:after="0" w:line="360" w:lineRule="auto"/>
        <w:ind w:firstLine="709"/>
        <w:jc w:val="both"/>
        <w:rPr>
          <w:rFonts w:ascii="Times New Roman" w:eastAsia="Times New Roman" w:hAnsi="Times New Roman" w:cs="Times New Roman"/>
          <w:sz w:val="26"/>
          <w:szCs w:val="26"/>
          <w:lang w:eastAsia="ru-RU"/>
        </w:rPr>
      </w:pPr>
      <w:r w:rsidRPr="00921857">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921857">
        <w:rPr>
          <w:rFonts w:ascii="Times New Roman" w:eastAsia="Times New Roman" w:hAnsi="Times New Roman" w:cs="Times New Roman"/>
          <w:sz w:val="24"/>
          <w:szCs w:val="24"/>
          <w:lang w:eastAsia="ru-RU"/>
        </w:rPr>
        <w:t>проектируемой</w:t>
      </w:r>
      <w:r w:rsidRPr="00921857">
        <w:rPr>
          <w:rFonts w:ascii="Times New Roman" w:eastAsia="Times New Roman" w:hAnsi="Times New Roman" w:cs="Times New Roman"/>
          <w:sz w:val="24"/>
          <w:szCs w:val="26"/>
          <w:lang w:eastAsia="ru-RU"/>
        </w:rPr>
        <w:t xml:space="preserve"> </w:t>
      </w:r>
      <w:r w:rsidRPr="00921857">
        <w:rPr>
          <w:rFonts w:ascii="Times New Roman" w:eastAsia="Times New Roman" w:hAnsi="Times New Roman" w:cs="Times New Roman"/>
          <w:sz w:val="24"/>
          <w:szCs w:val="24"/>
          <w:lang w:eastAsia="ru-RU"/>
        </w:rPr>
        <w:t>индивидуальной жилой застройки</w:t>
      </w:r>
      <w:r w:rsidRPr="00921857">
        <w:rPr>
          <w:rFonts w:ascii="Times New Roman" w:eastAsia="Times New Roman" w:hAnsi="Times New Roman" w:cs="Times New Roman"/>
          <w:sz w:val="24"/>
          <w:szCs w:val="26"/>
          <w:lang w:eastAsia="ru-RU"/>
        </w:rPr>
        <w:t xml:space="preserve"> д. Маклаково – 2,27 км.</w:t>
      </w:r>
    </w:p>
    <w:p w:rsidR="00921857" w:rsidRPr="00921857" w:rsidRDefault="00921857" w:rsidP="00921857">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eastAsia="x-none"/>
        </w:rPr>
      </w:pPr>
      <w:bookmarkStart w:id="176" w:name="_Toc452835918"/>
      <w:r w:rsidRPr="00921857">
        <w:rPr>
          <w:rFonts w:ascii="Times New Roman" w:eastAsia="Calibri" w:hAnsi="Times New Roman" w:cs="Times New Roman"/>
          <w:b/>
          <w:bCs/>
          <w:sz w:val="24"/>
          <w:szCs w:val="24"/>
          <w:lang w:eastAsia="x-none"/>
        </w:rPr>
        <w:lastRenderedPageBreak/>
        <w:t>Система утилизации, обезвреживания и захоронения ТКО</w:t>
      </w:r>
      <w:bookmarkEnd w:id="176"/>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В поселении сложилась напряжённая ситуация с коммунальными отходами, учёт и контроль за обращением которых затруднён. Кроме того, в течение тёплого периода года (с апреля по октябрь) население поселения значительно возрастает за счёт сезонного населения.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Отходы производства и потребления вывозятся на коммерческую свалку в г. Сосновый Бор, действующую с 1968 г., в настоящее время запланирована её рекультивация и закрытие. Основным методом утилизации твёрдых коммунальных отходов на перспективу остаётся захоронение отходов на одном из близлежащих лицензированных полигонов.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Стихийные свалки отходов, как правило, располагаются в местах массового отдыха населения, на автобусных остановках и около железнодорожных платформ, в зелёных зонах и в кюветах автомобильных дорог. Показатель суммарного загрязнения почвы на территории большинства свалок варьирует от опасного до чрезвычайно опасного уровня загрязнения.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Для благоустройства территории администрация поселения на протяжении последних лет года занимается ликвидацией несанкционированных свалок на территории поселения, в том числе по устранению нарушений по представлениям Федеральной службой по надзору в сфере защиты прав потребителей и благополучия человека.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Для Копорского сельского поселения до сих пор не разработана Генеральная схема санитарной очистки территории, хотя необходимость разработки такого документа определена «Санитарными правилами содержания территорий населённых мест» (СанПиН 42-128-4690-88).</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Объектами санитарной очистки являются территории домовладений, уличные и микрорайонные проезды, объекты общественного назначения, территории предприятий, учреждений и организаций, объекты садово-паркового хозяйства, места общественного пользования, места отдыха населения.</w:t>
      </w:r>
    </w:p>
    <w:p w:rsidR="00921857" w:rsidRPr="00921857" w:rsidRDefault="00921857" w:rsidP="00921857">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177" w:name="_Toc452835919"/>
      <w:r w:rsidRPr="00921857">
        <w:rPr>
          <w:rFonts w:ascii="Times New Roman" w:eastAsia="Times New Roman" w:hAnsi="Times New Roman" w:cs="Times New Roman"/>
          <w:b/>
          <w:i/>
          <w:color w:val="000000"/>
          <w:sz w:val="24"/>
          <w:szCs w:val="24"/>
          <w:lang w:eastAsia="x-none"/>
        </w:rPr>
        <w:t>Полигон утилизации, обезвреживания и захоронения ТКО</w:t>
      </w:r>
      <w:bookmarkEnd w:id="177"/>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Times New Roman" w:hAnsi="Times New Roman" w:cs="Times New Roman"/>
          <w:sz w:val="24"/>
          <w:szCs w:val="24"/>
          <w:lang w:eastAsia="ru-RU"/>
        </w:rPr>
        <w:t>Используется только один способ обезвреживания ТКО – путём захоронения на полигонах и несанкционированных свалках. Имеется мусоросортировочный пункт. Ежегодный объём ТКО составляет ≈1,0 тыс. тонн.</w:t>
      </w:r>
    </w:p>
    <w:p w:rsidR="00921857" w:rsidRPr="00921857" w:rsidRDefault="00921857" w:rsidP="00921857">
      <w:pPr>
        <w:spacing w:after="0" w:line="360" w:lineRule="auto"/>
        <w:ind w:firstLine="709"/>
        <w:jc w:val="both"/>
        <w:rPr>
          <w:rFonts w:ascii="Times New Roman" w:eastAsia="Times New Roman" w:hAnsi="Times New Roman" w:cs="Times New Roman"/>
          <w:spacing w:val="-2"/>
          <w:sz w:val="24"/>
          <w:szCs w:val="24"/>
          <w:lang w:eastAsia="ru-RU"/>
        </w:rPr>
      </w:pPr>
      <w:r w:rsidRPr="00921857">
        <w:rPr>
          <w:rFonts w:ascii="Times New Roman" w:eastAsia="Times New Roman" w:hAnsi="Times New Roman" w:cs="Times New Roman"/>
          <w:sz w:val="24"/>
          <w:szCs w:val="24"/>
          <w:lang w:eastAsia="ru-RU"/>
        </w:rPr>
        <w:lastRenderedPageBreak/>
        <w:t>На территории индивидуальной застройки отходы собираются и вывозятся по бестарной системе. Норма накопления бытовых отходов для населения составляет 1,5 куб. м. в год на человека.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Сезонный состав и объём отходов характеризуется увеличением пищевых компонентов за «дачный сезон» с максимумом осенью и минимумом в начале весны.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Удаление КГО из домовладений следует производить по мере их накопления, но не реже одного раза в неделю, п. 2.2.9. СанПиН 42-128-4690-88. Требуется организация вывоза ТКО и КГО из сектора частной застройки.</w:t>
      </w:r>
    </w:p>
    <w:p w:rsidR="00921857" w:rsidRPr="00921857" w:rsidRDefault="00921857" w:rsidP="00921857">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i/>
          <w:color w:val="000000"/>
          <w:sz w:val="24"/>
          <w:szCs w:val="24"/>
          <w:lang w:val="x-none" w:eastAsia="x-none"/>
        </w:rPr>
      </w:pPr>
      <w:bookmarkStart w:id="178" w:name="_Toc452835920"/>
      <w:r w:rsidRPr="00921857">
        <w:rPr>
          <w:rFonts w:ascii="Times New Roman" w:eastAsia="Times New Roman" w:hAnsi="Times New Roman" w:cs="Times New Roman"/>
          <w:b/>
          <w:i/>
          <w:color w:val="000000"/>
          <w:sz w:val="24"/>
          <w:szCs w:val="24"/>
          <w:lang w:val="x-none" w:eastAsia="x-none"/>
        </w:rPr>
        <w:t xml:space="preserve">Система сбора и вывоза крупногабаритных твердых </w:t>
      </w:r>
      <w:r w:rsidRPr="00921857">
        <w:rPr>
          <w:rFonts w:ascii="Times New Roman" w:eastAsia="Times New Roman" w:hAnsi="Times New Roman" w:cs="Times New Roman"/>
          <w:b/>
          <w:i/>
          <w:color w:val="000000"/>
          <w:sz w:val="24"/>
          <w:szCs w:val="24"/>
          <w:lang w:eastAsia="x-none"/>
        </w:rPr>
        <w:t>коммунальных</w:t>
      </w:r>
      <w:r w:rsidRPr="00921857">
        <w:rPr>
          <w:rFonts w:ascii="Times New Roman" w:eastAsia="Times New Roman" w:hAnsi="Times New Roman" w:cs="Times New Roman"/>
          <w:b/>
          <w:i/>
          <w:color w:val="000000"/>
          <w:sz w:val="24"/>
          <w:szCs w:val="24"/>
          <w:lang w:val="x-none" w:eastAsia="x-none"/>
        </w:rPr>
        <w:t xml:space="preserve"> отходов населения</w:t>
      </w:r>
      <w:bookmarkEnd w:id="178"/>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Система сбора и вывоза коммунальных отходов от населения – контейнерная и бесконтейнерная. Жилые дома населённых пунктов обслуживают управляющие компании. Вывоз и утилизацию твёрдых коммунальных отходов (ТКО) осуществляет ООО «Сервис-Плюс». Договор на вывоз ТКО от жителей многоквартирных домов данная организация заключает с управляющей компанией, и жители многоквартирных домов оплачивают этот вид услуг.</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Сбор ТКО населения проживающего в муниципальном благоустроенном жилищном фонде с. Копорье, д. Широково и д. Ломаха осуществляется в мусоросборники (контейнеры) объёмом 0,75 м</w:t>
      </w:r>
      <w:r w:rsidRPr="00921857">
        <w:rPr>
          <w:rFonts w:ascii="Times New Roman" w:eastAsia="Times New Roman" w:hAnsi="Times New Roman" w:cs="Times New Roman"/>
          <w:sz w:val="24"/>
          <w:szCs w:val="28"/>
          <w:vertAlign w:val="superscript"/>
          <w:lang w:eastAsia="ar-SA"/>
        </w:rPr>
        <w:t>3</w:t>
      </w:r>
      <w:r w:rsidRPr="00921857">
        <w:rPr>
          <w:rFonts w:ascii="Times New Roman" w:eastAsia="Times New Roman" w:hAnsi="Times New Roman" w:cs="Times New Roman"/>
          <w:sz w:val="24"/>
          <w:szCs w:val="28"/>
          <w:lang w:eastAsia="ar-SA"/>
        </w:rPr>
        <w:t>. На территории населённых пунктов для размещения контейнеров должны быть выделены специальные площадки, которые должны соответствовать СанПиН 42-128-4690-88 п.2.1.3, быть обеспечены удобными подъездами для транспорта. Площадка должна быть открытой, с водонепроницаемым покрытием и ограждённой. В таблице 74 указаны сведения о накоплении твёрдых коммунальных отходов.</w:t>
      </w:r>
    </w:p>
    <w:p w:rsidR="00921857" w:rsidRPr="00921857" w:rsidRDefault="00921857" w:rsidP="00921857">
      <w:pPr>
        <w:spacing w:after="0"/>
        <w:jc w:val="both"/>
        <w:rPr>
          <w:rFonts w:ascii="Times New Roman" w:eastAsia="Times New Roman" w:hAnsi="Times New Roman" w:cs="Times New Roman"/>
          <w:b/>
          <w:sz w:val="24"/>
          <w:szCs w:val="28"/>
          <w:lang w:eastAsia="ar-SA"/>
        </w:rPr>
      </w:pPr>
      <w:r w:rsidRPr="00921857">
        <w:rPr>
          <w:rFonts w:ascii="Times New Roman" w:eastAsia="Times New Roman" w:hAnsi="Times New Roman" w:cs="Times New Roman"/>
          <w:b/>
          <w:sz w:val="24"/>
          <w:szCs w:val="24"/>
          <w:lang w:eastAsia="ar-SA"/>
        </w:rPr>
        <w:t xml:space="preserve">Таблица </w:t>
      </w:r>
      <w:r w:rsidRPr="00921857">
        <w:rPr>
          <w:rFonts w:ascii="Times New Roman" w:eastAsia="Times New Roman" w:hAnsi="Times New Roman" w:cs="Times New Roman"/>
          <w:b/>
          <w:sz w:val="24"/>
          <w:szCs w:val="24"/>
          <w:lang w:eastAsia="ar-SA"/>
        </w:rPr>
        <w:fldChar w:fldCharType="begin"/>
      </w:r>
      <w:r w:rsidRPr="00921857">
        <w:rPr>
          <w:rFonts w:ascii="Times New Roman" w:eastAsia="Times New Roman" w:hAnsi="Times New Roman" w:cs="Times New Roman"/>
          <w:b/>
          <w:sz w:val="24"/>
          <w:szCs w:val="24"/>
          <w:lang w:eastAsia="ar-SA"/>
        </w:rPr>
        <w:instrText xml:space="preserve"> SEQ Таблица \* ARABIC </w:instrText>
      </w:r>
      <w:r w:rsidRPr="00921857">
        <w:rPr>
          <w:rFonts w:ascii="Times New Roman" w:eastAsia="Times New Roman" w:hAnsi="Times New Roman" w:cs="Times New Roman"/>
          <w:b/>
          <w:sz w:val="24"/>
          <w:szCs w:val="24"/>
          <w:lang w:eastAsia="ar-SA"/>
        </w:rPr>
        <w:fldChar w:fldCharType="separate"/>
      </w:r>
      <w:r w:rsidR="007169E0">
        <w:rPr>
          <w:rFonts w:ascii="Times New Roman" w:eastAsia="Times New Roman" w:hAnsi="Times New Roman" w:cs="Times New Roman"/>
          <w:b/>
          <w:noProof/>
          <w:sz w:val="24"/>
          <w:szCs w:val="24"/>
          <w:lang w:eastAsia="ar-SA"/>
        </w:rPr>
        <w:t>74</w:t>
      </w:r>
      <w:r w:rsidRPr="00921857">
        <w:rPr>
          <w:rFonts w:ascii="Times New Roman" w:eastAsia="Times New Roman" w:hAnsi="Times New Roman" w:cs="Times New Roman"/>
          <w:b/>
          <w:sz w:val="24"/>
          <w:szCs w:val="24"/>
          <w:lang w:eastAsia="ar-SA"/>
        </w:rPr>
        <w:fldChar w:fldCharType="end"/>
      </w:r>
      <w:r w:rsidRPr="00921857">
        <w:rPr>
          <w:rFonts w:ascii="Times New Roman" w:eastAsia="Times New Roman" w:hAnsi="Times New Roman" w:cs="Times New Roman"/>
          <w:b/>
          <w:sz w:val="24"/>
          <w:szCs w:val="28"/>
          <w:lang w:eastAsia="ar-SA"/>
        </w:rPr>
        <w:t xml:space="preserve"> – Сведения о накоплении твёрдых коммунальных отходов</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32"/>
        <w:gridCol w:w="2414"/>
        <w:gridCol w:w="2900"/>
        <w:gridCol w:w="3625"/>
      </w:tblGrid>
      <w:tr w:rsidR="00921857" w:rsidRPr="00921857" w:rsidTr="004C2137">
        <w:trPr>
          <w:trHeight w:val="340"/>
          <w:tblHeader/>
        </w:trPr>
        <w:tc>
          <w:tcPr>
            <w:tcW w:w="617"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 п/п</w:t>
            </w:r>
          </w:p>
        </w:tc>
        <w:tc>
          <w:tcPr>
            <w:tcW w:w="2360"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Населённый пункт</w:t>
            </w:r>
          </w:p>
        </w:tc>
        <w:tc>
          <w:tcPr>
            <w:tcW w:w="2835"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Объём контейнера, м</w:t>
            </w:r>
            <w:r w:rsidRPr="00921857">
              <w:rPr>
                <w:rFonts w:ascii="Times New Roman" w:eastAsia="Times New Roman" w:hAnsi="Times New Roman" w:cs="Times New Roman"/>
                <w:b/>
                <w:sz w:val="20"/>
                <w:szCs w:val="20"/>
                <w:vertAlign w:val="superscript"/>
                <w:lang w:eastAsia="ar-SA"/>
              </w:rPr>
              <w:t>3</w:t>
            </w:r>
          </w:p>
        </w:tc>
        <w:tc>
          <w:tcPr>
            <w:tcW w:w="3544" w:type="dxa"/>
            <w:shd w:val="clear" w:color="auto" w:fill="C4BC96" w:themeFill="background2" w:themeFillShade="B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b/>
                <w:sz w:val="20"/>
                <w:szCs w:val="20"/>
                <w:lang w:eastAsia="ar-SA"/>
              </w:rPr>
            </w:pPr>
            <w:r w:rsidRPr="00921857">
              <w:rPr>
                <w:rFonts w:ascii="Times New Roman" w:eastAsia="Times New Roman" w:hAnsi="Times New Roman" w:cs="Times New Roman"/>
                <w:b/>
                <w:sz w:val="20"/>
                <w:szCs w:val="20"/>
                <w:lang w:eastAsia="ar-SA"/>
              </w:rPr>
              <w:t>Количество контейнеров, штук</w:t>
            </w:r>
          </w:p>
        </w:tc>
      </w:tr>
      <w:tr w:rsidR="00921857" w:rsidRPr="00921857" w:rsidTr="004C2137">
        <w:trPr>
          <w:trHeight w:val="340"/>
          <w:tblHeader/>
        </w:trPr>
        <w:tc>
          <w:tcPr>
            <w:tcW w:w="617" w:type="dxa"/>
            <w:tcBorders>
              <w:left w:val="single" w:sz="4"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w:t>
            </w:r>
          </w:p>
        </w:tc>
        <w:tc>
          <w:tcPr>
            <w:tcW w:w="2360" w:type="dxa"/>
            <w:tcBorders>
              <w:left w:val="single" w:sz="6"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с. Копорье</w:t>
            </w:r>
          </w:p>
        </w:tc>
        <w:tc>
          <w:tcPr>
            <w:tcW w:w="2835" w:type="dxa"/>
            <w:tcBorders>
              <w:top w:val="single" w:sz="6" w:space="0" w:color="auto"/>
              <w:left w:val="single" w:sz="6" w:space="0" w:color="auto"/>
              <w:bottom w:val="single" w:sz="6" w:space="0" w:color="auto"/>
              <w:right w:val="single" w:sz="6" w:space="0" w:color="auto"/>
            </w:tcBorders>
            <w:shd w:val="clear" w:color="000000"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0,75</w:t>
            </w:r>
          </w:p>
        </w:tc>
        <w:tc>
          <w:tcPr>
            <w:tcW w:w="3544" w:type="dxa"/>
            <w:tcBorders>
              <w:top w:val="single" w:sz="6" w:space="0" w:color="auto"/>
              <w:left w:val="single" w:sz="6" w:space="0" w:color="auto"/>
              <w:bottom w:val="single" w:sz="6"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13</w:t>
            </w:r>
          </w:p>
        </w:tc>
      </w:tr>
      <w:tr w:rsidR="00921857" w:rsidRPr="00921857" w:rsidTr="004C2137">
        <w:trPr>
          <w:trHeight w:val="340"/>
          <w:tblHeader/>
        </w:trPr>
        <w:tc>
          <w:tcPr>
            <w:tcW w:w="617" w:type="dxa"/>
            <w:tcBorders>
              <w:top w:val="single" w:sz="6" w:space="0" w:color="auto"/>
              <w:left w:val="single" w:sz="4"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c>
          <w:tcPr>
            <w:tcW w:w="2360" w:type="dxa"/>
            <w:tcBorders>
              <w:top w:val="single" w:sz="6" w:space="0" w:color="auto"/>
              <w:left w:val="single" w:sz="6"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д. Ломаха</w:t>
            </w:r>
          </w:p>
        </w:tc>
        <w:tc>
          <w:tcPr>
            <w:tcW w:w="2835" w:type="dxa"/>
            <w:tcBorders>
              <w:top w:val="single" w:sz="6" w:space="0" w:color="auto"/>
              <w:left w:val="single" w:sz="6" w:space="0" w:color="auto"/>
              <w:bottom w:val="single" w:sz="6" w:space="0" w:color="auto"/>
              <w:right w:val="single" w:sz="6" w:space="0" w:color="auto"/>
            </w:tcBorders>
            <w:shd w:val="clear" w:color="000000"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0,75</w:t>
            </w:r>
          </w:p>
        </w:tc>
        <w:tc>
          <w:tcPr>
            <w:tcW w:w="3544" w:type="dxa"/>
            <w:tcBorders>
              <w:top w:val="single" w:sz="6" w:space="0" w:color="auto"/>
              <w:left w:val="single" w:sz="6" w:space="0" w:color="auto"/>
              <w:bottom w:val="single" w:sz="6"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r>
      <w:tr w:rsidR="00921857" w:rsidRPr="00921857" w:rsidTr="004C2137">
        <w:trPr>
          <w:trHeight w:val="340"/>
          <w:tblHeader/>
        </w:trPr>
        <w:tc>
          <w:tcPr>
            <w:tcW w:w="617" w:type="dxa"/>
            <w:tcBorders>
              <w:left w:val="single" w:sz="4"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3.</w:t>
            </w:r>
          </w:p>
        </w:tc>
        <w:tc>
          <w:tcPr>
            <w:tcW w:w="2360" w:type="dxa"/>
            <w:tcBorders>
              <w:left w:val="single" w:sz="6"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д. Широково</w:t>
            </w:r>
          </w:p>
        </w:tc>
        <w:tc>
          <w:tcPr>
            <w:tcW w:w="2835" w:type="dxa"/>
            <w:tcBorders>
              <w:top w:val="single" w:sz="6" w:space="0" w:color="auto"/>
              <w:left w:val="single" w:sz="6" w:space="0" w:color="auto"/>
              <w:bottom w:val="single" w:sz="6" w:space="0" w:color="auto"/>
              <w:right w:val="single" w:sz="6" w:space="0" w:color="auto"/>
            </w:tcBorders>
            <w:shd w:val="clear" w:color="000000" w:fill="FFFFFF"/>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0,75</w:t>
            </w:r>
          </w:p>
        </w:tc>
        <w:tc>
          <w:tcPr>
            <w:tcW w:w="3544" w:type="dxa"/>
            <w:tcBorders>
              <w:top w:val="single" w:sz="6" w:space="0" w:color="auto"/>
              <w:left w:val="single" w:sz="6" w:space="0" w:color="auto"/>
              <w:bottom w:val="single" w:sz="6" w:space="0" w:color="auto"/>
              <w:right w:val="single" w:sz="4" w:space="0" w:color="auto"/>
            </w:tcBorders>
            <w:shd w:val="clear" w:color="auto" w:fill="auto"/>
            <w:vAlign w:val="center"/>
          </w:tcPr>
          <w:p w:rsidR="00921857" w:rsidRPr="00921857" w:rsidRDefault="00921857" w:rsidP="00921857">
            <w:pPr>
              <w:spacing w:after="0" w:line="240" w:lineRule="auto"/>
              <w:contextualSpacing/>
              <w:jc w:val="center"/>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2</w:t>
            </w:r>
          </w:p>
        </w:tc>
      </w:tr>
      <w:tr w:rsidR="00921857" w:rsidRPr="00921857" w:rsidTr="004C2137">
        <w:trPr>
          <w:trHeight w:val="340"/>
          <w:tblHeader/>
        </w:trPr>
        <w:tc>
          <w:tcPr>
            <w:tcW w:w="617" w:type="dxa"/>
            <w:tcBorders>
              <w:top w:val="single" w:sz="6" w:space="0" w:color="auto"/>
              <w:left w:val="single" w:sz="4"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4.</w:t>
            </w:r>
          </w:p>
        </w:tc>
        <w:tc>
          <w:tcPr>
            <w:tcW w:w="2360" w:type="dxa"/>
            <w:tcBorders>
              <w:top w:val="single" w:sz="6" w:space="0" w:color="auto"/>
              <w:left w:val="single" w:sz="6" w:space="0" w:color="auto"/>
              <w:bottom w:val="single" w:sz="6" w:space="0" w:color="auto"/>
              <w:right w:val="single" w:sz="6" w:space="0" w:color="auto"/>
            </w:tcBorders>
            <w:shd w:val="clear" w:color="auto" w:fill="auto"/>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Остальные населённые пункты</w:t>
            </w:r>
          </w:p>
        </w:tc>
        <w:tc>
          <w:tcPr>
            <w:tcW w:w="6379" w:type="dxa"/>
            <w:gridSpan w:val="2"/>
            <w:tcBorders>
              <w:top w:val="single" w:sz="6" w:space="0" w:color="auto"/>
              <w:left w:val="single" w:sz="6" w:space="0" w:color="auto"/>
              <w:bottom w:val="single" w:sz="6" w:space="0" w:color="auto"/>
              <w:right w:val="single" w:sz="4" w:space="0" w:color="auto"/>
            </w:tcBorders>
            <w:shd w:val="clear" w:color="000000" w:fill="FFFFFF"/>
            <w:vAlign w:val="center"/>
          </w:tcPr>
          <w:p w:rsidR="00921857" w:rsidRPr="00921857" w:rsidRDefault="00921857" w:rsidP="00921857">
            <w:pPr>
              <w:spacing w:after="0" w:line="240" w:lineRule="auto"/>
              <w:contextualSpacing/>
              <w:jc w:val="both"/>
              <w:rPr>
                <w:rFonts w:ascii="Times New Roman" w:eastAsia="Times New Roman" w:hAnsi="Times New Roman" w:cs="Times New Roman"/>
                <w:sz w:val="20"/>
                <w:szCs w:val="20"/>
                <w:lang w:eastAsia="ar-SA"/>
              </w:rPr>
            </w:pPr>
            <w:r w:rsidRPr="00921857">
              <w:rPr>
                <w:rFonts w:ascii="Times New Roman" w:eastAsia="Times New Roman" w:hAnsi="Times New Roman" w:cs="Times New Roman"/>
                <w:sz w:val="20"/>
                <w:szCs w:val="20"/>
                <w:lang w:eastAsia="ar-SA"/>
              </w:rPr>
              <w:t>По договорам частных лиц и организаций или без использования контейнеров</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Количество контейнеров достаточно для сбора ТКО населения проживающего в муниципальном благоустроенном жилищном фонде. Для вывоза твёрдых коммунальных отходов применяется спецтехника. Санитарную обработку баков осуществляет рабочий по благоустройству при администрации.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lastRenderedPageBreak/>
        <w:t>В остальных населённых пунктах отходы вывозятся эпизодически по разовым заявкам.</w:t>
      </w:r>
    </w:p>
    <w:p w:rsidR="00921857" w:rsidRPr="00921857" w:rsidRDefault="00921857" w:rsidP="00921857">
      <w:pPr>
        <w:spacing w:after="0" w:line="360" w:lineRule="auto"/>
        <w:ind w:firstLine="454"/>
        <w:jc w:val="both"/>
        <w:rPr>
          <w:rFonts w:ascii="Times New Roman" w:eastAsia="Times New Roman" w:hAnsi="Times New Roman" w:cs="Times New Roman"/>
          <w:sz w:val="24"/>
          <w:szCs w:val="26"/>
          <w:lang w:eastAsia="ru-RU"/>
        </w:rPr>
      </w:pPr>
      <w:r w:rsidRPr="00921857">
        <w:rPr>
          <w:rFonts w:ascii="Times New Roman" w:eastAsia="Times New Roman" w:hAnsi="Times New Roman" w:cs="Times New Roman"/>
          <w:sz w:val="24"/>
          <w:szCs w:val="26"/>
          <w:lang w:eastAsia="ru-RU"/>
        </w:rPr>
        <w:t>Вывоз крупногабаритных отходов (КГО) от населения осуществляется по мере накопления спецавтотранспортом ГАЗ-53. Временное накопление КГО осуществляется на контейнерных площадках рядом с контейнерами для сбора ТКО. Удаление КГО из домовладений следует производить по мере их накопления, но не реже одного раза в неделю согласно п. 2.2.9. СанПиН 42-128-4690-88.</w:t>
      </w:r>
    </w:p>
    <w:p w:rsidR="00921857" w:rsidRPr="00921857" w:rsidRDefault="00921857" w:rsidP="00921857">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79" w:name="_Toc452835921"/>
      <w:r w:rsidRPr="00921857">
        <w:rPr>
          <w:rFonts w:ascii="Times New Roman" w:eastAsia="Times New Roman" w:hAnsi="Times New Roman" w:cs="Times New Roman"/>
          <w:b/>
          <w:i/>
          <w:color w:val="000000"/>
          <w:sz w:val="24"/>
          <w:szCs w:val="24"/>
          <w:lang w:val="x-none" w:eastAsia="x-none"/>
        </w:rPr>
        <w:t xml:space="preserve">Действующие тарифы и нормативы потребления коммунальной услуги в сфере </w:t>
      </w:r>
      <w:r w:rsidRPr="00921857">
        <w:rPr>
          <w:rFonts w:ascii="Times New Roman" w:eastAsia="Times New Roman" w:hAnsi="Times New Roman" w:cs="Times New Roman"/>
          <w:b/>
          <w:i/>
          <w:color w:val="000000"/>
          <w:sz w:val="24"/>
          <w:szCs w:val="24"/>
          <w:lang w:eastAsia="x-none"/>
        </w:rPr>
        <w:t>утилизации, обезвреживания и захоронения ТКО</w:t>
      </w:r>
      <w:bookmarkEnd w:id="179"/>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Сведений по действующим тарифам в сфере утилизации, обезвреживания и захоронения ТКО в Копорском сельском поселении не предоставлено.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Норма накопления коммунальных отходов для населения согласно </w:t>
      </w:r>
      <w:r w:rsidRPr="00921857">
        <w:rPr>
          <w:rFonts w:ascii="Times New Roman" w:eastAsia="Calibri" w:hAnsi="Times New Roman" w:cs="Times New Roman"/>
          <w:sz w:val="24"/>
          <w:szCs w:val="24"/>
        </w:rPr>
        <w:t xml:space="preserve">Своду правил СП 42.13330.2011 (СНиП 2.07.01–89* «Планировка и застройка городских и сельских поселений»), </w:t>
      </w:r>
      <w:r w:rsidRPr="00921857">
        <w:rPr>
          <w:rFonts w:ascii="Times New Roman" w:eastAsia="Times New Roman" w:hAnsi="Times New Roman" w:cs="Times New Roman"/>
          <w:sz w:val="24"/>
          <w:szCs w:val="24"/>
          <w:lang w:eastAsia="ru-RU"/>
        </w:rPr>
        <w:t>составляет 1,5 куб. м. в год на человека. Данная норма является завышенной и предназначена для укрупненных расчётов и планирования. Для учёта отходов, образующихся в результате деятельности предприятий и организаций, может быть использовано типичное соотношение между объёмами отходов от населения и предприятий – 70:30. В этом случае норма накопления отходов, учитывающая все источники их образования, составит 320 кг/год (1,53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/год) на 1 человека постоянно проживающего населения.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Таким образом, объём ТКО на перспективу в 2026 году составит 763,2 т/год (3 649,05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/год) или 2,09 т/сут. (10,0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/сут.).</w:t>
      </w:r>
    </w:p>
    <w:p w:rsidR="00921857" w:rsidRPr="00921857" w:rsidRDefault="00921857" w:rsidP="00921857">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6"/>
          <w:szCs w:val="26"/>
          <w:lang w:val="x-none" w:eastAsia="x-none"/>
        </w:rPr>
      </w:pPr>
      <w:bookmarkStart w:id="180" w:name="_Toc452835922"/>
      <w:r w:rsidRPr="00921857">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системе утилизации, обезвреживания и захоронения ТКО</w:t>
      </w:r>
      <w:bookmarkEnd w:id="180"/>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Копорском сельском поселении на момент разработки Программы комплексного развития в системе утилизации, обезвреживания и захоронения ТКО определены следующие технические и технологические проблемы:</w:t>
      </w:r>
    </w:p>
    <w:p w:rsidR="00921857" w:rsidRPr="00921857" w:rsidRDefault="00921857" w:rsidP="00921857">
      <w:pPr>
        <w:spacing w:after="0" w:line="360" w:lineRule="auto"/>
        <w:ind w:left="1429" w:hanging="360"/>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Несанкционированные свалки не рекультивированы, пополняются отходами и являются источниками загрязнения воздуха, почв, поверхностных и подземных вод, а также пожаров.</w:t>
      </w:r>
    </w:p>
    <w:p w:rsidR="00921857" w:rsidRPr="00921857" w:rsidRDefault="00921857" w:rsidP="00921857">
      <w:pPr>
        <w:spacing w:after="0" w:line="360" w:lineRule="auto"/>
        <w:ind w:left="1429" w:hanging="360"/>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Система сбора и вывоза отходов потребления не отвечает санитарно-гигиеническим и техническим требованиям по ряду пунктов:</w:t>
      </w:r>
    </w:p>
    <w:p w:rsidR="00921857" w:rsidRPr="00921857" w:rsidRDefault="00921857" w:rsidP="00921857">
      <w:pPr>
        <w:numPr>
          <w:ilvl w:val="0"/>
          <w:numId w:val="120"/>
        </w:numPr>
        <w:spacing w:after="0" w:line="360" w:lineRule="auto"/>
        <w:ind w:left="2268" w:hanging="283"/>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сбор и вывоз КГО от населения не организован в полном объёме;</w:t>
      </w:r>
    </w:p>
    <w:p w:rsidR="00921857" w:rsidRPr="00921857" w:rsidRDefault="00921857" w:rsidP="00921857">
      <w:pPr>
        <w:numPr>
          <w:ilvl w:val="0"/>
          <w:numId w:val="120"/>
        </w:numPr>
        <w:spacing w:after="0" w:line="360" w:lineRule="auto"/>
        <w:ind w:left="2268" w:hanging="283"/>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lastRenderedPageBreak/>
        <w:t>Необходим более полный охват объектов санитарной очистки организованной системой обращения с отходами.</w:t>
      </w:r>
    </w:p>
    <w:p w:rsidR="00921857" w:rsidRPr="00921857" w:rsidRDefault="00921857" w:rsidP="00921857">
      <w:pPr>
        <w:numPr>
          <w:ilvl w:val="0"/>
          <w:numId w:val="120"/>
        </w:numPr>
        <w:spacing w:after="0" w:line="360" w:lineRule="auto"/>
        <w:ind w:left="2268" w:hanging="283"/>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Не организован сбор и захоронение биологических отходов с соблюдением санитарно-эпидемиологических норм и правил.</w:t>
      </w:r>
    </w:p>
    <w:p w:rsidR="00921857" w:rsidRPr="00921857" w:rsidRDefault="00921857" w:rsidP="00921857">
      <w:pPr>
        <w:numPr>
          <w:ilvl w:val="0"/>
          <w:numId w:val="120"/>
        </w:numPr>
        <w:spacing w:after="0" w:line="360" w:lineRule="auto"/>
        <w:ind w:left="2268" w:hanging="283"/>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Не организован сбор и обезвреживание медицинских отходов.</w:t>
      </w:r>
    </w:p>
    <w:p w:rsidR="00921857" w:rsidRPr="00921857" w:rsidRDefault="00921857" w:rsidP="00921857">
      <w:pPr>
        <w:numPr>
          <w:ilvl w:val="0"/>
          <w:numId w:val="120"/>
        </w:numPr>
        <w:spacing w:after="0" w:line="360" w:lineRule="auto"/>
        <w:ind w:left="2268" w:hanging="283"/>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Не решён вопрос о мусороудалении твёрдых и жидких бытовых отходов из частного сектора.</w:t>
      </w:r>
    </w:p>
    <w:p w:rsidR="00921857" w:rsidRPr="00921857" w:rsidRDefault="00921857" w:rsidP="00921857">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181" w:name="_Toc452835923"/>
      <w:r w:rsidRPr="00921857">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в системе утилизации, обезвреживания и захоронения ТКО</w:t>
      </w:r>
      <w:bookmarkEnd w:id="181"/>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На территории рассматриваемых населённых пунктов Копорского сельского поселения в целом сложилась относительно благоприятная экологическая обстановка.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 xml:space="preserve">Уровень техногенного загрязнения, степень загрязнения вод, уровень негативного влияния лесоэксплуатации, изменённость ландшафтов остаётся на среднем уровне для всех рассматриваемых населённых пунктов и прилежащих к ним территориям.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Основными причинами низкого качества питьевой воды, подаваемой населению поселения, являются антропогенное загрязнение поверхностных и подземных вод, факторы природного характера, отсутствие или ненадлежащее состояние зон санитарной охраны водоисточников, использование старых технологических решений водоподготовки в условиях ухудшения качества воды и снижения класса источника водоснабжения, низкое санитарно-техническое состояние существующих водопроводных сетей и сооружений. В связи с отсутствием средств для финансирования работ по замене изношенных водопроводных сетей в необходимом объёме, происходит нерациональное использование природных ресурсов, вызванное, в том числе, высокими потерями воды при транспортировке.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настоящее время предусматриваются 3 основных метода обезвреживания отходов: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обезвреживание на полигонах;</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биотермическая переработка в компост (биотопливо и органическое удобрение) на мусороперерабатывающих заводах;</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сжигание на специализированных мусоросжигательных заводах с утилизацией тепла.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Методы обезвреживания коммунальных отходов выбирают на основе технико-экономических обоснований в зависимости от местных условий и санитарных требований.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Строительство сооружений по промышленной переработке коммунальных отходов экономически целесообразно для городов с населением свыше 250 тыс. чел. с размещением их в промышленной зоне городов.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Строительство мусороперерабатывающих заводов оправдано при условии гарантированного потребления компоста городским озеленением, колхозами и совхозами, расположенными в пригородной зоне.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Строительство мусоросжигательных заводов следует предусматривать в городах, в которых по климатическим условиям и санитарно-эпидемиологическим требованиям метод сжигания является наиболее надежным (курортные зоны, города Крайнего Севера и города с особыми санитарно-эпидемиологическими условиями).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Поскольку полигоны твердых коммунальных отходов являются природоохранными сооружениями, предназначенными для изоляции и обезвреживания ТКО, и должны гарантировать санитарно-эпидемиологическую безопасность населения, к ним предъявляется ряд требований.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Участок под полигон должен иметь санитарно-эпидемиологичекое заключение о соответствии его санитарным правилам и соответствующую санитарно-защитную зону (от 500 до 1000 м в зависимости от уровня обустройства полигона необходимым комплексом сооружений и мероприятий по охране окружающей среды и здоровья населения).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состав основных сооружений полигона входят подъездная дорога, участок складирования ТКО, хозяйственная зона, инженерные сооружения и коммуникации.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Участок складирования должен быть защищен от поверхностных стоков, для чего предусматривается проектирование водоотводной канавы.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Ограждения, проектируемые по периметру полигона, обеспечивают недопустимость проникновения на полигон.</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Хозяйственная зона проектируется на пересечении подъездной дороги с границей полигона. В хозяйственной зоне размещаются бытовые и производственные помещения, обязательными объектами являются контрольно-пропускной пункт с весовой и устройством дозиметрического контроля, контрольно-дезинфицирующая зона на выезде с полигона, пожарный водоем.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Инженерные сети и сооружения: водоснабжение – возможно обеспечение привозной водой; канализация – с использованием системы канализации или контрольно-регулирующего пруда; освещение – постоянное для территории хозяйственной зоны, временная схема – для участков складирования.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Возможность снижения капитальных и эксплуатационных расходов при строгом соблюдении экологических и санитарно-гигиенических норм в большинстве случаев при этом достигается созданием централизованной системы обезвреживания ТКО для группы населенных пунктов.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целью обеспечения санитарно-эпидемиологического благополучия населения Копорского сельского поселения и дальнейшего развития жилищного строительства, необходимо:</w:t>
      </w:r>
    </w:p>
    <w:p w:rsidR="00921857" w:rsidRPr="00921857" w:rsidRDefault="00921857" w:rsidP="00921857">
      <w:pPr>
        <w:numPr>
          <w:ilvl w:val="0"/>
          <w:numId w:val="43"/>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рекультивировать территории, на которой ранее располагалась несанкционированная свалка;</w:t>
      </w:r>
    </w:p>
    <w:p w:rsidR="00921857" w:rsidRPr="00921857" w:rsidRDefault="00921857" w:rsidP="00921857">
      <w:pPr>
        <w:numPr>
          <w:ilvl w:val="0"/>
          <w:numId w:val="43"/>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осуществлять увеличение процента охвата населения услугами по сбору и вывозу коммунальных отходов и мусора до 100%, с дальнейшей утилизацией мусора на полигон промышленных и коммунальных отходов;</w:t>
      </w:r>
    </w:p>
    <w:p w:rsidR="00921857" w:rsidRPr="00921857" w:rsidRDefault="00921857" w:rsidP="00921857">
      <w:pPr>
        <w:numPr>
          <w:ilvl w:val="0"/>
          <w:numId w:val="43"/>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установить на территории поселения дополнительные мусорные контейнеры вместимостью 0,75 м. куб. для сбора мусора на улицах поселения, а также обязать каждое предприятие торговли, общественного питания и иные учреждения и организации установить урны для сбора мусора.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Бесконтейнерный способ предусматривает накопление отходов на площадке для временного хранения и вывоз их мусоровозом. Для сбора ТКО населения, в том числе и сезонного, преимущественно рекомендуется контейнерная система сбора отходов с установкой контейнеров типа КК-0,75 (объёмом 0,75 м</w:t>
      </w:r>
      <w:r w:rsidRPr="00921857">
        <w:rPr>
          <w:rFonts w:ascii="Times New Roman" w:eastAsia="Times New Roman" w:hAnsi="Times New Roman" w:cs="Times New Roman"/>
          <w:sz w:val="24"/>
          <w:szCs w:val="24"/>
          <w:vertAlign w:val="superscript"/>
          <w:lang w:eastAsia="ru-RU"/>
        </w:rPr>
        <w:t>3</w:t>
      </w:r>
      <w:r w:rsidRPr="00921857">
        <w:rPr>
          <w:rFonts w:ascii="Times New Roman" w:eastAsia="Times New Roman" w:hAnsi="Times New Roman" w:cs="Times New Roman"/>
          <w:sz w:val="24"/>
          <w:szCs w:val="24"/>
          <w:lang w:eastAsia="ru-RU"/>
        </w:rPr>
        <w:t xml:space="preserve"> с металлической крышкой) или аналогичных. Увеличение числа контейнеров необходимо осуществить одновременно с переоборудованием существующих контейнерных площадок путём организации твёрдого покрытия и постепенной замены старых контейнеров на новые по (10 - 20% от общего числа контейнеров в год).</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Затраты на транспортировку отходов могут достигать 80% от общих затрат на сбор, вывоз, утилизацию и захоронение отходов. Сбор и удаление отходов от населения должно осуществляться в сроки, предусмотренные санитарными правилами и правилами уборки населённых мест. Рекомендуется предусмотреть в соответствии с техническими возможностями обслуживающей организации использование не менее одного нового мусоровоза типа КО-415, КО-440-4 или аналогичного, оборудованного системой взвешивания и системой идентификации контейнеров КК-0,75.</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наличии технической возможности на расчётный срок рекомендуется организация раздельного сбора двух потоков (в отдельные контейнеры):</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w:t>
      </w:r>
      <w:r w:rsidRPr="00921857">
        <w:rPr>
          <w:rFonts w:ascii="Times New Roman" w:eastAsia="Times New Roman" w:hAnsi="Times New Roman" w:cs="Times New Roman"/>
          <w:sz w:val="24"/>
          <w:szCs w:val="24"/>
          <w:lang w:eastAsia="ru-RU"/>
        </w:rPr>
        <w:tab/>
        <w:t>«сухих» вторичных ресурсов (изделия из стекла, пластика, бумаги или металлов) на промышленную переработку в специализированные закрытые контейнеры типа КК-0,75;</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«прочих» отходов (включая пищевые и упаковочные материалы) в имеющиеся контейнеры различного объёма.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Селективный сбор ТКО от населения и разделение отходов организаций на раздельные потоки в настоящее время нецелесообразно. Так, любой компонент «сухих» отходов требует профессиональной дополнительной сортировки по сортам с одновременным удалением остаточных загрязняющих фракций, что делает бессмысленным их раздельный вывоз. Выделение потока «влажных» отходов на биологическую переработку не рекомендуется, в связи с активным использованием компостирования населением неблагоустроенного фонда.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Наиболее оптимизированным на расчётный срок является вариант вывоза «прочих» отходов 3 раза в неделю (в зимнее время, с увеличением периодичности в «дачный сезон» до 5 раз в неделю) и сигнальная система вывоза «сухих» отходов (раз в 1 - 3 недели по мере наполнения контейнера).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изначально небольшом уровне участия населения в раздельном сборе заполнение контейнера вторичными ресурсами будет происходить достаточно долго – одну, две недели или даже более. Столь редкий вывоз «сухих» отходов не ухудшит санитарной обстановки на контейнерной площадке, поскольку доля фракций, подверженных гниению, в этих контейнерах минимальна. Селективный сбор ТКО может быть наиболее успешно внедрён в районах новой застройки, в которых ранее контейнерная система отсутствовала.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Установка больших контейнеров К-20 или К-27 для крупногабаритных отходов (КГО) рациональна только при организации достаточного пространства на контейнерных площадках как для контейнера, так и для удобного подъезда специализированных транспортных средств в любое время года. Для вывоза КГО населения с. Копорье и д. Широково потребуется использование одного мусоровоза типа МСК-16 или аналогичной машины.</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Рекомендуется заключить договор на сбор и транспортировку ТКО и КГО на лицензированный полигон с лицензированной организацией, которая уже обладает необходимым парков коммунальных машин. В перспективе в качестве такой организации может выступить и управляющая новым полигоном компания. Графики работы мусоровозов должны вывешиваться обслуживающей организацией на каждой их </w:t>
      </w:r>
      <w:r w:rsidRPr="00921857">
        <w:rPr>
          <w:rFonts w:ascii="Times New Roman" w:eastAsia="Times New Roman" w:hAnsi="Times New Roman" w:cs="Times New Roman"/>
          <w:sz w:val="24"/>
          <w:szCs w:val="24"/>
          <w:lang w:eastAsia="ru-RU"/>
        </w:rPr>
        <w:lastRenderedPageBreak/>
        <w:t>остановке с указанием телефонов ответственных за перевозку отходов лиц.</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Для сбора ТКО организаций и учреждений рекомендуется контейнерная система сбора отходов. Организации обязаны заключать договоры со специализированными предприятиями по вывозу твёрдых бытовых отходов.</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Также желательно способствовать организации передвижных или стационарных пунктов по приёму вторичного сырья (сбор макулатуры, стекла, металлов) потребителями данных вторичных ресурсов.</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Жидкие коммунальные отходы (ЖКО) от всех неканализированных домовладений следует вывозить на очистные сооружения поселения, поля ассенизации или специализированные сливные станции. Для сбора ЖКО в не канализируемых домовладениях устраиваются дворовые помойницы со съёмной или открывающейся крышкой (не ближе 50 м от источников водоснабжения). Таким образом, для вывоза ЖКО можно рекомендовать заключение договоров с населением с использованием одной вакуумной машины типа КО-520-1 или аналогичной техники (КО-522Б, КО-503В-2, КО-515А, и другие).</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Размещение урн следует организовать как у входов строений общественного пользования, так и у многоквартирных домов, а также на участках зелёных насаждений.</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Согласно приказу Федеральной службы по надзору в сфере природопользования от 16 августа 2011 года № 610 (во исполнение поручения Министра природных ресурсов и экологии Российской Федерации Трутнева Ю.П. от 14 июля 2011 г. № 01-15/50-пр о разработке комплекса мер с целью недопущения накопления экологического ущерба на территориях субъектов Российской Федерации и о предупреждении несанкционированного размещения твёрдых коммунальных отходов на территории субъектов Российской Федерации) на территории поселения на 1 очередь необходимо выявить и ликвидировать любые имеющиеся несанкционированные свалки.</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Вопросы организации утилизации и переработки коммунальных и промышленных отходов относятся к вопросам местного значения Ломоносовского муниципального района согласно ст. 15 Федерального закона Российской Федерации от 6 октября 2003 года № 131-ФЗ «Об общих принципах организации местного самоуправления в Российской Федерации».</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bCs/>
          <w:sz w:val="24"/>
          <w:szCs w:val="24"/>
          <w:lang w:eastAsia="ru-RU"/>
        </w:rPr>
      </w:pPr>
      <w:r w:rsidRPr="00921857">
        <w:rPr>
          <w:rFonts w:ascii="Times New Roman" w:eastAsia="Times New Roman" w:hAnsi="Times New Roman" w:cs="Times New Roman"/>
          <w:bCs/>
          <w:sz w:val="24"/>
          <w:szCs w:val="24"/>
          <w:lang w:eastAsia="ru-RU"/>
        </w:rPr>
        <w:t>В соответствии с Федеральным законом Российской Федерации от 6 октября 2003 года № 131-ФЗ к вопросам местного значения поселения относится организация сбора и вывоза коммунальных отходов и мусора.</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bCs/>
          <w:sz w:val="24"/>
          <w:szCs w:val="24"/>
          <w:lang w:eastAsia="ru-RU"/>
        </w:rPr>
      </w:pPr>
      <w:r w:rsidRPr="00921857">
        <w:rPr>
          <w:rFonts w:ascii="Times New Roman" w:eastAsia="Times New Roman" w:hAnsi="Times New Roman" w:cs="Times New Roman"/>
          <w:bCs/>
          <w:sz w:val="24"/>
          <w:szCs w:val="24"/>
          <w:lang w:eastAsia="ru-RU"/>
        </w:rPr>
        <w:t xml:space="preserve">Нормы накопления коммунальных отходов на 1 человека представлены в таблице </w:t>
      </w:r>
      <w:r w:rsidRPr="00921857">
        <w:rPr>
          <w:rFonts w:ascii="Times New Roman" w:eastAsia="Times New Roman" w:hAnsi="Times New Roman" w:cs="Times New Roman"/>
          <w:bCs/>
          <w:sz w:val="24"/>
          <w:szCs w:val="24"/>
          <w:lang w:eastAsia="ru-RU"/>
        </w:rPr>
        <w:lastRenderedPageBreak/>
        <w:t>75.</w:t>
      </w:r>
    </w:p>
    <w:p w:rsidR="00921857" w:rsidRPr="00921857" w:rsidRDefault="00921857" w:rsidP="00921857">
      <w:pPr>
        <w:keepNext/>
        <w:keepLines/>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75</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 xml:space="preserve">Нормы накопления </w:t>
      </w:r>
      <w:r w:rsidRPr="00921857">
        <w:rPr>
          <w:rFonts w:ascii="Times New Roman" w:eastAsia="Times New Roman" w:hAnsi="Times New Roman" w:cs="Times New Roman"/>
          <w:b/>
          <w:bCs/>
          <w:sz w:val="24"/>
          <w:szCs w:val="24"/>
          <w:lang w:eastAsia="x-none"/>
        </w:rPr>
        <w:t>коммунальных</w:t>
      </w:r>
      <w:r w:rsidRPr="00921857">
        <w:rPr>
          <w:rFonts w:ascii="Times New Roman" w:eastAsia="Times New Roman" w:hAnsi="Times New Roman" w:cs="Times New Roman"/>
          <w:b/>
          <w:bCs/>
          <w:sz w:val="24"/>
          <w:szCs w:val="24"/>
          <w:lang w:val="x-none" w:eastAsia="x-none"/>
        </w:rPr>
        <w:t xml:space="preserve"> отходов</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372"/>
        <w:gridCol w:w="2199"/>
        <w:gridCol w:w="2000"/>
      </w:tblGrid>
      <w:tr w:rsidR="00921857" w:rsidRPr="00921857" w:rsidTr="004C2137">
        <w:trPr>
          <w:trHeight w:val="340"/>
        </w:trPr>
        <w:tc>
          <w:tcPr>
            <w:tcW w:w="5372" w:type="dxa"/>
            <w:vMerge w:val="restart"/>
            <w:tcBorders>
              <w:top w:val="single" w:sz="4"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Бытовые отходы</w:t>
            </w:r>
          </w:p>
        </w:tc>
        <w:tc>
          <w:tcPr>
            <w:tcW w:w="4199" w:type="dxa"/>
            <w:gridSpan w:val="2"/>
            <w:shd w:val="clear" w:color="auto" w:fill="C4BC96" w:themeFill="background2" w:themeFillShade="BF"/>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Количество коммунальных отходов на 1 человека в год в соответствии с региональными нормативами градостроительного проектирования</w:t>
            </w:r>
          </w:p>
        </w:tc>
      </w:tr>
      <w:tr w:rsidR="00921857" w:rsidRPr="00921857" w:rsidTr="004C2137">
        <w:trPr>
          <w:trHeight w:val="340"/>
        </w:trPr>
        <w:tc>
          <w:tcPr>
            <w:tcW w:w="5372" w:type="dxa"/>
            <w:vMerge/>
            <w:tcBorders>
              <w:top w:val="single" w:sz="6" w:space="0" w:color="auto"/>
              <w:bottom w:val="single" w:sz="4" w:space="0" w:color="auto"/>
              <w:right w:val="single" w:sz="4" w:space="0" w:color="auto"/>
            </w:tcBorders>
            <w:shd w:val="clear" w:color="auto" w:fill="C4BC96" w:themeFill="background2" w:themeFillShade="BF"/>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p>
        </w:tc>
        <w:tc>
          <w:tcPr>
            <w:tcW w:w="2199" w:type="dxa"/>
            <w:shd w:val="clear" w:color="auto" w:fill="C4BC96" w:themeFill="background2" w:themeFillShade="BF"/>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кг</w:t>
            </w:r>
          </w:p>
        </w:tc>
        <w:tc>
          <w:tcPr>
            <w:tcW w:w="2000" w:type="dxa"/>
            <w:shd w:val="clear" w:color="auto" w:fill="C4BC96" w:themeFill="background2" w:themeFillShade="BF"/>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л</w:t>
            </w:r>
          </w:p>
        </w:tc>
      </w:tr>
      <w:tr w:rsidR="00921857" w:rsidRPr="00921857" w:rsidTr="004C2137">
        <w:trPr>
          <w:trHeight w:val="340"/>
        </w:trPr>
        <w:tc>
          <w:tcPr>
            <w:tcW w:w="5372" w:type="dxa"/>
            <w:tcBorders>
              <w:top w:val="single" w:sz="4" w:space="0" w:color="auto"/>
              <w:right w:val="single" w:sz="4" w:space="0" w:color="auto"/>
            </w:tcBorders>
            <w:vAlign w:val="center"/>
          </w:tcPr>
          <w:p w:rsidR="00921857" w:rsidRPr="00921857" w:rsidRDefault="00921857" w:rsidP="00921857">
            <w:pPr>
              <w:keepNext/>
              <w:keepLines/>
              <w:widowControl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Твёрдые:</w:t>
            </w:r>
          </w:p>
        </w:tc>
        <w:tc>
          <w:tcPr>
            <w:tcW w:w="2199"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p>
        </w:tc>
        <w:tc>
          <w:tcPr>
            <w:tcW w:w="2000"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p>
        </w:tc>
      </w:tr>
      <w:tr w:rsidR="00921857" w:rsidRPr="00921857" w:rsidTr="004C2137">
        <w:trPr>
          <w:trHeight w:val="340"/>
        </w:trPr>
        <w:tc>
          <w:tcPr>
            <w:tcW w:w="5372" w:type="dxa"/>
            <w:tcBorders>
              <w:right w:val="single" w:sz="4" w:space="0" w:color="auto"/>
            </w:tcBorders>
            <w:vAlign w:val="center"/>
          </w:tcPr>
          <w:p w:rsidR="00921857" w:rsidRPr="00921857" w:rsidRDefault="00921857" w:rsidP="00921857">
            <w:pPr>
              <w:keepNext/>
              <w:keepLines/>
              <w:widowControl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 жилых зданий, оборудованных водопроводом, канализацией, центральным отоплением и газом</w:t>
            </w:r>
          </w:p>
        </w:tc>
        <w:tc>
          <w:tcPr>
            <w:tcW w:w="2199"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190–225</w:t>
            </w:r>
          </w:p>
        </w:tc>
        <w:tc>
          <w:tcPr>
            <w:tcW w:w="2000"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900–1000</w:t>
            </w:r>
          </w:p>
        </w:tc>
      </w:tr>
      <w:tr w:rsidR="00921857" w:rsidRPr="00921857" w:rsidTr="004C2137">
        <w:trPr>
          <w:trHeight w:val="340"/>
        </w:trPr>
        <w:tc>
          <w:tcPr>
            <w:tcW w:w="5372" w:type="dxa"/>
            <w:tcBorders>
              <w:right w:val="single" w:sz="4" w:space="0" w:color="auto"/>
            </w:tcBorders>
            <w:vAlign w:val="center"/>
          </w:tcPr>
          <w:p w:rsidR="00921857" w:rsidRPr="00921857" w:rsidRDefault="00921857" w:rsidP="00921857">
            <w:pPr>
              <w:keepNext/>
              <w:keepLines/>
              <w:widowControl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 прочих жилых зданий</w:t>
            </w:r>
          </w:p>
        </w:tc>
        <w:tc>
          <w:tcPr>
            <w:tcW w:w="2199"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300–450</w:t>
            </w:r>
          </w:p>
        </w:tc>
        <w:tc>
          <w:tcPr>
            <w:tcW w:w="2000"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1100–1500</w:t>
            </w:r>
          </w:p>
        </w:tc>
      </w:tr>
      <w:tr w:rsidR="00921857" w:rsidRPr="00921857" w:rsidTr="004C2137">
        <w:trPr>
          <w:trHeight w:val="340"/>
        </w:trPr>
        <w:tc>
          <w:tcPr>
            <w:tcW w:w="5372" w:type="dxa"/>
            <w:tcBorders>
              <w:right w:val="single" w:sz="4" w:space="0" w:color="auto"/>
            </w:tcBorders>
            <w:vAlign w:val="center"/>
          </w:tcPr>
          <w:p w:rsidR="00921857" w:rsidRPr="00921857" w:rsidRDefault="00921857" w:rsidP="00921857">
            <w:pPr>
              <w:keepNext/>
              <w:keepLines/>
              <w:widowControl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Общее количество по населённому пункту с учётом общественных зданий</w:t>
            </w:r>
          </w:p>
        </w:tc>
        <w:tc>
          <w:tcPr>
            <w:tcW w:w="2199"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280–300</w:t>
            </w:r>
          </w:p>
        </w:tc>
        <w:tc>
          <w:tcPr>
            <w:tcW w:w="2000"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1400–1500</w:t>
            </w:r>
          </w:p>
        </w:tc>
      </w:tr>
      <w:tr w:rsidR="00921857" w:rsidRPr="00921857" w:rsidTr="004C2137">
        <w:trPr>
          <w:trHeight w:val="340"/>
        </w:trPr>
        <w:tc>
          <w:tcPr>
            <w:tcW w:w="5372" w:type="dxa"/>
            <w:tcBorders>
              <w:right w:val="single" w:sz="4" w:space="0" w:color="auto"/>
            </w:tcBorders>
            <w:vAlign w:val="center"/>
          </w:tcPr>
          <w:p w:rsidR="00921857" w:rsidRPr="00921857" w:rsidRDefault="00921857" w:rsidP="00921857">
            <w:pPr>
              <w:keepNext/>
              <w:keepLines/>
              <w:widowControl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Жидкие из выгребов (при отсутствии канализации)</w:t>
            </w:r>
          </w:p>
        </w:tc>
        <w:tc>
          <w:tcPr>
            <w:tcW w:w="2199"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2000" w:type="dxa"/>
            <w:vAlign w:val="center"/>
          </w:tcPr>
          <w:p w:rsidR="00921857" w:rsidRPr="00921857" w:rsidRDefault="00921857" w:rsidP="00921857">
            <w:pPr>
              <w:keepNext/>
              <w:keepLines/>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2000–3500</w:t>
            </w:r>
          </w:p>
        </w:tc>
      </w:tr>
      <w:tr w:rsidR="00921857" w:rsidRPr="00921857" w:rsidTr="004C2137">
        <w:trPr>
          <w:trHeight w:val="340"/>
        </w:trPr>
        <w:tc>
          <w:tcPr>
            <w:tcW w:w="5372" w:type="dxa"/>
            <w:tcBorders>
              <w:right w:val="single" w:sz="4" w:space="0" w:color="auto"/>
            </w:tcBorders>
            <w:vAlign w:val="center"/>
          </w:tcPr>
          <w:p w:rsidR="00921857" w:rsidRPr="00921857" w:rsidRDefault="00921857" w:rsidP="00921857">
            <w:pPr>
              <w:widowControl w:val="0"/>
              <w:spacing w:after="0" w:line="240" w:lineRule="auto"/>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Смёт с 1 м</w:t>
            </w:r>
            <w:r w:rsidRPr="00921857">
              <w:rPr>
                <w:rFonts w:ascii="Times New Roman" w:eastAsia="Times New Roman" w:hAnsi="Times New Roman" w:cs="Times New Roman"/>
                <w:sz w:val="20"/>
                <w:szCs w:val="20"/>
                <w:vertAlign w:val="superscript"/>
                <w:lang w:eastAsia="ru-RU"/>
              </w:rPr>
              <w:t>2</w:t>
            </w:r>
            <w:r w:rsidRPr="00921857">
              <w:rPr>
                <w:rFonts w:ascii="Times New Roman" w:eastAsia="Times New Roman" w:hAnsi="Times New Roman" w:cs="Times New Roman"/>
                <w:sz w:val="20"/>
                <w:szCs w:val="20"/>
                <w:lang w:eastAsia="ru-RU"/>
              </w:rPr>
              <w:t xml:space="preserve"> твёрдых покрытий улиц, площадей и парков</w:t>
            </w:r>
          </w:p>
        </w:tc>
        <w:tc>
          <w:tcPr>
            <w:tcW w:w="2199" w:type="dxa"/>
            <w:vAlign w:val="center"/>
          </w:tcPr>
          <w:p w:rsidR="00921857" w:rsidRPr="00921857" w:rsidRDefault="00921857" w:rsidP="00921857">
            <w:pPr>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5–15</w:t>
            </w:r>
          </w:p>
        </w:tc>
        <w:tc>
          <w:tcPr>
            <w:tcW w:w="2000" w:type="dxa"/>
            <w:vAlign w:val="center"/>
          </w:tcPr>
          <w:p w:rsidR="00921857" w:rsidRPr="00921857" w:rsidRDefault="00921857" w:rsidP="00921857">
            <w:pPr>
              <w:widowControl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8–20</w:t>
            </w:r>
          </w:p>
        </w:tc>
      </w:tr>
    </w:tbl>
    <w:p w:rsidR="00921857" w:rsidRPr="00921857" w:rsidRDefault="00921857" w:rsidP="00921857">
      <w:pPr>
        <w:widowControl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Мероприятия поселения в сфере санитарной очистки до 2020 года должны включать в соответствии с требованиями СанПиН 42-128-4690-88:</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u w:val="single"/>
          <w:lang w:eastAsia="ru-RU"/>
        </w:rPr>
      </w:pPr>
      <w:r w:rsidRPr="00921857">
        <w:rPr>
          <w:rFonts w:ascii="Times New Roman" w:eastAsia="Times New Roman" w:hAnsi="Times New Roman" w:cs="Times New Roman"/>
          <w:sz w:val="24"/>
          <w:szCs w:val="24"/>
          <w:lang w:eastAsia="ru-RU"/>
        </w:rPr>
        <w:t>на 2020 год:</w:t>
      </w:r>
    </w:p>
    <w:p w:rsidR="00921857" w:rsidRPr="00921857" w:rsidRDefault="00921857" w:rsidP="00921857">
      <w:pPr>
        <w:widowControl w:val="0"/>
        <w:numPr>
          <w:ilvl w:val="0"/>
          <w:numId w:val="124"/>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создание новых контейнерных площадок в д. Ананьино, д. Заринское, д. Ивановское, д. Ирогощи, д. Климотино, д. Маклаково, д. Мустово, д. Подмошье, д. Подозванье, д. Систо-Палкино, пос. ст. Копорье;</w:t>
      </w:r>
    </w:p>
    <w:p w:rsidR="00921857" w:rsidRPr="00921857" w:rsidRDefault="00921857" w:rsidP="00921857">
      <w:pPr>
        <w:widowControl w:val="0"/>
        <w:numPr>
          <w:ilvl w:val="0"/>
          <w:numId w:val="124"/>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разработка генеральной схемы санитарной очистки территории поселения, доукомплектование контейнерами контейнерных площадок в соответствии с рекомендациями данной генеральной схемы;</w:t>
      </w:r>
    </w:p>
    <w:p w:rsidR="00921857" w:rsidRPr="00921857" w:rsidRDefault="00921857" w:rsidP="00921857">
      <w:pPr>
        <w:widowControl w:val="0"/>
        <w:numPr>
          <w:ilvl w:val="0"/>
          <w:numId w:val="125"/>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обеспечение необходимой уборочной техникой для выполнения работ по летней и зимней механизированной уборке населённых пунктов.</w:t>
      </w:r>
    </w:p>
    <w:p w:rsidR="00921857" w:rsidRPr="00921857" w:rsidRDefault="00921857" w:rsidP="00921857">
      <w:pPr>
        <w:widowControl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2026 год:</w:t>
      </w:r>
    </w:p>
    <w:p w:rsidR="00921857" w:rsidRPr="00921857" w:rsidRDefault="00921857" w:rsidP="00921857">
      <w:pPr>
        <w:widowControl w:val="0"/>
        <w:numPr>
          <w:ilvl w:val="0"/>
          <w:numId w:val="125"/>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реконструкция контейнерных площадок с установкой контейнеров для селективного сбора ТБО в с. Копорье и д. Широково.</w:t>
      </w:r>
    </w:p>
    <w:p w:rsidR="00921857" w:rsidRPr="00921857" w:rsidRDefault="00921857" w:rsidP="00921857">
      <w:pPr>
        <w:widowControl w:val="0"/>
        <w:numPr>
          <w:ilvl w:val="0"/>
          <w:numId w:val="123"/>
        </w:num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pacing w:val="-2"/>
          <w:sz w:val="24"/>
          <w:szCs w:val="24"/>
          <w:lang w:eastAsia="ru-RU"/>
        </w:rPr>
        <w:t>Организация (с привлечением предпринимателей) сбора потенциальных вторичных ресурсов на последующую переработку</w:t>
      </w:r>
      <w:r w:rsidRPr="00921857">
        <w:rPr>
          <w:rFonts w:ascii="Times New Roman" w:eastAsia="Times New Roman" w:hAnsi="Times New Roman" w:cs="Times New Roman"/>
          <w:sz w:val="24"/>
          <w:szCs w:val="24"/>
          <w:lang w:eastAsia="ru-RU"/>
        </w:rPr>
        <w:t>.</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Times New Roman" w:hAnsi="Times New Roman" w:cs="Times New Roman"/>
          <w:sz w:val="24"/>
          <w:szCs w:val="24"/>
          <w:lang w:eastAsia="ru-RU"/>
        </w:rPr>
        <w:t>Контейнерные площадка должны быть оборудованы ограждением, препятствующим проникновению на территорию животных, навесами для защиты от влаги, твёрдым покрытием и удобными подъездами для мусоровозного транспорта в любое время года.</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Количество контейнеров для сбора мусора рассчитывается по формуле:</w:t>
      </w:r>
    </w:p>
    <w:p w:rsidR="00921857" w:rsidRPr="00921857" w:rsidRDefault="00921857" w:rsidP="00921857">
      <w:pPr>
        <w:spacing w:after="0" w:line="360" w:lineRule="auto"/>
        <w:jc w:val="center"/>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val="en-US" w:eastAsia="x-none"/>
        </w:rPr>
        <w:t>N</w:t>
      </w:r>
      <w:r w:rsidRPr="00921857">
        <w:rPr>
          <w:rFonts w:ascii="Times New Roman" w:eastAsia="Times New Roman" w:hAnsi="Times New Roman" w:cs="Times New Roman"/>
          <w:color w:val="000000"/>
          <w:sz w:val="24"/>
          <w:szCs w:val="24"/>
          <w:lang w:eastAsia="x-none"/>
        </w:rPr>
        <w:t>=</w:t>
      </w:r>
      <w:r w:rsidRPr="00921857">
        <w:rPr>
          <w:rFonts w:ascii="Times New Roman" w:eastAsia="Times New Roman" w:hAnsi="Times New Roman" w:cs="Times New Roman"/>
          <w:color w:val="000000"/>
          <w:sz w:val="24"/>
          <w:szCs w:val="24"/>
          <w:lang w:val="en-US" w:eastAsia="x-none"/>
        </w:rPr>
        <w:t>K</w:t>
      </w:r>
      <w:r w:rsidRPr="00921857">
        <w:rPr>
          <w:rFonts w:ascii="Times New Roman" w:eastAsia="Times New Roman" w:hAnsi="Times New Roman" w:cs="Times New Roman"/>
          <w:color w:val="000000"/>
          <w:sz w:val="24"/>
          <w:szCs w:val="24"/>
          <w:vertAlign w:val="subscript"/>
          <w:lang w:eastAsia="x-none"/>
        </w:rPr>
        <w:t>1</w:t>
      </w:r>
      <w:r w:rsidRPr="00921857">
        <w:rPr>
          <w:rFonts w:ascii="Times New Roman" w:eastAsia="Times New Roman" w:hAnsi="Times New Roman" w:cs="Times New Roman"/>
          <w:color w:val="000000"/>
          <w:sz w:val="24"/>
          <w:szCs w:val="24"/>
          <w:lang w:eastAsia="x-none"/>
        </w:rPr>
        <w:t xml:space="preserve">× </w:t>
      </w:r>
      <w:r w:rsidRPr="00921857">
        <w:rPr>
          <w:rFonts w:ascii="Times New Roman" w:eastAsia="Times New Roman" w:hAnsi="Times New Roman" w:cs="Times New Roman"/>
          <w:color w:val="000000"/>
          <w:sz w:val="24"/>
          <w:szCs w:val="24"/>
          <w:lang w:val="en-US" w:eastAsia="x-none"/>
        </w:rPr>
        <w:t>K</w:t>
      </w:r>
      <w:r w:rsidRPr="00921857">
        <w:rPr>
          <w:rFonts w:ascii="Times New Roman" w:eastAsia="Times New Roman" w:hAnsi="Times New Roman" w:cs="Times New Roman"/>
          <w:color w:val="000000"/>
          <w:sz w:val="24"/>
          <w:szCs w:val="24"/>
          <w:vertAlign w:val="subscript"/>
          <w:lang w:eastAsia="x-none"/>
        </w:rPr>
        <w:t>2</w:t>
      </w:r>
      <w:r w:rsidRPr="00921857">
        <w:rPr>
          <w:rFonts w:ascii="Times New Roman" w:eastAsia="Times New Roman" w:hAnsi="Times New Roman" w:cs="Times New Roman"/>
          <w:color w:val="000000"/>
          <w:sz w:val="24"/>
          <w:szCs w:val="24"/>
          <w:lang w:eastAsia="x-none"/>
        </w:rPr>
        <w:t>×П</w:t>
      </w:r>
      <w:r w:rsidRPr="00921857">
        <w:rPr>
          <w:rFonts w:ascii="Times New Roman" w:eastAsia="Times New Roman" w:hAnsi="Times New Roman" w:cs="Times New Roman"/>
          <w:color w:val="000000"/>
          <w:sz w:val="24"/>
          <w:szCs w:val="24"/>
          <w:vertAlign w:val="subscript"/>
          <w:lang w:eastAsia="x-none"/>
        </w:rPr>
        <w:t>год</w:t>
      </w:r>
      <w:r w:rsidRPr="00921857">
        <w:rPr>
          <w:rFonts w:ascii="Times New Roman" w:eastAsia="Times New Roman" w:hAnsi="Times New Roman" w:cs="Times New Roman"/>
          <w:color w:val="000000"/>
          <w:sz w:val="24"/>
          <w:szCs w:val="24"/>
          <w:lang w:eastAsia="x-none"/>
        </w:rPr>
        <w:t>/</w:t>
      </w:r>
      <w:r w:rsidRPr="00921857">
        <w:rPr>
          <w:rFonts w:ascii="Times New Roman" w:eastAsia="Times New Roman" w:hAnsi="Times New Roman" w:cs="Times New Roman"/>
          <w:color w:val="000000"/>
          <w:sz w:val="24"/>
          <w:szCs w:val="24"/>
          <w:lang w:val="en-US" w:eastAsia="x-none"/>
        </w:rPr>
        <w:t>V</w:t>
      </w:r>
      <w:r w:rsidRPr="00921857">
        <w:rPr>
          <w:rFonts w:ascii="Times New Roman" w:eastAsia="Times New Roman" w:hAnsi="Times New Roman" w:cs="Times New Roman"/>
          <w:color w:val="000000"/>
          <w:sz w:val="24"/>
          <w:szCs w:val="24"/>
          <w:vertAlign w:val="subscript"/>
          <w:lang w:eastAsia="x-none"/>
        </w:rPr>
        <w:t>конт</w:t>
      </w:r>
      <w:r w:rsidRPr="00921857">
        <w:rPr>
          <w:rFonts w:ascii="Times New Roman" w:eastAsia="Times New Roman" w:hAnsi="Times New Roman" w:cs="Times New Roman"/>
          <w:color w:val="000000"/>
          <w:sz w:val="24"/>
          <w:szCs w:val="24"/>
          <w:lang w:eastAsia="x-none"/>
        </w:rPr>
        <w:t>×</w:t>
      </w:r>
      <w:r w:rsidRPr="00921857">
        <w:rPr>
          <w:rFonts w:ascii="Times New Roman" w:eastAsia="Times New Roman" w:hAnsi="Times New Roman" w:cs="Times New Roman"/>
          <w:color w:val="000000"/>
          <w:sz w:val="24"/>
          <w:szCs w:val="24"/>
          <w:lang w:val="en-US" w:eastAsia="x-none"/>
        </w:rPr>
        <w:t>t</w:t>
      </w:r>
      <w:r w:rsidRPr="00921857">
        <w:rPr>
          <w:rFonts w:ascii="Times New Roman" w:eastAsia="Times New Roman" w:hAnsi="Times New Roman" w:cs="Times New Roman"/>
          <w:color w:val="000000"/>
          <w:sz w:val="24"/>
          <w:szCs w:val="24"/>
          <w:lang w:eastAsia="x-none"/>
        </w:rPr>
        <w:t>/365, где:</w:t>
      </w:r>
    </w:p>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val="en-US" w:eastAsia="x-none"/>
        </w:rPr>
        <w:lastRenderedPageBreak/>
        <w:t>K</w:t>
      </w:r>
      <w:r w:rsidRPr="00921857">
        <w:rPr>
          <w:rFonts w:ascii="Times New Roman" w:eastAsia="Times New Roman" w:hAnsi="Times New Roman" w:cs="Times New Roman"/>
          <w:color w:val="000000"/>
          <w:sz w:val="24"/>
          <w:szCs w:val="24"/>
          <w:vertAlign w:val="subscript"/>
          <w:lang w:eastAsia="x-none"/>
        </w:rPr>
        <w:t>1</w:t>
      </w:r>
      <w:r w:rsidRPr="00921857">
        <w:rPr>
          <w:rFonts w:ascii="Times New Roman" w:eastAsia="Times New Roman" w:hAnsi="Times New Roman" w:cs="Times New Roman"/>
          <w:color w:val="000000"/>
          <w:sz w:val="24"/>
          <w:szCs w:val="24"/>
          <w:lang w:eastAsia="x-none"/>
        </w:rPr>
        <w:t xml:space="preserve"> – коэффициент неравномерности, 1,25</w:t>
      </w:r>
    </w:p>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val="en-US" w:eastAsia="x-none"/>
        </w:rPr>
        <w:t>K</w:t>
      </w:r>
      <w:r w:rsidRPr="00921857">
        <w:rPr>
          <w:rFonts w:ascii="Times New Roman" w:eastAsia="Times New Roman" w:hAnsi="Times New Roman" w:cs="Times New Roman"/>
          <w:color w:val="000000"/>
          <w:sz w:val="24"/>
          <w:szCs w:val="24"/>
          <w:vertAlign w:val="subscript"/>
          <w:lang w:eastAsia="x-none"/>
        </w:rPr>
        <w:t>2</w:t>
      </w:r>
      <w:r w:rsidRPr="00921857">
        <w:rPr>
          <w:rFonts w:ascii="Times New Roman" w:eastAsia="Times New Roman" w:hAnsi="Times New Roman" w:cs="Times New Roman"/>
          <w:color w:val="000000"/>
          <w:sz w:val="24"/>
          <w:szCs w:val="24"/>
          <w:lang w:eastAsia="x-none"/>
        </w:rPr>
        <w:t xml:space="preserve"> – коэффициент, учитывающий число контейнеров, находящихся в ремонте, 1,05</w:t>
      </w:r>
    </w:p>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vertAlign w:val="superscript"/>
          <w:lang w:eastAsia="x-none"/>
        </w:rPr>
      </w:pPr>
      <w:r w:rsidRPr="00921857">
        <w:rPr>
          <w:rFonts w:ascii="Times New Roman" w:eastAsia="Times New Roman" w:hAnsi="Times New Roman" w:cs="Times New Roman"/>
          <w:color w:val="000000"/>
          <w:sz w:val="24"/>
          <w:szCs w:val="24"/>
          <w:lang w:eastAsia="x-none"/>
        </w:rPr>
        <w:t>П</w:t>
      </w:r>
      <w:r w:rsidRPr="00921857">
        <w:rPr>
          <w:rFonts w:ascii="Times New Roman" w:eastAsia="Times New Roman" w:hAnsi="Times New Roman" w:cs="Times New Roman"/>
          <w:color w:val="000000"/>
          <w:sz w:val="24"/>
          <w:szCs w:val="24"/>
          <w:vertAlign w:val="subscript"/>
          <w:lang w:eastAsia="x-none"/>
        </w:rPr>
        <w:t>год</w:t>
      </w:r>
      <w:r w:rsidRPr="00921857">
        <w:rPr>
          <w:rFonts w:ascii="Times New Roman" w:eastAsia="Times New Roman" w:hAnsi="Times New Roman" w:cs="Times New Roman"/>
          <w:color w:val="000000"/>
          <w:sz w:val="24"/>
          <w:szCs w:val="24"/>
          <w:lang w:eastAsia="x-none"/>
        </w:rPr>
        <w:t xml:space="preserve"> – годовое накопление отходов, м</w:t>
      </w:r>
      <w:r w:rsidRPr="00921857">
        <w:rPr>
          <w:rFonts w:ascii="Times New Roman" w:eastAsia="Times New Roman" w:hAnsi="Times New Roman" w:cs="Times New Roman"/>
          <w:color w:val="000000"/>
          <w:sz w:val="24"/>
          <w:szCs w:val="24"/>
          <w:vertAlign w:val="superscript"/>
          <w:lang w:eastAsia="x-none"/>
        </w:rPr>
        <w:t>3</w:t>
      </w:r>
    </w:p>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val="en-US" w:eastAsia="x-none"/>
        </w:rPr>
        <w:t>V</w:t>
      </w:r>
      <w:r w:rsidRPr="00921857">
        <w:rPr>
          <w:rFonts w:ascii="Times New Roman" w:eastAsia="Times New Roman" w:hAnsi="Times New Roman" w:cs="Times New Roman"/>
          <w:color w:val="000000"/>
          <w:sz w:val="24"/>
          <w:szCs w:val="24"/>
          <w:vertAlign w:val="subscript"/>
          <w:lang w:eastAsia="x-none"/>
        </w:rPr>
        <w:t>конт</w:t>
      </w:r>
      <w:r w:rsidRPr="00921857">
        <w:rPr>
          <w:rFonts w:ascii="Times New Roman" w:eastAsia="Times New Roman" w:hAnsi="Times New Roman" w:cs="Times New Roman"/>
          <w:color w:val="000000"/>
          <w:sz w:val="24"/>
          <w:szCs w:val="24"/>
          <w:lang w:eastAsia="x-none"/>
        </w:rPr>
        <w:t xml:space="preserve"> – объём одного контейнера, м</w:t>
      </w:r>
      <w:r w:rsidRPr="00921857">
        <w:rPr>
          <w:rFonts w:ascii="Times New Roman" w:eastAsia="Times New Roman" w:hAnsi="Times New Roman" w:cs="Times New Roman"/>
          <w:color w:val="000000"/>
          <w:sz w:val="24"/>
          <w:szCs w:val="24"/>
          <w:vertAlign w:val="superscript"/>
          <w:lang w:eastAsia="x-none"/>
        </w:rPr>
        <w:t>3</w:t>
      </w:r>
    </w:p>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val="en-US" w:eastAsia="x-none"/>
        </w:rPr>
        <w:t>t</w:t>
      </w:r>
      <w:r w:rsidRPr="00921857">
        <w:rPr>
          <w:rFonts w:ascii="Times New Roman" w:eastAsia="Times New Roman" w:hAnsi="Times New Roman" w:cs="Times New Roman"/>
          <w:color w:val="000000"/>
          <w:sz w:val="24"/>
          <w:szCs w:val="24"/>
          <w:lang w:eastAsia="x-none"/>
        </w:rPr>
        <w:t xml:space="preserve"> – периодичность вывоза мусора, раз, 1,4</w:t>
      </w:r>
    </w:p>
    <w:p w:rsidR="00921857" w:rsidRPr="00921857" w:rsidRDefault="00921857" w:rsidP="00921857">
      <w:pPr>
        <w:spacing w:after="0" w:line="360" w:lineRule="auto"/>
        <w:ind w:firstLine="709"/>
        <w:jc w:val="both"/>
        <w:rPr>
          <w:rFonts w:ascii="Times New Roman" w:eastAsia="Times New Roman" w:hAnsi="Times New Roman" w:cs="Times New Roman"/>
          <w:color w:val="000000"/>
          <w:sz w:val="24"/>
          <w:szCs w:val="24"/>
          <w:lang w:eastAsia="x-none"/>
        </w:rPr>
      </w:pPr>
      <w:r w:rsidRPr="00921857">
        <w:rPr>
          <w:rFonts w:ascii="Times New Roman" w:eastAsia="Times New Roman" w:hAnsi="Times New Roman" w:cs="Times New Roman"/>
          <w:color w:val="000000"/>
          <w:sz w:val="24"/>
          <w:szCs w:val="24"/>
          <w:lang w:eastAsia="x-none"/>
        </w:rPr>
        <w:t>По каждому из населённых пунктов на 2020 и 2026 годы произведён расчёт необходимого количества контейнеров для ТКО (</w:t>
      </w:r>
      <w:r w:rsidRPr="00921857">
        <w:rPr>
          <w:rFonts w:ascii="Times New Roman" w:eastAsia="Times New Roman" w:hAnsi="Times New Roman" w:cs="Times New Roman"/>
          <w:bCs/>
          <w:color w:val="000000"/>
          <w:sz w:val="24"/>
          <w:szCs w:val="24"/>
          <w:lang w:eastAsia="x-none"/>
        </w:rPr>
        <w:fldChar w:fldCharType="begin"/>
      </w:r>
      <w:r w:rsidRPr="00921857">
        <w:rPr>
          <w:rFonts w:ascii="Times New Roman" w:eastAsia="Times New Roman" w:hAnsi="Times New Roman" w:cs="Times New Roman"/>
          <w:color w:val="000000"/>
          <w:sz w:val="24"/>
          <w:szCs w:val="24"/>
          <w:lang w:eastAsia="x-none"/>
        </w:rPr>
        <w:instrText xml:space="preserve"> REF _Ref452813056 \h </w:instrText>
      </w:r>
      <w:r w:rsidRPr="00921857">
        <w:rPr>
          <w:rFonts w:ascii="Times New Roman" w:eastAsia="Times New Roman" w:hAnsi="Times New Roman" w:cs="Times New Roman"/>
          <w:bCs/>
          <w:color w:val="000000"/>
          <w:sz w:val="24"/>
          <w:szCs w:val="24"/>
          <w:lang w:eastAsia="x-none"/>
        </w:rPr>
        <w:instrText xml:space="preserve"> \* MERGEFORMAT </w:instrText>
      </w:r>
      <w:r w:rsidRPr="00921857">
        <w:rPr>
          <w:rFonts w:ascii="Times New Roman" w:eastAsia="Times New Roman" w:hAnsi="Times New Roman" w:cs="Times New Roman"/>
          <w:bCs/>
          <w:color w:val="000000"/>
          <w:sz w:val="24"/>
          <w:szCs w:val="24"/>
          <w:lang w:eastAsia="x-none"/>
        </w:rPr>
      </w:r>
      <w:r w:rsidRPr="00921857">
        <w:rPr>
          <w:rFonts w:ascii="Times New Roman" w:eastAsia="Times New Roman" w:hAnsi="Times New Roman" w:cs="Times New Roman"/>
          <w:bCs/>
          <w:color w:val="000000"/>
          <w:sz w:val="24"/>
          <w:szCs w:val="24"/>
          <w:lang w:eastAsia="x-none"/>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76</w:t>
      </w:r>
      <w:r w:rsidRPr="00921857">
        <w:rPr>
          <w:rFonts w:ascii="Times New Roman" w:eastAsia="Times New Roman" w:hAnsi="Times New Roman" w:cs="Times New Roman"/>
          <w:bCs/>
          <w:color w:val="000000"/>
          <w:sz w:val="24"/>
          <w:szCs w:val="24"/>
          <w:lang w:eastAsia="x-none"/>
        </w:rPr>
        <w:fldChar w:fldCharType="end"/>
      </w:r>
      <w:r w:rsidRPr="00921857">
        <w:rPr>
          <w:rFonts w:ascii="Times New Roman" w:eastAsia="Times New Roman" w:hAnsi="Times New Roman" w:cs="Times New Roman"/>
          <w:color w:val="000000"/>
          <w:sz w:val="24"/>
          <w:szCs w:val="24"/>
          <w:lang w:eastAsia="x-none"/>
        </w:rPr>
        <w:t>). Данные расчёты учитывают только потребности постоянно проживающего населения. С учётом неуклонного роста потребления количество человек, приходящихся на 1 контейнер, при установке контейнера в районах с благоустроенным жилищным фондом, к 2020 г. должно составить не более 220 человек, а к 2026 г. – до 200 человек. В районах с неблагоустроенным жилищным фондом и в частном секторе количество человек, приходящихся на 1 контейнер к 2020 г. должно составить 25 человек, а к 2026 г. – до 20 человек.</w:t>
      </w:r>
    </w:p>
    <w:p w:rsidR="00921857" w:rsidRPr="00921857" w:rsidRDefault="00921857" w:rsidP="00921857">
      <w:pPr>
        <w:spacing w:after="0"/>
        <w:rPr>
          <w:rFonts w:ascii="Times New Roman" w:eastAsia="Times New Roman" w:hAnsi="Times New Roman" w:cs="Times New Roman"/>
          <w:b/>
          <w:sz w:val="24"/>
          <w:szCs w:val="24"/>
          <w:lang w:eastAsia="ru-RU"/>
        </w:rPr>
      </w:pPr>
      <w:bookmarkStart w:id="182" w:name="_Ref452813056"/>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76</w:t>
      </w:r>
      <w:r w:rsidRPr="00921857">
        <w:rPr>
          <w:rFonts w:ascii="Times New Roman" w:eastAsia="Times New Roman" w:hAnsi="Times New Roman" w:cs="Times New Roman"/>
          <w:b/>
          <w:sz w:val="24"/>
          <w:szCs w:val="24"/>
          <w:lang w:eastAsia="ru-RU"/>
        </w:rPr>
        <w:fldChar w:fldCharType="end"/>
      </w:r>
      <w:bookmarkEnd w:id="182"/>
      <w:r w:rsidRPr="00921857">
        <w:rPr>
          <w:rFonts w:ascii="Times New Roman" w:eastAsia="Times New Roman" w:hAnsi="Times New Roman" w:cs="Times New Roman"/>
          <w:b/>
          <w:sz w:val="24"/>
          <w:szCs w:val="24"/>
          <w:lang w:eastAsia="ru-RU"/>
        </w:rPr>
        <w:t xml:space="preserve"> – </w:t>
      </w:r>
      <w:r w:rsidRPr="00921857">
        <w:rPr>
          <w:rFonts w:ascii="Times New Roman" w:eastAsia="Times New Roman" w:hAnsi="Times New Roman" w:cs="Times New Roman"/>
          <w:b/>
          <w:color w:val="000000"/>
          <w:sz w:val="24"/>
          <w:szCs w:val="24"/>
          <w:lang w:eastAsia="x-none"/>
        </w:rPr>
        <w:t>Прогнозируемое количество контейнеров для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2"/>
        <w:gridCol w:w="1791"/>
        <w:gridCol w:w="1710"/>
        <w:gridCol w:w="1432"/>
        <w:gridCol w:w="1394"/>
        <w:gridCol w:w="1482"/>
      </w:tblGrid>
      <w:tr w:rsidR="00921857" w:rsidRPr="00921857" w:rsidTr="004C2137">
        <w:trPr>
          <w:trHeight w:val="340"/>
          <w:tblHeader/>
        </w:trPr>
        <w:tc>
          <w:tcPr>
            <w:tcW w:w="1809"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x-none"/>
              </w:rPr>
            </w:pPr>
            <w:r w:rsidRPr="00921857">
              <w:rPr>
                <w:rFonts w:ascii="Times New Roman" w:eastAsia="Times New Roman" w:hAnsi="Times New Roman" w:cs="Times New Roman"/>
                <w:b/>
                <w:color w:val="000000"/>
                <w:sz w:val="20"/>
                <w:szCs w:val="20"/>
                <w:lang w:eastAsia="x-none"/>
              </w:rPr>
              <w:t>Населённый пункт</w:t>
            </w:r>
          </w:p>
        </w:tc>
        <w:tc>
          <w:tcPr>
            <w:tcW w:w="1839"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x-none"/>
              </w:rPr>
            </w:pPr>
            <w:r w:rsidRPr="00921857">
              <w:rPr>
                <w:rFonts w:ascii="Times New Roman" w:eastAsia="Times New Roman" w:hAnsi="Times New Roman" w:cs="Times New Roman"/>
                <w:b/>
                <w:color w:val="000000"/>
                <w:sz w:val="20"/>
                <w:szCs w:val="20"/>
                <w:lang w:eastAsia="x-none"/>
              </w:rPr>
              <w:t>Рекомендуемая система сбора ТКО на 2020 г., с использованием контейнеров: да (тип) / нет</w:t>
            </w:r>
          </w:p>
        </w:tc>
        <w:tc>
          <w:tcPr>
            <w:tcW w:w="1756"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x-none"/>
              </w:rPr>
            </w:pPr>
            <w:r w:rsidRPr="00921857">
              <w:rPr>
                <w:rFonts w:ascii="Times New Roman" w:eastAsia="Times New Roman" w:hAnsi="Times New Roman" w:cs="Times New Roman"/>
                <w:b/>
                <w:color w:val="000000"/>
                <w:sz w:val="20"/>
                <w:szCs w:val="20"/>
                <w:lang w:eastAsia="x-none"/>
              </w:rPr>
              <w:t>Рекомендуемая система сбора КГО, с использованием контейнеров: да (тип) / нет</w:t>
            </w:r>
          </w:p>
        </w:tc>
        <w:tc>
          <w:tcPr>
            <w:tcW w:w="1469"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x-none"/>
              </w:rPr>
            </w:pPr>
            <w:r w:rsidRPr="00921857">
              <w:rPr>
                <w:rFonts w:ascii="Times New Roman" w:eastAsia="Times New Roman" w:hAnsi="Times New Roman" w:cs="Times New Roman"/>
                <w:b/>
                <w:color w:val="000000"/>
                <w:sz w:val="20"/>
                <w:szCs w:val="20"/>
                <w:lang w:eastAsia="x-none"/>
              </w:rPr>
              <w:t>Необходимое количество контейнеров объёмом 0,75 м</w:t>
            </w:r>
            <w:r w:rsidRPr="00921857">
              <w:rPr>
                <w:rFonts w:ascii="Times New Roman" w:eastAsia="Times New Roman" w:hAnsi="Times New Roman" w:cs="Times New Roman"/>
                <w:b/>
                <w:color w:val="000000"/>
                <w:sz w:val="20"/>
                <w:szCs w:val="20"/>
                <w:vertAlign w:val="superscript"/>
                <w:lang w:eastAsia="x-none"/>
              </w:rPr>
              <w:t>3</w:t>
            </w:r>
            <w:r w:rsidRPr="00921857">
              <w:rPr>
                <w:rFonts w:ascii="Times New Roman" w:eastAsia="Times New Roman" w:hAnsi="Times New Roman" w:cs="Times New Roman"/>
                <w:b/>
                <w:color w:val="000000"/>
                <w:sz w:val="20"/>
                <w:szCs w:val="20"/>
                <w:lang w:eastAsia="x-none"/>
              </w:rPr>
              <w:t xml:space="preserve"> на 2020 г., шт.</w:t>
            </w:r>
          </w:p>
        </w:tc>
        <w:tc>
          <w:tcPr>
            <w:tcW w:w="1430"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x-none"/>
              </w:rPr>
            </w:pPr>
            <w:r w:rsidRPr="00921857">
              <w:rPr>
                <w:rFonts w:ascii="Times New Roman" w:eastAsia="Times New Roman" w:hAnsi="Times New Roman" w:cs="Times New Roman"/>
                <w:b/>
                <w:color w:val="000000"/>
                <w:sz w:val="20"/>
                <w:szCs w:val="20"/>
                <w:lang w:eastAsia="x-none"/>
              </w:rPr>
              <w:t>Необходимое количество контейнеров объёмом 0,75 м</w:t>
            </w:r>
            <w:r w:rsidRPr="00921857">
              <w:rPr>
                <w:rFonts w:ascii="Times New Roman" w:eastAsia="Times New Roman" w:hAnsi="Times New Roman" w:cs="Times New Roman"/>
                <w:b/>
                <w:color w:val="000000"/>
                <w:sz w:val="20"/>
                <w:szCs w:val="20"/>
                <w:vertAlign w:val="superscript"/>
                <w:lang w:eastAsia="x-none"/>
              </w:rPr>
              <w:t>3</w:t>
            </w:r>
            <w:r w:rsidRPr="00921857">
              <w:rPr>
                <w:rFonts w:ascii="Times New Roman" w:eastAsia="Times New Roman" w:hAnsi="Times New Roman" w:cs="Times New Roman"/>
                <w:b/>
                <w:color w:val="000000"/>
                <w:sz w:val="20"/>
                <w:szCs w:val="20"/>
                <w:lang w:eastAsia="x-none"/>
              </w:rPr>
              <w:t xml:space="preserve"> на 2026 г., шт.</w:t>
            </w:r>
          </w:p>
        </w:tc>
        <w:tc>
          <w:tcPr>
            <w:tcW w:w="1520"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x-none"/>
              </w:rPr>
            </w:pPr>
            <w:r w:rsidRPr="00921857">
              <w:rPr>
                <w:rFonts w:ascii="Times New Roman" w:eastAsia="Times New Roman" w:hAnsi="Times New Roman" w:cs="Times New Roman"/>
                <w:b/>
                <w:color w:val="000000"/>
                <w:sz w:val="20"/>
                <w:szCs w:val="20"/>
                <w:lang w:eastAsia="x-none"/>
              </w:rPr>
              <w:t>Необходимое количество контейнерных площадок к 2026 г., шт.</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Ананьино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Воронкино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Заринское</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Ивановское</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Ирогощи</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4</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6</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Кербуково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Климотино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3</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Ломаха</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5</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Маклаково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Мустово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4</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5</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Новосёлки</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0</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Подмошье</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Подозванье</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Систо-Палкино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3</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 Широково</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6</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10</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пос. ст. Копорье</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нет</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с. Копорье</w:t>
            </w:r>
          </w:p>
        </w:tc>
        <w:tc>
          <w:tcPr>
            <w:tcW w:w="1839"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да</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15</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20</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4</w:t>
            </w:r>
          </w:p>
        </w:tc>
      </w:tr>
      <w:tr w:rsidR="00921857" w:rsidRPr="00921857" w:rsidTr="004C2137">
        <w:trPr>
          <w:trHeight w:val="340"/>
        </w:trPr>
        <w:tc>
          <w:tcPr>
            <w:tcW w:w="180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Всего:</w:t>
            </w:r>
          </w:p>
        </w:tc>
        <w:tc>
          <w:tcPr>
            <w:tcW w:w="1839"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Контейнерная и бесконтейнерная</w:t>
            </w:r>
          </w:p>
        </w:tc>
        <w:tc>
          <w:tcPr>
            <w:tcW w:w="1756"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Контейнерная и бесконтейнерная</w:t>
            </w:r>
          </w:p>
        </w:tc>
        <w:tc>
          <w:tcPr>
            <w:tcW w:w="1469" w:type="dxa"/>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44</w:t>
            </w:r>
          </w:p>
        </w:tc>
        <w:tc>
          <w:tcPr>
            <w:tcW w:w="143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67</w:t>
            </w:r>
          </w:p>
        </w:tc>
        <w:tc>
          <w:tcPr>
            <w:tcW w:w="1520" w:type="dxa"/>
            <w:shd w:val="clear" w:color="auto" w:fill="auto"/>
            <w:vAlign w:val="center"/>
          </w:tcPr>
          <w:p w:rsidR="00921857" w:rsidRPr="00921857" w:rsidRDefault="00921857" w:rsidP="00921857">
            <w:pPr>
              <w:spacing w:after="0" w:line="240" w:lineRule="auto"/>
              <w:jc w:val="center"/>
              <w:rPr>
                <w:rFonts w:ascii="Times New Roman" w:eastAsia="Times New Roman" w:hAnsi="Times New Roman" w:cs="Times New Roman"/>
                <w:color w:val="000000"/>
                <w:sz w:val="20"/>
                <w:szCs w:val="20"/>
                <w:lang w:eastAsia="x-none"/>
              </w:rPr>
            </w:pPr>
            <w:r w:rsidRPr="00921857">
              <w:rPr>
                <w:rFonts w:ascii="Times New Roman" w:eastAsia="Times New Roman" w:hAnsi="Times New Roman" w:cs="Times New Roman"/>
                <w:color w:val="000000"/>
                <w:sz w:val="20"/>
                <w:szCs w:val="20"/>
                <w:lang w:eastAsia="x-none"/>
              </w:rPr>
              <w:t>20</w:t>
            </w:r>
          </w:p>
        </w:tc>
      </w:tr>
    </w:tbl>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lang w:eastAsia="x-none"/>
        </w:rPr>
      </w:pPr>
    </w:p>
    <w:p w:rsidR="00921857" w:rsidRPr="00921857" w:rsidRDefault="00921857" w:rsidP="00921857">
      <w:pPr>
        <w:spacing w:after="0" w:line="360" w:lineRule="auto"/>
        <w:ind w:firstLine="709"/>
        <w:rPr>
          <w:rFonts w:ascii="Times New Roman" w:eastAsia="Times New Roman" w:hAnsi="Times New Roman" w:cs="Times New Roman"/>
          <w:color w:val="000000"/>
          <w:sz w:val="24"/>
          <w:szCs w:val="24"/>
          <w:lang w:eastAsia="x-none"/>
        </w:rPr>
      </w:pPr>
    </w:p>
    <w:p w:rsidR="00921857" w:rsidRPr="00921857" w:rsidRDefault="00921857" w:rsidP="00921857">
      <w:pPr>
        <w:spacing w:after="0" w:line="360" w:lineRule="auto"/>
        <w:ind w:left="454"/>
        <w:jc w:val="both"/>
        <w:rPr>
          <w:rFonts w:ascii="Times New Roman" w:eastAsia="Times New Roman" w:hAnsi="Times New Roman" w:cs="Times New Roman"/>
          <w:sz w:val="26"/>
          <w:szCs w:val="26"/>
          <w:lang w:eastAsia="ru-RU"/>
        </w:rPr>
        <w:sectPr w:rsidR="00921857" w:rsidRPr="00921857" w:rsidSect="00A527C7">
          <w:pgSz w:w="11907" w:h="16840" w:code="9"/>
          <w:pgMar w:top="1134" w:right="1134" w:bottom="1134" w:left="1418" w:header="283" w:footer="567" w:gutter="0"/>
          <w:cols w:space="708"/>
          <w:docGrid w:linePitch="360"/>
        </w:sectPr>
      </w:pP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183" w:name="_Toc413257562"/>
      <w:bookmarkStart w:id="184" w:name="_Toc452835924"/>
      <w:r w:rsidRPr="00921857">
        <w:rPr>
          <w:rFonts w:ascii="Times New Roman" w:eastAsia="Times New Roman" w:hAnsi="Times New Roman" w:cs="Times New Roman"/>
          <w:b/>
          <w:bCs/>
          <w:kern w:val="32"/>
          <w:sz w:val="24"/>
          <w:szCs w:val="24"/>
          <w:lang w:eastAsia="ru-RU"/>
        </w:rPr>
        <w:lastRenderedPageBreak/>
        <w:t>ПЕРСПЕКТИВЫ РАЗВИТИЯ МУНИЦИПАЛЬНОГО ОБРАЗОВАНИЯ КОПОРСКОЕ СЕЛЬСКОЕ ПОСЕЛЕНИЕ И ПРОГНОЗ СПРОСА НА КОММУНАЛЬНЫЕ РЕСУРСЫ</w:t>
      </w:r>
      <w:bookmarkEnd w:id="183"/>
      <w:bookmarkEnd w:id="184"/>
    </w:p>
    <w:p w:rsidR="00921857" w:rsidRPr="00921857" w:rsidRDefault="00921857" w:rsidP="00921857">
      <w:pPr>
        <w:widowControl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Развитие муниципального образования может быть определено в виде нескольких подходов, из которых наибольший интерес представляют следующие два. Развитие муниципального образования это:</w:t>
      </w:r>
    </w:p>
    <w:p w:rsidR="00921857" w:rsidRPr="00921857" w:rsidRDefault="00921857" w:rsidP="00921857">
      <w:pPr>
        <w:numPr>
          <w:ilvl w:val="0"/>
          <w:numId w:val="52"/>
        </w:numPr>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Выход на новый качественный уровень, через проявление воли субъекта, расположенного внутри, т.</w:t>
      </w:r>
      <w:r w:rsidRPr="00921857">
        <w:rPr>
          <w:rFonts w:ascii="Times New Roman" w:eastAsia="Times New Roman" w:hAnsi="Times New Roman" w:cs="Times New Roman"/>
          <w:sz w:val="24"/>
          <w:szCs w:val="24"/>
          <w:lang w:eastAsia="ru-RU"/>
        </w:rPr>
        <w:t xml:space="preserve"> </w:t>
      </w:r>
      <w:r w:rsidRPr="00921857">
        <w:rPr>
          <w:rFonts w:ascii="Times New Roman" w:eastAsia="Times New Roman" w:hAnsi="Times New Roman" w:cs="Times New Roman"/>
          <w:sz w:val="24"/>
          <w:szCs w:val="24"/>
          <w:lang w:val="x-none" w:eastAsia="ru-RU"/>
        </w:rPr>
        <w:t>е. преимущественно, через органы местного самоуправления.</w:t>
      </w:r>
    </w:p>
    <w:p w:rsidR="00921857" w:rsidRPr="00921857" w:rsidRDefault="00921857" w:rsidP="00921857">
      <w:pPr>
        <w:numPr>
          <w:ilvl w:val="0"/>
          <w:numId w:val="52"/>
        </w:numPr>
        <w:spacing w:after="0" w:line="360" w:lineRule="auto"/>
        <w:ind w:firstLine="709"/>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Увеличение количественных показателей уже имеющихся форм организации жизнеобеспечения, и за счет внешнего воздействия, т. е. преимущественно на основании решений органов государственной власти.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первом подходе процесс развития, это процесс в значительной степени определяемый волей субъекта, находящегося внутри объекта развития. При втором подходе понятие развития содержит процесс изменений, преимущественно под действием внешних сил. И первый, и второй подход определяет некоторые закономерные процессы изменения, однако в первом случае в большей степени предполагается проявление, чьей-либо воли. Во втором случае процесс развивается преимущественно под действием внешних обстоятельств. В этой связи необходимо особо отметить, что тот и другой подходы к развитию муниципального образования предполагает наличие составляющей, которая связана с природой самого объекта развития, и в силу своей природы может быть изменена. С этой точки зрения корректно говорить о возможных объективно реализуемых сценариях развития. Таким образом, внешнее и внутреннее влияние на объективный процесс развития необходимо понимать относительно: как долю соответствующего влияния на реализацию того или иного сценария развития.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Таким образом, приходим к выводу, что местное самоуправление – это источник развития муниципальных образований в правильной трактовке понятия «развития». Итак, развитие в правильном понимании связано с местным самоуправлением, т.е. развитие и по существу, и в соответствии с законодательством – функции местного самоуправления. Тогда встает вопрос о субъекте, обеспечивающим исполнение этой функции и о масштабах деятельности по развитию.</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Развитие муниципального образования можно свести к трем основным позициям.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Первая заключается в том, что под комплексным социально- экономическим развитием понимается развитее инфраструктуры муниципального образования. К </w:t>
      </w:r>
      <w:r w:rsidRPr="00921857">
        <w:rPr>
          <w:rFonts w:ascii="Times New Roman" w:eastAsia="Times New Roman" w:hAnsi="Times New Roman" w:cs="Times New Roman"/>
          <w:sz w:val="24"/>
          <w:szCs w:val="24"/>
          <w:lang w:eastAsia="ru-RU"/>
        </w:rPr>
        <w:lastRenderedPageBreak/>
        <w:t>представителям этого направления принципиально можно отнести и тех, кто под комплексным социально–экономическим развитием понимает развитее не только инфраструктуры муниципального образования, но и хозяйственной деятельности органов местного самоуправления посредствам управления муниципальной собственностью и ведениям собственной хозяйственной деятельности.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Эти позиции объединены основе того что развитие муниципального образования как целостной социально–экономической системы представителями этого направления не считается главной задачей. Как бы широко ни ставился вопрос о ведении хозяйственной деятельности органами местного самоуправления, эта деятельность не может обеспечить все направления жизни деятельности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Вторая сводится к тому, что под комплексным социально-экономическим развитием муниципального образования в отношении поселений понимается «генеральный план застройки» или «генеральный план капитального строительства». Последние термины до недавнего времени широко применялись. Введение в Федеральном законе нового термина ставит вопрос о его соотношении другими терминами, в том числе и с приведенными выше.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Понятие «комплексное социально–экономическое развитие муниципального образования» введено для перехода от государственного управления на местах к новому институту власти в государстве – местному самоуправлению. Термины «генеральный план застройки», «генеральный план капитального строительства» и им подобные не могут претендовать на то, чтобы под ними понималось комплексное социально–экономическое развитие по двум основаниям:</w:t>
      </w:r>
    </w:p>
    <w:p w:rsidR="00921857" w:rsidRPr="00921857" w:rsidRDefault="00921857" w:rsidP="00921857">
      <w:pPr>
        <w:numPr>
          <w:ilvl w:val="0"/>
          <w:numId w:val="52"/>
        </w:numPr>
        <w:spacing w:after="0" w:line="360" w:lineRule="auto"/>
        <w:ind w:left="714" w:hanging="35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эти планы были планами строительства объектов материальной культуры и не закрывали очень многие направления жизни муниципального образования;</w:t>
      </w:r>
    </w:p>
    <w:p w:rsidR="00921857" w:rsidRPr="00921857" w:rsidRDefault="00921857" w:rsidP="00921857">
      <w:pPr>
        <w:numPr>
          <w:ilvl w:val="0"/>
          <w:numId w:val="52"/>
        </w:numPr>
        <w:spacing w:after="0" w:line="360" w:lineRule="auto"/>
        <w:ind w:left="714" w:hanging="35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в условиях административной экономики генеральные планы государственного строительства отражали, по существу, интересы того ведомства, которое разрабатывало эти планы.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 этим основаниям комплексное социально–экономическое развитие муниципального образования не может быть сведено к привычным для нас терминам «генеральные планы», так как разработчики последних не рассматривали поселение ни как целостную социально–экономическую систему, ни даже комплексно.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Третья заключается в том, что муниципальные образования понимается как целостное социально-экономическое явление, которое имеет свои внутренние законы развития, и если гражданам (жителям поселения) законам предоставлено право ставить вопросы развития муниципального образования, то понятие «комплексное социально - </w:t>
      </w:r>
      <w:r w:rsidRPr="00921857">
        <w:rPr>
          <w:rFonts w:ascii="Times New Roman" w:eastAsia="Times New Roman" w:hAnsi="Times New Roman" w:cs="Times New Roman"/>
          <w:sz w:val="24"/>
          <w:szCs w:val="24"/>
          <w:lang w:eastAsia="ru-RU"/>
        </w:rPr>
        <w:lastRenderedPageBreak/>
        <w:t>экономическое развитие муниципального образования» должно относиться не к отдельным сферам жизни деятельности муниципального образования, а ко всему муниципальному образованию, включая наряду с традиционно муниципальными сферами жизнедеятельности (такие как коммунальное хозяйство) и иные сферы, том числе взаимодействия с органами государственной власти, органами местного самоуправления других муниципальных образований, экономическими структурами различных форм собственности, формирование и развитие системы подготовки жителей к местному самоуправлению, развитие духовной жизни муниципального образования и др.</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Муниципальные образования должны развиваться гармонично.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Федеральным законом комплексное социально–экономическое развитие отнесено к вопросам местного значения со всеми вытекающими из этого правовыми и имущественными последствиями. Таким образом, законодатель предоставил возможность населению в полной мере нести ответственность за развитие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Муниципальные образования получили право определять собственную стратегию развития, разрабатывать и реализовывать собственные проекты и планы развития. Это представляет особые требования к органам местного самоуправления, так как на них в этом случае ложится очень высокая ответственность за судьбу муниципального образования.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Под устойчивым развитием муниципальных образований понимается не только достижение гармонии с окружающей природной средой, но и формирование устойчивой экономической основы развития муниципальных образований с учётом интересов и потребностей будущих поколений. Под устойчивостью здесь понимается возможность поселения сопротивляться внешним и внутренним негативным политическим и экономическим факторам.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Комплексное социально-экономическое развитие муниципального образования отнесено ФЗ № 131 в качестве вопроса местного значения к предметам ведения муниципальных образований.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Под комплексным социально–экономическим развитием муниципального образования понимается управляемый процесс изменений в различных сферах жизни муниципального образования, направленный на достижение определённого уровня развития социальной (включая духовную) и экономической сфер на территории муниципального образования, с наименьшим ущербом для природных ресурсов и наибольшим уровнем удовлетворения коллективных потребностей населения и интересов государства.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Цель развития поселения – удовлетворение потребностей населения в тех или иных ценностях материальной и духовной культуры.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 Программе социально-экономического развития Копорского сельского поселения прогноз сценарных условий социально-экономического развития поселения разработан на основании сценарных условий, основных параметров прогноза социально–экономического развития Российской Федерации и предельных уровней цен (тарифов) на услуги компаний инфраструктурного сектора, утвержденных в мае 2014 года Министерством экономического развития Российской Федерации.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При разработке сценариев развития Копорского сельского поселения помимо основных показателей социально-экономического развития учитывались макроэкономические тенденции, таким образом, были разработаны 4 сценария на вариантной основе: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Вариант 1 – эволюционный (инерционный) – прямое пролонгирование основных параметров социально-экономического развития Копорского сельского поселения, имевших место в ретроспективе;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Вариант 2 – инфраструктурный – преимущественное развитие инфраструктурной базы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Вариант 3 – партнёрский – развитие механизмов государственно-частного партнерства, привлечение новых инвесторов, частного бизнеса к участию в программе в сочетании с усилением их роли в выработке и принятии решений;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Вариант 4 – комплексный – включает элементы всех трех сформулированных выше базовых вариантов.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Основные ограничения для роста в варианте 1 (эволюционном) во многом связаны со слабой инвестиционной активностью в Копорском сельском поселении.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Вариант 2 (инфраструктурный) учитывает развитие инфраструктурной базы сельского поселения на фоне низкой инвестиционной активности, соответствующей параметрам развития последних лет.</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Вариант 3 (партнерский) предусматривает активную фазу развития институтов государственно-частного партнерства; создание на территории Копорского сельского поселения индустриально-промышленного парка с сетью функционирующих на его базе различных видов промышленных производств; развитие инфраструктуры для интенсификации развития малого и среднего бизнеса; реализацию крупных инвестиционных проектов.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lastRenderedPageBreak/>
        <w:t>Вариант 4 (комплексный) тестирует воздействие на социально-экономическое развитие Копорского сельского поселения всех трех сформулированных выше базовых вариантов.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Основные предпосылки четвертого варианта: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w:t>
      </w:r>
      <w:r w:rsidRPr="00921857">
        <w:rPr>
          <w:rFonts w:ascii="Times New Roman" w:eastAsia="Times New Roman" w:hAnsi="Times New Roman" w:cs="Times New Roman"/>
          <w:sz w:val="24"/>
          <w:szCs w:val="24"/>
          <w:lang w:eastAsia="x-none"/>
        </w:rPr>
        <w:tab/>
        <w:t>создание новых производств в обрабатывающей промышленности, сельском хозяйстве, пищевой промышленности;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w:t>
      </w:r>
      <w:r w:rsidRPr="00921857">
        <w:rPr>
          <w:rFonts w:ascii="Times New Roman" w:eastAsia="Times New Roman" w:hAnsi="Times New Roman" w:cs="Times New Roman"/>
          <w:sz w:val="24"/>
          <w:szCs w:val="24"/>
          <w:lang w:eastAsia="x-none"/>
        </w:rPr>
        <w:tab/>
        <w:t>опережающий рост инвестиций в ключевые сектора на территории района.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w:t>
      </w:r>
      <w:r w:rsidRPr="00921857">
        <w:rPr>
          <w:rFonts w:ascii="Times New Roman" w:eastAsia="Times New Roman" w:hAnsi="Times New Roman" w:cs="Times New Roman"/>
          <w:sz w:val="24"/>
          <w:szCs w:val="24"/>
          <w:lang w:eastAsia="x-none"/>
        </w:rPr>
        <w:tab/>
        <w:t>расширение грантовой поддержки малого и среднего бизнеса;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w:t>
      </w:r>
      <w:r w:rsidRPr="00921857">
        <w:rPr>
          <w:rFonts w:ascii="Times New Roman" w:eastAsia="Times New Roman" w:hAnsi="Times New Roman" w:cs="Times New Roman"/>
          <w:sz w:val="24"/>
          <w:szCs w:val="24"/>
          <w:lang w:eastAsia="x-none"/>
        </w:rPr>
        <w:tab/>
        <w:t>значительный рост числа и выручки предприятий малого бизнеса, расширение ниш.</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Ключевыми должны стать рост финансирования инфраструктуры, развитие человеческого капитала, общая доступность ресурсов для инвестиций, что позволит повысить конкурентоспособность экономики.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Основные отличия в четырёх вариантах прогноза состоят в темпах роста инвестиционной активности.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Наиболее предпочтительным сценарием социально-экономического развития Копорского сельского поселения является комплексный, основным приоритетом которого выступает сбалансированное развития территории.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Комплекс мероприятий по повышению инвестиционной привлекательности Копорского сельского поселения должен включать:</w:t>
      </w:r>
    </w:p>
    <w:p w:rsidR="00921857" w:rsidRPr="00921857" w:rsidRDefault="00921857" w:rsidP="00921857">
      <w:pPr>
        <w:numPr>
          <w:ilvl w:val="0"/>
          <w:numId w:val="38"/>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Мониторинг, анализ и информационно-разъяснительная работа</w:t>
      </w:r>
    </w:p>
    <w:p w:rsidR="00921857" w:rsidRPr="00921857" w:rsidRDefault="00921857" w:rsidP="00921857">
      <w:pPr>
        <w:numPr>
          <w:ilvl w:val="0"/>
          <w:numId w:val="38"/>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Налоговое стимулирование</w:t>
      </w:r>
    </w:p>
    <w:p w:rsidR="00921857" w:rsidRPr="00921857" w:rsidRDefault="00921857" w:rsidP="00921857">
      <w:pPr>
        <w:numPr>
          <w:ilvl w:val="0"/>
          <w:numId w:val="38"/>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Льготы по аренде</w:t>
      </w:r>
    </w:p>
    <w:p w:rsidR="00921857" w:rsidRPr="00921857" w:rsidRDefault="00921857" w:rsidP="00921857">
      <w:pPr>
        <w:numPr>
          <w:ilvl w:val="0"/>
          <w:numId w:val="38"/>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Финансовая поддержка, господдержка, госзаказ, госгарантии</w:t>
      </w:r>
    </w:p>
    <w:p w:rsidR="00921857" w:rsidRPr="00921857" w:rsidRDefault="00921857" w:rsidP="00921857">
      <w:pPr>
        <w:numPr>
          <w:ilvl w:val="0"/>
          <w:numId w:val="38"/>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Организационно-структурное содействие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 xml:space="preserve">Привлекательной для повышения инвестиционной привлекательности бизнеса рассматривается государственно-частное партнерство, в частности такая форма его организации как контракты. Контракты как административный договор, заключаемый между государством (органом местного самоуправления) и частной фирмой на осуществление определённых общественно необходимых и полезных видов деятельности. Наибольший интерес вызывают контракты на выполнение работ, оказание общественных услуг, управление, поставку продукции для государственных нужд, оказание технической помощи. В административных контрактных отношениях права собственности не передаются частному партнёру, расходы и риски полностью несёт государство, тогда как </w:t>
      </w:r>
      <w:r w:rsidRPr="00921857">
        <w:rPr>
          <w:rFonts w:ascii="Times New Roman" w:eastAsia="Times New Roman" w:hAnsi="Times New Roman" w:cs="Times New Roman"/>
          <w:sz w:val="24"/>
          <w:szCs w:val="24"/>
          <w:lang w:eastAsia="x-none"/>
        </w:rPr>
        <w:lastRenderedPageBreak/>
        <w:t>по договору он получает право на оговариваемую долю в доходе, прибыли или собираемых платежах.</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 качестве приоритетных форм государственно-частного партнерства рассматриваются:</w:t>
      </w:r>
    </w:p>
    <w:p w:rsidR="00921857" w:rsidRPr="00921857" w:rsidRDefault="00921857" w:rsidP="00921857">
      <w:pPr>
        <w:numPr>
          <w:ilvl w:val="0"/>
          <w:numId w:val="37"/>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проекты на длительные сроки действия соглашений о партнерстве (от 10 – 15 до 20 и более лет, в случае концессий – до 50 лет);</w:t>
      </w:r>
    </w:p>
    <w:p w:rsidR="00921857" w:rsidRPr="00921857" w:rsidRDefault="00921857" w:rsidP="00921857">
      <w:pPr>
        <w:numPr>
          <w:ilvl w:val="0"/>
          <w:numId w:val="37"/>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проекты под конкретный объект (порт, дорога, объект социальной инфраструктуры), который должен быть завершен к установленному сроку;</w:t>
      </w:r>
    </w:p>
    <w:p w:rsidR="00921857" w:rsidRPr="00921857" w:rsidRDefault="00921857" w:rsidP="00921857">
      <w:pPr>
        <w:numPr>
          <w:ilvl w:val="0"/>
          <w:numId w:val="37"/>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распределение ответственности между партнерами: государство устанавливает цели проекта с позиций общественных интересов и определяет стоимостные и качественные параметры, осуществляет мониторинг реализации проектов, а частный партнер берет на себя оперативную деятельность на разных стадиях проекта - разработка, финансирование, строительство и эксплуатация, управление, практическая реализация услуг потребителям.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Отдельный комплекс мероприятий по повышению инвестиционной привлекательности развития Копорского сельского поселения охватывает взаимодействие с финансовым сектором.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Важным инструментом стимулирования развития малого и среднего бизнеса является информационная поддержка в форме организации и поддержки выпуска периодических изданий, специализирующихся на освещении проблем малого и среднего предпринимательства, публикации нормативных правовых актов РФ, ЛО о порядке их применения, а также иных мероприятий, направленных на информационное обеспечение субъектов малого и среднего предпринимательства.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Создание в сельском поселении информационных систем, информационно-телекоммуникационных сетей и банков данных в целях обеспечения субъектов малого и среднего предпринимательства и организаций, образующих инфраструктуру поддержки субъектов малого и среднего предпринимательства, информацией: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1) о реализации федеральных, республиканских, межмуниципальных и муниципальных программ развития субъектов малого и среднего предпринимательства;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2) о количестве субъектов малого и среднего предпринимательства и об их классификации по видам экономической деятельности;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3) о числе замещенных рабочих мест в субъектах малого и среднего предпринимательства в соответствии с их классификацией по видам экономической деятельности;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lastRenderedPageBreak/>
        <w:t>4) об обороте товаров (работ, услуг), производимых субъектами малого и среднего предпринимательства, в соответствии с их классификацией по видам экономической деятельности;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5) о финансово-экономическом состоянии субъектов малого и среднего предпринимательства;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6) об организациях, образующих инфраструктуру поддержки субъектов малого и среднего предпринимательства;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7) иного характера (экономической, правовой, статистической, производственно-технологической информацией, информацией в области маркетинга, необходимой для развития субъектов малого и среднего предпринимательства).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Данную информацию планируется размещать в сети Интернет на официальном сайте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Повышение конкурентоспособности субъектов малого и среднего бизнеса, продвижение его продукции, предусматривает также:</w:t>
      </w:r>
    </w:p>
    <w:p w:rsidR="00921857" w:rsidRPr="00921857" w:rsidRDefault="00921857" w:rsidP="00921857">
      <w:pPr>
        <w:numPr>
          <w:ilvl w:val="0"/>
          <w:numId w:val="39"/>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организацию и проведение презентационных встреч и иных мероприятий с потенциальными инвесторами, способствующих развитию и привлечению инвестиций в предпринимательство; участие в международных и межрегиональных ярмарках, конгрессах, выставках и форумах;</w:t>
      </w:r>
    </w:p>
    <w:p w:rsidR="00921857" w:rsidRPr="00921857" w:rsidRDefault="00921857" w:rsidP="00921857">
      <w:pPr>
        <w:numPr>
          <w:ilvl w:val="0"/>
          <w:numId w:val="39"/>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подготовку выставочных экспозиций, характеризующих потенциал поселения;</w:t>
      </w:r>
    </w:p>
    <w:p w:rsidR="00921857" w:rsidRPr="00921857" w:rsidRDefault="00921857" w:rsidP="00921857">
      <w:pPr>
        <w:numPr>
          <w:ilvl w:val="0"/>
          <w:numId w:val="39"/>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субсидирование расходов на участие в зарубежных и российских выставках, форумах;</w:t>
      </w:r>
    </w:p>
    <w:p w:rsidR="00921857" w:rsidRPr="00921857" w:rsidRDefault="00921857" w:rsidP="00921857">
      <w:pPr>
        <w:numPr>
          <w:ilvl w:val="0"/>
          <w:numId w:val="39"/>
        </w:numPr>
        <w:spacing w:after="0" w:line="360" w:lineRule="auto"/>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субсидирование расходов на изготовление выставочной экспозиции.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Многие местные вопросы поселения могут более эффективно решать совместными усилиями. Сотрудничество между поселениями может осуществляться также для совместной защиты общих интересов перед органами государственной власти, обмена опытом работы и т.п. Оно может принимать формы союзов, ассоциаций, хозяйственных обществ и др.</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Однако кооперация лишь внутри муниципального района недостаточна. Поскольку Ленинградская область является крупным промышленным центром с наличием развитой сети обрабатывающих производств и предприятий всероссийского значения поселению необходимо организация и участие в крупных межмуниципальных союзах регионального значения.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 xml:space="preserve">С точки зрения экономической теории подобные механизмы позволяют получать больший эффект за счет экономии на масштабе, которая может достигаться в том числе и в результате формирования совокупного спроса от нескольких поселений. Если ёмкость </w:t>
      </w:r>
      <w:r w:rsidRPr="00921857">
        <w:rPr>
          <w:rFonts w:ascii="Times New Roman" w:eastAsia="Times New Roman" w:hAnsi="Times New Roman" w:cs="Times New Roman"/>
          <w:sz w:val="24"/>
          <w:szCs w:val="24"/>
          <w:lang w:eastAsia="x-none"/>
        </w:rPr>
        <w:lastRenderedPageBreak/>
        <w:t>рынка каждого из поселений недостаточно велика, чтобы обеспечивать оптимальный объём производства какого-либо вида услуг, то это приведет к увеличению цены на данные услуги. Следовательно, для каждого отдельно взятого поселения стоимость самостоятельного производства услуг будет выше, чем покупка этих услуг у «оптового» производителя. В конечном счете, это позволяет снизить налоговое бремя для домохозяйств и предприятий каждого конкретного муниципалитета.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Эффект масштаба для региональной экономики в виде развитого межмуниципального рынка – это и современные форматы торговли, и перспективные производства товаров потребительского рынка. Немаловажным фактором является укрупнение и повышение эффективности локальных рынков: труда, недвижимости – большая емкость, разнообразие возможностей для участников рынка внутри республики, широкие возможности наращивать современные компетенции.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x-none"/>
        </w:rPr>
        <w:t>Важнейшее значение имеет «инфраструктурный эффект». Проекты строительства новых энергомощностей, транспортных комплексов и информационных узлов, оправданны и имеют большую экономическую отдачу именно для более крупных территориальных образований. То же касается образовательной и особенно инновационной инфраструктуры.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bookmarkStart w:id="185" w:name="_Toc266360392"/>
      <w:bookmarkStart w:id="186" w:name="_Toc269719933"/>
      <w:bookmarkStart w:id="187" w:name="_Toc279595966"/>
      <w:r w:rsidRPr="00921857">
        <w:rPr>
          <w:rFonts w:ascii="Times New Roman" w:eastAsia="Times New Roman" w:hAnsi="Times New Roman" w:cs="Times New Roman"/>
          <w:sz w:val="24"/>
          <w:szCs w:val="24"/>
          <w:lang w:eastAsia="ru-RU"/>
        </w:rPr>
        <w:t xml:space="preserve">Наиболее значимыми рисками-угрозами социально-экономическому развитию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на период до 2026 года выступают:</w:t>
      </w:r>
    </w:p>
    <w:p w:rsidR="00921857" w:rsidRPr="00921857" w:rsidRDefault="00921857" w:rsidP="00921857">
      <w:pPr>
        <w:numPr>
          <w:ilvl w:val="0"/>
          <w:numId w:val="36"/>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Население:</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миграция трудоспособного населения и, прежде всего, наиболее инициативной молодежи в столичные города;</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недостаток специалистов рабочих специальностей;</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недостаток высококвалифицированных специалистов среднего и высшего звена управления в целлюлозно-бумажной, строительных материалов и пищевой индустрии;</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высокий уровень безработицы;</w:t>
      </w:r>
    </w:p>
    <w:p w:rsidR="00921857" w:rsidRPr="00921857" w:rsidRDefault="00921857" w:rsidP="00921857">
      <w:pPr>
        <w:numPr>
          <w:ilvl w:val="0"/>
          <w:numId w:val="36"/>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Инженерная инфраструктура:</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износ части инженерной инфраструктуры сельского поселения (незавершенное строительство сетей ливневой канализации и отсутствие соответствующих очистных сооружений);</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плохое состояние внутриквартальных дорог; </w:t>
      </w:r>
    </w:p>
    <w:p w:rsidR="00921857" w:rsidRPr="00921857" w:rsidRDefault="00921857" w:rsidP="00921857">
      <w:pPr>
        <w:numPr>
          <w:ilvl w:val="0"/>
          <w:numId w:val="36"/>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Социальная инфраструктура:</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плохое состояние материальных ресурсов в сфере: здравоохранения, социального обеспечения, детских яслей и садов, школ, искусства и культуры, спорта и досуга;</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низкий уровень финансовых средств, направляемых на социальное развитие; </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низкий уровень общественной безопасности;</w:t>
      </w:r>
    </w:p>
    <w:p w:rsidR="00921857" w:rsidRPr="00921857" w:rsidRDefault="00921857" w:rsidP="00921857">
      <w:pPr>
        <w:keepNext/>
        <w:keepLines/>
        <w:numPr>
          <w:ilvl w:val="0"/>
          <w:numId w:val="36"/>
        </w:numPr>
        <w:spacing w:after="0" w:line="360" w:lineRule="auto"/>
        <w:ind w:left="1066" w:hanging="357"/>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Экономика:</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монопрофильный характер развития экономической сферы;</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отсутствие возможности привлечения инвестиционных ресурсов под долгосрочные промышленные инвестиционные проекты;</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отсутствие рынков капитала, слабое развитие финансовой сферы, включающей организацию по реализации финансового лизинга, страховые компании, эффективные фонды развития малого предпринимательства, поддержки инноваций;</w:t>
      </w:r>
    </w:p>
    <w:p w:rsidR="00921857" w:rsidRPr="00921857" w:rsidRDefault="00921857" w:rsidP="00921857">
      <w:pPr>
        <w:numPr>
          <w:ilvl w:val="0"/>
          <w:numId w:val="35"/>
        </w:numPr>
        <w:tabs>
          <w:tab w:val="num" w:pos="205"/>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недостаток высокоспециализированных специалистов в сфере консалтинга.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Основными приоритетами развития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в целом является сохранение и развитие накопленного производственного, трудового, инфраструктурного потенциала, использование его для освоения новых видов экономической деятельности, сопряженных с профильными производственными системами, расширения диапазона производственной деятельности в обрабатывающей промышленности, развития сферы услуг и элементов сервисной экономики.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Дальнейшее развитие территории невозможно без современных инструментов развития и диверсификации промышленных секторов экономики. Планируется, что основные предприятия и организации, направленные на стимулирование инвестиционного и инновационного потенциалов территории, будут расположены в сельском поселении.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В перспективе до 2026 года в </w:t>
      </w:r>
      <w:r w:rsidRPr="00921857">
        <w:rPr>
          <w:rFonts w:ascii="Times New Roman" w:eastAsia="Times New Roman" w:hAnsi="Times New Roman" w:cs="Times New Roman"/>
          <w:sz w:val="24"/>
          <w:szCs w:val="24"/>
          <w:lang w:eastAsia="x-none"/>
        </w:rPr>
        <w:t>Копорском</w:t>
      </w:r>
      <w:r w:rsidRPr="00921857">
        <w:rPr>
          <w:rFonts w:ascii="Times New Roman" w:eastAsia="Times New Roman" w:hAnsi="Times New Roman" w:cs="Times New Roman"/>
          <w:sz w:val="24"/>
          <w:szCs w:val="24"/>
          <w:lang w:eastAsia="ru-RU"/>
        </w:rPr>
        <w:t xml:space="preserve"> сельском поселении должна быть создана благоустроенная и комфортная среда жизнедеятельности населения, обеспечивающая дальнейший рост уровня и качества жизни населения, должно быть обеспечено развитие конкурентной экономики, позволяющее сохранить и укрепить имеющийся производственный потенциал, достичь лидирующих позиций в развивающихся отраслях экономики.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В экономической политике основным приоритетом в работе Администрации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станет привлечение инвестиций.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Проводимая инвестиционная политика в среднесрочной перспективе будет направлена на развитие экономической базы территории, прежде всего промышленного и </w:t>
      </w:r>
      <w:r w:rsidRPr="00921857">
        <w:rPr>
          <w:rFonts w:ascii="Times New Roman" w:eastAsia="Times New Roman" w:hAnsi="Times New Roman" w:cs="Times New Roman"/>
          <w:sz w:val="24"/>
          <w:szCs w:val="24"/>
          <w:lang w:eastAsia="ru-RU"/>
        </w:rPr>
        <w:lastRenderedPageBreak/>
        <w:t>инфраструктурного потенциала, путем технологической модернизации и диверсификации экономики на основе устойчивого роста инвестиций.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Исходя из поставленной цели, в сфере инвестиций определены следующие основные задачи: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улучшение инвестиционного климата и создание благоприятной для инвестиций среды;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сокращение административных барьеров, препятствующих инвестиционному процессу в республике;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развитие инфраструктуры для инвестиций;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совершенствование системы привлечения, поддержки и сопровождения инвестиционных проектов;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формирование приоритетных региональных инвестиционных проектов;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совершенствование информационного обеспечения инвестиционного процесса;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координация действий региональных органов исполнительной власти и органов местного самоуправления по развитию инвестиционной деятельности в </w:t>
      </w:r>
      <w:r w:rsidRPr="00921857">
        <w:rPr>
          <w:rFonts w:ascii="Times New Roman" w:eastAsia="Times New Roman" w:hAnsi="Times New Roman" w:cs="Times New Roman"/>
          <w:sz w:val="24"/>
          <w:szCs w:val="24"/>
          <w:lang w:eastAsia="x-none"/>
        </w:rPr>
        <w:t xml:space="preserve">Копорском </w:t>
      </w:r>
      <w:r w:rsidRPr="00921857">
        <w:rPr>
          <w:rFonts w:ascii="Times New Roman" w:eastAsia="Times New Roman" w:hAnsi="Times New Roman" w:cs="Times New Roman"/>
          <w:sz w:val="24"/>
          <w:szCs w:val="24"/>
          <w:lang w:eastAsia="ru-RU"/>
        </w:rPr>
        <w:t>сельском поселении.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целях снижения давления инфраструктурных ограничений на экономическое и социальное развитие предусматривается создание механизмов для реализации региональных и муниципальных инвестиционных проектов, направленных на развитие транспортной, энергетической, коммунальной, а также социальной инфраструктур.</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Особое внимание будет уделено созданию и развитию в</w:t>
      </w:r>
      <w:r w:rsidRPr="00921857">
        <w:rPr>
          <w:rFonts w:ascii="Times New Roman" w:eastAsia="Times New Roman" w:hAnsi="Times New Roman" w:cs="Times New Roman"/>
          <w:sz w:val="24"/>
          <w:szCs w:val="24"/>
          <w:lang w:eastAsia="x-none"/>
        </w:rPr>
        <w:t xml:space="preserve"> Копорском </w:t>
      </w:r>
      <w:r w:rsidRPr="00921857">
        <w:rPr>
          <w:rFonts w:ascii="Times New Roman" w:eastAsia="Times New Roman" w:hAnsi="Times New Roman" w:cs="Times New Roman"/>
          <w:sz w:val="24"/>
          <w:szCs w:val="24"/>
          <w:lang w:eastAsia="ru-RU"/>
        </w:rPr>
        <w:t xml:space="preserve">сельском поселении системы государственно-частного партнерства. Для привлечения инвестиций главной задачей является создание благоприятной среды, способствующей привлечению ресурсов из различных источников.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Модернизация экономики, создание новых производств требуют качественно нового подхода к организации инвестиционного планирования в </w:t>
      </w:r>
      <w:r w:rsidRPr="00921857">
        <w:rPr>
          <w:rFonts w:ascii="Times New Roman" w:eastAsia="Times New Roman" w:hAnsi="Times New Roman" w:cs="Times New Roman"/>
          <w:sz w:val="24"/>
          <w:szCs w:val="24"/>
          <w:lang w:eastAsia="x-none"/>
        </w:rPr>
        <w:t>Копорском</w:t>
      </w:r>
      <w:r w:rsidRPr="00921857">
        <w:rPr>
          <w:rFonts w:ascii="Times New Roman" w:eastAsia="Times New Roman" w:hAnsi="Times New Roman" w:cs="Times New Roman"/>
          <w:sz w:val="24"/>
          <w:szCs w:val="24"/>
          <w:lang w:eastAsia="ru-RU"/>
        </w:rPr>
        <w:t xml:space="preserve"> сельском поселении. Нужна не только системная готовность к приёму инвестиций, но и формирование целевого спроса на них в конкретных сегментах экономики. Решению этих задач призваны способствовать институты инвестиционной инфраструктуры, важнейшее назначение которых – создать условия для реализации долгосрочных инвестиционных проектов.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Для достижения поставленных целей особую актуальность приобретают вопросы эффективного использования предлагаемых Правительствами Ленинградской области и Российской Федерации возможностей для привлечения инвестиций из федерального бюджета. В этой связи планируется поднять на качественно новый, более высокий </w:t>
      </w:r>
      <w:r w:rsidRPr="00921857">
        <w:rPr>
          <w:rFonts w:ascii="Times New Roman" w:eastAsia="Times New Roman" w:hAnsi="Times New Roman" w:cs="Times New Roman"/>
          <w:sz w:val="24"/>
          <w:szCs w:val="24"/>
          <w:lang w:eastAsia="ru-RU"/>
        </w:rPr>
        <w:lastRenderedPageBreak/>
        <w:t>уровень работу с федеральными и региональными органами исполнительной власти по включению объектов в программные мероприятия федеральных целевых программ, государственных программ, федеральной адресной инвестиционной программы, являющихся инструментами реализации приоритетных задач в области государственного, экономического, экологического, социального и культурного развития.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Основной объём капитальных вложений в </w:t>
      </w:r>
      <w:r w:rsidRPr="00921857">
        <w:rPr>
          <w:rFonts w:ascii="Times New Roman" w:eastAsia="Times New Roman" w:hAnsi="Times New Roman" w:cs="Times New Roman"/>
          <w:sz w:val="24"/>
          <w:szCs w:val="24"/>
          <w:lang w:eastAsia="x-none"/>
        </w:rPr>
        <w:t>Копорском</w:t>
      </w:r>
      <w:r w:rsidRPr="00921857">
        <w:rPr>
          <w:rFonts w:ascii="Times New Roman" w:eastAsia="Times New Roman" w:hAnsi="Times New Roman" w:cs="Times New Roman"/>
          <w:sz w:val="24"/>
          <w:szCs w:val="24"/>
          <w:lang w:eastAsia="ru-RU"/>
        </w:rPr>
        <w:t xml:space="preserve"> сельском поселении в 2016-2026 годах будут формировать крупные проекты развития и корпоративные инвестиционные программы со сроками полной реализации за горизонтом прогнозного периода.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Кроме того, значительные объемы вложений в инженерную и социальную инфраструктуру поселения (порядка 1,3 млрд. за весь период реализации Стратегии) в прогнозном периоде обеспечат инвестиционные мероприятия, планируемые в рамках федеральных и региональных программ, а также в рамках федерального субсидирования строительства и реконструкции капитальных объектов государственной и муниципальной собственности.</w:t>
      </w:r>
    </w:p>
    <w:bookmarkEnd w:id="185"/>
    <w:bookmarkEnd w:id="186"/>
    <w:bookmarkEnd w:id="187"/>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Основные варианты реализации целевых приоритетов социально-экономического развития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определяются несколькими ключевыми факторами: </w:t>
      </w:r>
    </w:p>
    <w:p w:rsidR="00921857" w:rsidRPr="00921857" w:rsidRDefault="00921857" w:rsidP="00921857">
      <w:pPr>
        <w:numPr>
          <w:ilvl w:val="0"/>
          <w:numId w:val="34"/>
        </w:numPr>
        <w:tabs>
          <w:tab w:val="num" w:pos="851"/>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степенью развития и реализации сравнительных преимуществ экономики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w:t>
      </w:r>
    </w:p>
    <w:p w:rsidR="00921857" w:rsidRPr="00921857" w:rsidRDefault="00921857" w:rsidP="00921857">
      <w:pPr>
        <w:numPr>
          <w:ilvl w:val="0"/>
          <w:numId w:val="34"/>
        </w:numPr>
        <w:tabs>
          <w:tab w:val="num" w:pos="851"/>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динамикой развития транспортной и энергетической инфраструктуры;</w:t>
      </w:r>
    </w:p>
    <w:p w:rsidR="00921857" w:rsidRPr="00921857" w:rsidRDefault="00921857" w:rsidP="00921857">
      <w:pPr>
        <w:numPr>
          <w:ilvl w:val="0"/>
          <w:numId w:val="34"/>
        </w:numPr>
        <w:tabs>
          <w:tab w:val="num" w:pos="851"/>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интенсивностью повышения качества человеческого капитала и формирования среднего класса;</w:t>
      </w:r>
    </w:p>
    <w:p w:rsidR="00921857" w:rsidRPr="00921857" w:rsidRDefault="00921857" w:rsidP="00921857">
      <w:pPr>
        <w:numPr>
          <w:ilvl w:val="0"/>
          <w:numId w:val="34"/>
        </w:numPr>
        <w:tabs>
          <w:tab w:val="num" w:pos="851"/>
        </w:tabs>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природными условиями территории.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x-none"/>
        </w:rPr>
      </w:pPr>
      <w:r w:rsidRPr="00921857">
        <w:rPr>
          <w:rFonts w:ascii="Times New Roman" w:eastAsia="Times New Roman" w:hAnsi="Times New Roman" w:cs="Times New Roman"/>
          <w:sz w:val="24"/>
          <w:szCs w:val="24"/>
          <w:lang w:eastAsia="ru-RU"/>
        </w:rPr>
        <w:t>Наряду с прогнозами территориального развития поселения важное значение при разработке программы комплексного развития систем коммунальной инфраструктуры играет оценка потребления товаров и услуг организаций коммунального комплекса. Во-первых, объёмы потребления должны быть обеспечены соответствующими производственными мощностями организаций коммунального комплекса. Системы коммунальной инфраструктуры должны обеспечивать снабжение потребителей товарами и услугами в соответствии с требованиями к их качеству, в том числе круглосуточное и бесперебойное снабжение. Во-вторых, прогнозные объемы потребления товаров и услуг должны учитываться при расчете надбавок к тарифам, которые являются одним из основных источников финансирования инвестиционных программ организаций коммунального комплекса.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Характеристика демографической ситуации, сложившейся на территории, а именно динамика численности, уровень естественного и механического прироста, половозрастная структура, являются важным этапом в оценке социально–экономического развития территории.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Потенциал роста численности населения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обосновывается следующими факторами: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наличием предпосылок для развития градообразующей базы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с созданием новых рабочих мест, а именно: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тенденциями развития существующих и создания новых сельскохозяйственных предприятий;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инвестиционной привлекательностью территории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для строительства общественно-деловых и рекреационных объектов;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близостью к г. Санкт-Петербург с его мощным производственным, деловым и научным потенциалом;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возможностью освоения территории муниципального образования под жилое строительство, в основном, индивидуальной застройки.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Ресурсами для увеличения численности населения могут быть как естественный прирост населения при увеличении рождаемости и снижения смертности, так и механический прирост населения за счет миграции из муниципальных образований Ленинградской области, г. Санкт-Петербург и других регионов.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Основными целями регулирования демографического развития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должны являться: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 xml:space="preserve">увеличение продолжительности жизни, в том числе здорового (активного) образа жизни жителей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повышение рождаемости, а также оптимизация миграционного движения населения с учётом интересов социального и экономического развития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Задачами регулирования демографического развития должны быть:</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создание системы формирования, активного сохранения, укрепления или восстановления здоровья людей, реализации потенциала здоровья людей для ведения активной профессиональной, социальной и личной жизни;</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снижение смертности населения, особенно мужчин трудоспособного возраста.</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повышение социального престижа материнства и отцовства, полноценной супружеской семьи с детьми;</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w:t>
      </w:r>
      <w:r w:rsidRPr="00921857">
        <w:rPr>
          <w:rFonts w:ascii="Times New Roman" w:eastAsia="Times New Roman" w:hAnsi="Times New Roman" w:cs="Times New Roman"/>
          <w:sz w:val="24"/>
          <w:szCs w:val="24"/>
          <w:lang w:eastAsia="ru-RU"/>
        </w:rPr>
        <w:tab/>
        <w:t>создание социально-экономических условий, при которых родители могли бы полностью реализовать свою потребность в детях и успешно воспитать двоих и более детей;</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развитие государственной помощи семьям, имеющим детей, в том числе в решении жилищных проблем;</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обеспечение потребностей семей в медико-социальных и других услугах, связанных с рождением и воспитанием детей;</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улучшение репродуктивного здоровья населения, в том числе снижения уровня бесплодия с учетом применения современных медицинских технологий;</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формирование единой демографической, семейной и информационной политики в интересах семьи с детьми.</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 xml:space="preserve">обеспечение соответствия количественных и качественных характеристик миграционных потоков целям социального и экономического развития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более полное использование трудового потенциала лиц предпенсионного и младшего пенсионного возраста;</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w:t>
      </w:r>
      <w:r w:rsidRPr="00921857">
        <w:rPr>
          <w:rFonts w:ascii="Times New Roman" w:eastAsia="Times New Roman" w:hAnsi="Times New Roman" w:cs="Times New Roman"/>
          <w:sz w:val="24"/>
          <w:szCs w:val="24"/>
          <w:lang w:eastAsia="ru-RU"/>
        </w:rPr>
        <w:tab/>
        <w:t>создание условий, обеспечивающих продолжительную, активную жизнь лиц пожилого возраста.</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Проведенный анализ первоисточников, а также детализация их оценок применительно к территории муниципального образования позволили определить диапазон вероятных значений численности населения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на перспективу расчётного срока.</w:t>
      </w:r>
    </w:p>
    <w:p w:rsidR="00921857" w:rsidRPr="00921857" w:rsidRDefault="00921857" w:rsidP="00921857">
      <w:pPr>
        <w:tabs>
          <w:tab w:val="left" w:pos="0"/>
        </w:tab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В таблице 77 представлена динамика численности населения </w:t>
      </w:r>
      <w:r w:rsidRPr="00921857">
        <w:rPr>
          <w:rFonts w:ascii="Times New Roman" w:eastAsia="Times New Roman" w:hAnsi="Times New Roman" w:cs="Times New Roman"/>
          <w:sz w:val="24"/>
          <w:szCs w:val="24"/>
          <w:lang w:eastAsia="x-none"/>
        </w:rPr>
        <w:t>Копорского</w:t>
      </w:r>
      <w:r w:rsidRPr="00921857">
        <w:rPr>
          <w:rFonts w:ascii="Times New Roman" w:eastAsia="Times New Roman" w:hAnsi="Times New Roman" w:cs="Times New Roman"/>
          <w:sz w:val="24"/>
          <w:szCs w:val="24"/>
          <w:lang w:eastAsia="ru-RU"/>
        </w:rPr>
        <w:t xml:space="preserve"> сельского поселения с 2010 по 2016 гг.</w:t>
      </w:r>
    </w:p>
    <w:p w:rsidR="00921857" w:rsidRPr="00921857" w:rsidRDefault="00921857" w:rsidP="00921857">
      <w:pPr>
        <w:keepNext/>
        <w:spacing w:after="0"/>
        <w:jc w:val="both"/>
        <w:rPr>
          <w:rFonts w:ascii="Times New Roman" w:eastAsia="Times New Roman" w:hAnsi="Times New Roman" w:cs="Times New Roman"/>
          <w:b/>
          <w:bCs/>
          <w:iCs/>
          <w:sz w:val="24"/>
          <w:szCs w:val="24"/>
          <w:lang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77</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iCs/>
          <w:sz w:val="24"/>
          <w:szCs w:val="24"/>
          <w:lang w:val="x-none" w:eastAsia="x-none"/>
        </w:rPr>
        <w:t xml:space="preserve">– </w:t>
      </w:r>
      <w:r w:rsidRPr="00921857">
        <w:rPr>
          <w:rFonts w:ascii="Times New Roman" w:eastAsia="Times New Roman" w:hAnsi="Times New Roman" w:cs="Times New Roman"/>
          <w:b/>
          <w:bCs/>
          <w:iCs/>
          <w:sz w:val="24"/>
          <w:szCs w:val="24"/>
          <w:lang w:eastAsia="x-none"/>
        </w:rPr>
        <w:t>Динамика</w:t>
      </w:r>
      <w:r w:rsidRPr="00921857">
        <w:rPr>
          <w:rFonts w:ascii="Times New Roman" w:eastAsia="Times New Roman" w:hAnsi="Times New Roman" w:cs="Times New Roman"/>
          <w:b/>
          <w:bCs/>
          <w:iCs/>
          <w:sz w:val="24"/>
          <w:szCs w:val="24"/>
          <w:lang w:val="x-none" w:eastAsia="x-none"/>
        </w:rPr>
        <w:t xml:space="preserve"> численности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top w:w="15" w:type="dxa"/>
          <w:left w:w="15" w:type="dxa"/>
          <w:bottom w:w="15" w:type="dxa"/>
          <w:right w:w="15" w:type="dxa"/>
        </w:tblCellMar>
        <w:tblLook w:val="04A0" w:firstRow="1" w:lastRow="0" w:firstColumn="1" w:lastColumn="0" w:noHBand="0" w:noVBand="1"/>
      </w:tblPr>
      <w:tblGrid>
        <w:gridCol w:w="1350"/>
        <w:gridCol w:w="1350"/>
        <w:gridCol w:w="1350"/>
        <w:gridCol w:w="1349"/>
        <w:gridCol w:w="1349"/>
        <w:gridCol w:w="1349"/>
        <w:gridCol w:w="1353"/>
      </w:tblGrid>
      <w:tr w:rsidR="00921857" w:rsidRPr="00921857" w:rsidTr="004C2137">
        <w:trPr>
          <w:trHeight w:val="340"/>
        </w:trPr>
        <w:tc>
          <w:tcPr>
            <w:tcW w:w="5000" w:type="pct"/>
            <w:gridSpan w:val="7"/>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i/>
                <w:color w:val="252525"/>
                <w:sz w:val="20"/>
                <w:szCs w:val="20"/>
                <w:lang w:eastAsia="ru-RU"/>
              </w:rPr>
            </w:pPr>
            <w:r w:rsidRPr="00921857">
              <w:rPr>
                <w:rFonts w:ascii="Times New Roman" w:eastAsia="Times New Roman" w:hAnsi="Times New Roman" w:cs="Times New Roman"/>
                <w:b/>
                <w:bCs/>
                <w:i/>
                <w:color w:val="252525"/>
                <w:sz w:val="20"/>
                <w:szCs w:val="20"/>
                <w:lang w:eastAsia="ru-RU"/>
              </w:rPr>
              <w:t>Численность населения</w:t>
            </w:r>
          </w:p>
        </w:tc>
      </w:tr>
      <w:tr w:rsidR="00921857" w:rsidRPr="00921857" w:rsidTr="004C2137">
        <w:trPr>
          <w:trHeight w:val="340"/>
        </w:trPr>
        <w:tc>
          <w:tcPr>
            <w:tcW w:w="714"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2010</w:t>
            </w:r>
          </w:p>
        </w:tc>
        <w:tc>
          <w:tcPr>
            <w:tcW w:w="714"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2011</w:t>
            </w:r>
            <w:hyperlink r:id="rId48" w:anchor="cite_note-2010CJ-7" w:history="1"/>
          </w:p>
        </w:tc>
        <w:tc>
          <w:tcPr>
            <w:tcW w:w="714"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2012</w:t>
            </w:r>
          </w:p>
        </w:tc>
        <w:tc>
          <w:tcPr>
            <w:tcW w:w="714"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2013</w:t>
            </w:r>
          </w:p>
        </w:tc>
        <w:tc>
          <w:tcPr>
            <w:tcW w:w="714"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2014</w:t>
            </w:r>
          </w:p>
        </w:tc>
        <w:tc>
          <w:tcPr>
            <w:tcW w:w="714"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2015</w:t>
            </w:r>
          </w:p>
        </w:tc>
        <w:tc>
          <w:tcPr>
            <w:tcW w:w="716" w:type="pct"/>
            <w:shd w:val="clear" w:color="auto" w:fill="C4BC96" w:themeFill="background2" w:themeFillShade="BF"/>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b/>
                <w:bCs/>
                <w:color w:val="252525"/>
                <w:sz w:val="20"/>
                <w:szCs w:val="20"/>
                <w:lang w:eastAsia="ru-RU"/>
              </w:rPr>
            </w:pPr>
            <w:r w:rsidRPr="00921857">
              <w:rPr>
                <w:rFonts w:ascii="Times New Roman" w:eastAsia="Times New Roman" w:hAnsi="Times New Roman" w:cs="Times New Roman"/>
                <w:b/>
                <w:bCs/>
                <w:color w:val="252525"/>
                <w:sz w:val="20"/>
                <w:szCs w:val="20"/>
                <w:lang w:eastAsia="ru-RU"/>
              </w:rPr>
              <w:t>2016</w:t>
            </w:r>
          </w:p>
        </w:tc>
      </w:tr>
      <w:tr w:rsidR="00921857" w:rsidRPr="00921857" w:rsidTr="004C2137">
        <w:trPr>
          <w:trHeight w:val="340"/>
        </w:trPr>
        <w:tc>
          <w:tcPr>
            <w:tcW w:w="714"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2418</w:t>
            </w:r>
          </w:p>
        </w:tc>
        <w:tc>
          <w:tcPr>
            <w:tcW w:w="714"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2411</w:t>
            </w:r>
          </w:p>
        </w:tc>
        <w:tc>
          <w:tcPr>
            <w:tcW w:w="714"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2408</w:t>
            </w:r>
          </w:p>
        </w:tc>
        <w:tc>
          <w:tcPr>
            <w:tcW w:w="714"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2411</w:t>
            </w:r>
          </w:p>
        </w:tc>
        <w:tc>
          <w:tcPr>
            <w:tcW w:w="714"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2406</w:t>
            </w:r>
          </w:p>
        </w:tc>
        <w:tc>
          <w:tcPr>
            <w:tcW w:w="714"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2390</w:t>
            </w:r>
          </w:p>
        </w:tc>
        <w:tc>
          <w:tcPr>
            <w:tcW w:w="716" w:type="pct"/>
            <w:shd w:val="clear" w:color="auto" w:fill="FFFFFF" w:themeFill="background1"/>
            <w:tcMar>
              <w:top w:w="15" w:type="dxa"/>
              <w:left w:w="48" w:type="dxa"/>
              <w:bottom w:w="15" w:type="dxa"/>
              <w:right w:w="48" w:type="dxa"/>
            </w:tcMar>
            <w:vAlign w:val="center"/>
            <w:hideMark/>
          </w:tcPr>
          <w:p w:rsidR="00921857" w:rsidRPr="00921857" w:rsidRDefault="00921857" w:rsidP="00921857">
            <w:pPr>
              <w:spacing w:after="0" w:line="240" w:lineRule="auto"/>
              <w:contextualSpacing/>
              <w:jc w:val="center"/>
              <w:rPr>
                <w:rFonts w:ascii="Times New Roman" w:eastAsia="Times New Roman" w:hAnsi="Times New Roman" w:cs="Times New Roman"/>
                <w:color w:val="252525"/>
                <w:sz w:val="20"/>
                <w:szCs w:val="20"/>
                <w:lang w:eastAsia="ru-RU"/>
              </w:rPr>
            </w:pPr>
            <w:r w:rsidRPr="00921857">
              <w:rPr>
                <w:rFonts w:ascii="Times New Roman" w:eastAsia="Times New Roman" w:hAnsi="Times New Roman" w:cs="Times New Roman"/>
                <w:color w:val="252525"/>
                <w:sz w:val="20"/>
                <w:szCs w:val="20"/>
                <w:lang w:eastAsia="ru-RU"/>
              </w:rPr>
              <w:t>2370</w:t>
            </w:r>
          </w:p>
        </w:tc>
      </w:tr>
    </w:tbl>
    <w:p w:rsidR="00921857" w:rsidRPr="00921857" w:rsidRDefault="00921857" w:rsidP="00921857">
      <w:pPr>
        <w:tabs>
          <w:tab w:val="left" w:pos="0"/>
        </w:tabs>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динамику численности населения влияют три компонента демографического развития: рождаемость, смертность и миграция.</w:t>
      </w: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188" w:name="_Toc357778622"/>
      <w:bookmarkStart w:id="189" w:name="_Toc452835925"/>
      <w:r w:rsidRPr="00921857">
        <w:rPr>
          <w:rFonts w:ascii="Times New Roman" w:eastAsia="Times New Roman" w:hAnsi="Times New Roman" w:cs="Times New Roman"/>
          <w:b/>
          <w:bCs/>
          <w:kern w:val="32"/>
          <w:sz w:val="24"/>
          <w:szCs w:val="24"/>
          <w:lang w:eastAsia="ru-RU"/>
        </w:rPr>
        <w:lastRenderedPageBreak/>
        <w:t>ЦЕЛЕВЫЕ ПОКАЗАТЕЛИ РАЗВИТИЯ КОММУНАЛЬНОЙ ИНФРАСТРУКТУРЫ</w:t>
      </w:r>
      <w:bookmarkEnd w:id="188"/>
      <w:r w:rsidRPr="00921857">
        <w:rPr>
          <w:rFonts w:ascii="Times New Roman" w:eastAsia="Times New Roman" w:hAnsi="Times New Roman" w:cs="Times New Roman"/>
          <w:b/>
          <w:bCs/>
          <w:kern w:val="32"/>
          <w:sz w:val="24"/>
          <w:szCs w:val="24"/>
          <w:lang w:eastAsia="ru-RU"/>
        </w:rPr>
        <w:t xml:space="preserve"> МУНИЦИПАЛЬНОГО ОБРАЗОВАНИЯ КОПОРСКОЕ СЕЛЬСКОЕ ПОСЕЛЕНИЕ</w:t>
      </w:r>
      <w:bookmarkEnd w:id="189"/>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Результаты реализации Программы определяются с достижением уровня запланированных технических и финансово-экономических целевых показателей.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Перечень целевых показателей с детализацией по системам коммунальной инфраструктуры принят согласно Методическим рекомендациям по разработке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 Федерации от 06.05.2011 г. № 204, к которым относятся:</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критерии доступности коммунальных услуг для населения;</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спроса на коммунальные ресурсы и перспективные нагрузки;</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величины новых нагрузок;</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качества поставляемого ресурса;</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степени охвата потребителей приборами учета;</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надежности поставки ресурсов;</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эффективности производства и транспортировки ресурсов;</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эффективности потребления коммунальных ресурсов;</w:t>
      </w:r>
    </w:p>
    <w:p w:rsidR="00921857" w:rsidRPr="00921857" w:rsidRDefault="00921857" w:rsidP="00921857">
      <w:pPr>
        <w:numPr>
          <w:ilvl w:val="0"/>
          <w:numId w:val="53"/>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показатели воздействия на окружающую среду.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формировании требований к конечному состоянию коммунальной инфраструктуры Копорского сельского поселения применяются показатели и индикаторы в соответствии с Методикой проведения мониторинга выполнения производственных и инвестиционных программ организаций коммунального комплекса, утвержденной приказом Министерства регионального развития Российской Федерации от 14.04.2008 № 48.</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Целевые показатели устанавливаются по каждому виду коммунальных услуг и периодически корректируются.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Охват потребителей услугами используется для оценки качества работы систем жизнеобеспечения.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Уровень использования производственных мощностей, обеспеченность приборами учета, характеризуют сбалансированность коммунальных систем.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Надёжность обслуживания систем жизнеобеспечения характеризует способность коммунальных объектов обеспечивать жизнедеятельность Копорского сельского поселения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Надёжность работы объектов коммунальной инфраструктуры характеризуется обратной величиной:</w:t>
      </w:r>
    </w:p>
    <w:p w:rsidR="00921857" w:rsidRPr="00921857" w:rsidRDefault="00921857" w:rsidP="00921857">
      <w:pPr>
        <w:numPr>
          <w:ilvl w:val="0"/>
          <w:numId w:val="55"/>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интенсивностью отказов (количеством аварий и повреждений на единицу масштаба объекта, например, на 1 км инженерных сетей);</w:t>
      </w:r>
    </w:p>
    <w:p w:rsidR="00921857" w:rsidRPr="00921857" w:rsidRDefault="00921857" w:rsidP="00921857">
      <w:pPr>
        <w:numPr>
          <w:ilvl w:val="0"/>
          <w:numId w:val="55"/>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износом коммунальных сетей, протяженностью сетей, нуждающихся в замене;</w:t>
      </w:r>
    </w:p>
    <w:p w:rsidR="00921857" w:rsidRPr="00921857" w:rsidRDefault="00921857" w:rsidP="00921857">
      <w:pPr>
        <w:numPr>
          <w:ilvl w:val="0"/>
          <w:numId w:val="55"/>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долей ежегодно заменяемых сетей; уровнем потерь и неучтенных расходов.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Реализация мероприятий по системе электроснабжения Копорского сельского поселения позволит достичь следующего эффекта:</w:t>
      </w:r>
    </w:p>
    <w:p w:rsidR="00921857" w:rsidRPr="00921857" w:rsidRDefault="00921857" w:rsidP="00921857">
      <w:pPr>
        <w:numPr>
          <w:ilvl w:val="0"/>
          <w:numId w:val="54"/>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обеспечение бесперебойного электроснабжения; </w:t>
      </w:r>
    </w:p>
    <w:p w:rsidR="00921857" w:rsidRPr="00921857" w:rsidRDefault="00921857" w:rsidP="00921857">
      <w:pPr>
        <w:numPr>
          <w:ilvl w:val="0"/>
          <w:numId w:val="54"/>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энергосбережения;</w:t>
      </w:r>
    </w:p>
    <w:p w:rsidR="00921857" w:rsidRPr="00921857" w:rsidRDefault="00921857" w:rsidP="00921857">
      <w:pPr>
        <w:numPr>
          <w:ilvl w:val="0"/>
          <w:numId w:val="54"/>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повышение качества и над</w:t>
      </w:r>
      <w:r w:rsidRPr="00921857">
        <w:rPr>
          <w:rFonts w:ascii="Times New Roman" w:eastAsia="Times New Roman" w:hAnsi="Times New Roman" w:cs="Times New Roman"/>
          <w:sz w:val="24"/>
          <w:szCs w:val="24"/>
          <w:lang w:eastAsia="ru-RU"/>
        </w:rPr>
        <w:t>ё</w:t>
      </w:r>
      <w:r w:rsidRPr="00921857">
        <w:rPr>
          <w:rFonts w:ascii="Times New Roman" w:eastAsia="Times New Roman" w:hAnsi="Times New Roman" w:cs="Times New Roman"/>
          <w:sz w:val="24"/>
          <w:szCs w:val="24"/>
          <w:lang w:val="x-none" w:eastAsia="ru-RU"/>
        </w:rPr>
        <w:t>жности электроснабжения;</w:t>
      </w:r>
    </w:p>
    <w:p w:rsidR="00921857" w:rsidRPr="00921857" w:rsidRDefault="00921857" w:rsidP="00921857">
      <w:pPr>
        <w:numPr>
          <w:ilvl w:val="0"/>
          <w:numId w:val="54"/>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снижение уровня потерь;</w:t>
      </w:r>
    </w:p>
    <w:p w:rsidR="00921857" w:rsidRPr="00921857" w:rsidRDefault="00921857" w:rsidP="00921857">
      <w:pPr>
        <w:numPr>
          <w:ilvl w:val="0"/>
          <w:numId w:val="54"/>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снижение количества аварий на 1 км сетей в год;</w:t>
      </w:r>
    </w:p>
    <w:p w:rsidR="00921857" w:rsidRPr="00921857" w:rsidRDefault="00921857" w:rsidP="00921857">
      <w:pPr>
        <w:numPr>
          <w:ilvl w:val="0"/>
          <w:numId w:val="54"/>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минимизация воздействия на окружающую среду.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Результатами реализации мероприятий по развитию системы теплоснабжения Копорского сельского поселения являются:</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повышение над</w:t>
      </w:r>
      <w:r w:rsidRPr="00921857">
        <w:rPr>
          <w:rFonts w:ascii="Times New Roman" w:eastAsia="Times New Roman" w:hAnsi="Times New Roman" w:cs="Times New Roman"/>
          <w:sz w:val="24"/>
          <w:szCs w:val="24"/>
          <w:lang w:eastAsia="ru-RU"/>
        </w:rPr>
        <w:t>ё</w:t>
      </w:r>
      <w:r w:rsidRPr="00921857">
        <w:rPr>
          <w:rFonts w:ascii="Times New Roman" w:eastAsia="Times New Roman" w:hAnsi="Times New Roman" w:cs="Times New Roman"/>
          <w:sz w:val="24"/>
          <w:szCs w:val="24"/>
          <w:lang w:val="x-none" w:eastAsia="ru-RU"/>
        </w:rPr>
        <w:t>жности и обеспечение бесперебойной работы объектов теплоснабжения за</w:t>
      </w:r>
      <w:r w:rsidRPr="00921857">
        <w:rPr>
          <w:rFonts w:ascii="Times New Roman" w:eastAsia="Times New Roman" w:hAnsi="Times New Roman" w:cs="Times New Roman"/>
          <w:sz w:val="24"/>
          <w:szCs w:val="24"/>
          <w:lang w:eastAsia="ru-RU"/>
        </w:rPr>
        <w:t xml:space="preserve"> </w:t>
      </w:r>
      <w:r w:rsidRPr="00921857">
        <w:rPr>
          <w:rFonts w:ascii="Times New Roman" w:eastAsia="Times New Roman" w:hAnsi="Times New Roman" w:cs="Times New Roman"/>
          <w:sz w:val="24"/>
          <w:szCs w:val="24"/>
          <w:lang w:val="x-none" w:eastAsia="ru-RU"/>
        </w:rPr>
        <w:t>сч</w:t>
      </w:r>
      <w:r w:rsidRPr="00921857">
        <w:rPr>
          <w:rFonts w:ascii="Times New Roman" w:eastAsia="Times New Roman" w:hAnsi="Times New Roman" w:cs="Times New Roman"/>
          <w:sz w:val="24"/>
          <w:szCs w:val="24"/>
          <w:lang w:eastAsia="ru-RU"/>
        </w:rPr>
        <w:t>ё</w:t>
      </w:r>
      <w:r w:rsidRPr="00921857">
        <w:rPr>
          <w:rFonts w:ascii="Times New Roman" w:eastAsia="Times New Roman" w:hAnsi="Times New Roman" w:cs="Times New Roman"/>
          <w:sz w:val="24"/>
          <w:szCs w:val="24"/>
          <w:lang w:val="x-none" w:eastAsia="ru-RU"/>
        </w:rPr>
        <w:t>т уменьшения количества функциональных отказов до рациональных значений;</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улучшение качества жилищно-коммунального обслуживания населения по системе теплоснабжения;</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повышение ресурсной эффективности предоставления услуг теплоснабжения;</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энергосбережения;</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lastRenderedPageBreak/>
        <w:t>снижение уровня потерь и неучт</w:t>
      </w:r>
      <w:r w:rsidRPr="00921857">
        <w:rPr>
          <w:rFonts w:ascii="Times New Roman" w:eastAsia="Times New Roman" w:hAnsi="Times New Roman" w:cs="Times New Roman"/>
          <w:sz w:val="24"/>
          <w:szCs w:val="24"/>
          <w:lang w:eastAsia="ru-RU"/>
        </w:rPr>
        <w:t>ённых</w:t>
      </w:r>
      <w:r w:rsidRPr="00921857">
        <w:rPr>
          <w:rFonts w:ascii="Times New Roman" w:eastAsia="Times New Roman" w:hAnsi="Times New Roman" w:cs="Times New Roman"/>
          <w:sz w:val="24"/>
          <w:szCs w:val="24"/>
          <w:lang w:val="x-none" w:eastAsia="ru-RU"/>
        </w:rPr>
        <w:t xml:space="preserve"> расходов тепловой энергии;</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снижение количества аварий на 1 км сетей в год;</w:t>
      </w:r>
    </w:p>
    <w:p w:rsidR="00921857" w:rsidRPr="00921857" w:rsidRDefault="00921857" w:rsidP="00921857">
      <w:pPr>
        <w:numPr>
          <w:ilvl w:val="0"/>
          <w:numId w:val="56"/>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минимизации воздействия на окружающую среду.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Результатами реализация мероприятий по развитию системы водоснабжения Копорского сельского поселения являются:</w:t>
      </w:r>
    </w:p>
    <w:p w:rsidR="00921857" w:rsidRPr="00921857" w:rsidRDefault="00921857" w:rsidP="00921857">
      <w:pPr>
        <w:numPr>
          <w:ilvl w:val="0"/>
          <w:numId w:val="57"/>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бесперебойной подачи качественной воды от источника до потребителя;</w:t>
      </w:r>
    </w:p>
    <w:p w:rsidR="00921857" w:rsidRPr="00921857" w:rsidRDefault="00921857" w:rsidP="00921857">
      <w:pPr>
        <w:numPr>
          <w:ilvl w:val="0"/>
          <w:numId w:val="57"/>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улучшение качества коммунального обслуживания населения по системе водоснабжения;</w:t>
      </w:r>
    </w:p>
    <w:p w:rsidR="00921857" w:rsidRPr="00921857" w:rsidRDefault="00921857" w:rsidP="00921857">
      <w:pPr>
        <w:numPr>
          <w:ilvl w:val="0"/>
          <w:numId w:val="57"/>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энергосбережения;</w:t>
      </w:r>
    </w:p>
    <w:p w:rsidR="00921857" w:rsidRPr="00921857" w:rsidRDefault="00921857" w:rsidP="00921857">
      <w:pPr>
        <w:numPr>
          <w:ilvl w:val="0"/>
          <w:numId w:val="57"/>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снижение уровня потерь и </w:t>
      </w:r>
      <w:r w:rsidRPr="00921857">
        <w:rPr>
          <w:rFonts w:ascii="Times New Roman" w:eastAsia="Times New Roman" w:hAnsi="Times New Roman" w:cs="Times New Roman"/>
          <w:sz w:val="24"/>
          <w:szCs w:val="24"/>
          <w:lang w:eastAsia="ru-RU"/>
        </w:rPr>
        <w:t>неучтённых</w:t>
      </w:r>
      <w:r w:rsidRPr="00921857">
        <w:rPr>
          <w:rFonts w:ascii="Times New Roman" w:eastAsia="Times New Roman" w:hAnsi="Times New Roman" w:cs="Times New Roman"/>
          <w:sz w:val="24"/>
          <w:szCs w:val="24"/>
          <w:lang w:val="x-none" w:eastAsia="ru-RU"/>
        </w:rPr>
        <w:t xml:space="preserve"> расходов воды;</w:t>
      </w:r>
    </w:p>
    <w:p w:rsidR="00921857" w:rsidRPr="00921857" w:rsidRDefault="00921857" w:rsidP="00921857">
      <w:pPr>
        <w:numPr>
          <w:ilvl w:val="0"/>
          <w:numId w:val="57"/>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минимизации воздействия на окружающую среду;</w:t>
      </w:r>
    </w:p>
    <w:p w:rsidR="00921857" w:rsidRPr="00921857" w:rsidRDefault="00921857" w:rsidP="00921857">
      <w:pPr>
        <w:numPr>
          <w:ilvl w:val="0"/>
          <w:numId w:val="57"/>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возможности подключения строящихся объектов к системе водоснабжения при гарантированном объеме заявленной мощности.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Результатами реализация мероприятий по развитию системы водоотведения Копорского сельского поселения являются:</w:t>
      </w:r>
    </w:p>
    <w:p w:rsidR="00921857" w:rsidRPr="00921857" w:rsidRDefault="00921857" w:rsidP="00921857">
      <w:pPr>
        <w:numPr>
          <w:ilvl w:val="0"/>
          <w:numId w:val="58"/>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возможности подключения строящихся объектов к системе водоотведения при гарантированном объеме заявленной мощности;</w:t>
      </w:r>
    </w:p>
    <w:p w:rsidR="00921857" w:rsidRPr="00921857" w:rsidRDefault="00921857" w:rsidP="00921857">
      <w:pPr>
        <w:numPr>
          <w:ilvl w:val="0"/>
          <w:numId w:val="58"/>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повышение </w:t>
      </w:r>
      <w:r w:rsidRPr="00921857">
        <w:rPr>
          <w:rFonts w:ascii="Times New Roman" w:eastAsia="Times New Roman" w:hAnsi="Times New Roman" w:cs="Times New Roman"/>
          <w:sz w:val="24"/>
          <w:szCs w:val="24"/>
          <w:lang w:eastAsia="ru-RU"/>
        </w:rPr>
        <w:t>надёжности</w:t>
      </w:r>
      <w:r w:rsidRPr="00921857">
        <w:rPr>
          <w:rFonts w:ascii="Times New Roman" w:eastAsia="Times New Roman" w:hAnsi="Times New Roman" w:cs="Times New Roman"/>
          <w:sz w:val="24"/>
          <w:szCs w:val="24"/>
          <w:lang w:val="x-none" w:eastAsia="ru-RU"/>
        </w:rPr>
        <w:t xml:space="preserve"> и обеспечение бесперебойной работы объектов водоотведения;</w:t>
      </w:r>
    </w:p>
    <w:p w:rsidR="00921857" w:rsidRPr="00921857" w:rsidRDefault="00921857" w:rsidP="00921857">
      <w:pPr>
        <w:numPr>
          <w:ilvl w:val="0"/>
          <w:numId w:val="58"/>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уменьшение техногенного воздействия на среду обитания;</w:t>
      </w:r>
    </w:p>
    <w:p w:rsidR="00921857" w:rsidRPr="00921857" w:rsidRDefault="00921857" w:rsidP="00921857">
      <w:pPr>
        <w:numPr>
          <w:ilvl w:val="0"/>
          <w:numId w:val="58"/>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улучшение качества жилищно-коммунального обслуживания населения по системе водоотведения;</w:t>
      </w:r>
    </w:p>
    <w:p w:rsidR="00921857" w:rsidRPr="00921857" w:rsidRDefault="00921857" w:rsidP="00921857">
      <w:pPr>
        <w:numPr>
          <w:ilvl w:val="0"/>
          <w:numId w:val="58"/>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обеспечение энергосбережения.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Реализация программных мероприятий по развитию системы захоронения (утилизации) ТКО обеспечит улучшение экологической обстановки в Копорском сельском поселении.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Реализация программных мероприятий по развитию системы газоснабжения Копорского сельского поселения позволит достичь следующего эффекта:</w:t>
      </w:r>
    </w:p>
    <w:p w:rsidR="00921857" w:rsidRPr="00921857" w:rsidRDefault="00921857" w:rsidP="00921857">
      <w:pPr>
        <w:numPr>
          <w:ilvl w:val="0"/>
          <w:numId w:val="59"/>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обеспечение </w:t>
      </w:r>
      <w:r w:rsidRPr="00921857">
        <w:rPr>
          <w:rFonts w:ascii="Times New Roman" w:eastAsia="Times New Roman" w:hAnsi="Times New Roman" w:cs="Times New Roman"/>
          <w:sz w:val="24"/>
          <w:szCs w:val="24"/>
          <w:lang w:eastAsia="ru-RU"/>
        </w:rPr>
        <w:t xml:space="preserve">надёжности </w:t>
      </w:r>
      <w:r w:rsidRPr="00921857">
        <w:rPr>
          <w:rFonts w:ascii="Times New Roman" w:eastAsia="Times New Roman" w:hAnsi="Times New Roman" w:cs="Times New Roman"/>
          <w:sz w:val="24"/>
          <w:szCs w:val="24"/>
          <w:lang w:val="x-none" w:eastAsia="ru-RU"/>
        </w:rPr>
        <w:t>и бесперебойности газоснабжения;</w:t>
      </w:r>
    </w:p>
    <w:p w:rsidR="00921857" w:rsidRPr="00921857" w:rsidRDefault="00921857" w:rsidP="00921857">
      <w:pPr>
        <w:numPr>
          <w:ilvl w:val="0"/>
          <w:numId w:val="59"/>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снижение износа основных фондов;</w:t>
      </w:r>
    </w:p>
    <w:p w:rsidR="00921857" w:rsidRPr="00921857" w:rsidRDefault="00921857" w:rsidP="00921857">
      <w:pPr>
        <w:numPr>
          <w:ilvl w:val="0"/>
          <w:numId w:val="59"/>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снижение количества аварий на 1 км сетей в год;</w:t>
      </w:r>
    </w:p>
    <w:p w:rsidR="00921857" w:rsidRPr="00921857" w:rsidRDefault="00921857" w:rsidP="00921857">
      <w:pPr>
        <w:numPr>
          <w:ilvl w:val="0"/>
          <w:numId w:val="59"/>
        </w:numPr>
        <w:spacing w:after="0" w:line="360" w:lineRule="auto"/>
        <w:ind w:left="851" w:hanging="567"/>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минимизации воздействия на окружающую среду.</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Количественные значения целевых показателей определены с учётом выполнения всех мероприятий Программы в запланированные сроки. К ключевым из них относятся:</w:t>
      </w:r>
    </w:p>
    <w:p w:rsidR="00921857" w:rsidRPr="00921857" w:rsidRDefault="00921857" w:rsidP="00921857">
      <w:pPr>
        <w:numPr>
          <w:ilvl w:val="0"/>
          <w:numId w:val="61"/>
        </w:numPr>
        <w:spacing w:before="120" w:after="0" w:line="360" w:lineRule="auto"/>
        <w:ind w:left="992" w:hanging="567"/>
        <w:jc w:val="both"/>
        <w:outlineLvl w:val="1"/>
        <w:rPr>
          <w:rFonts w:ascii="Times New Roman" w:eastAsia="Times New Roman" w:hAnsi="Times New Roman" w:cs="Times New Roman"/>
          <w:b/>
          <w:sz w:val="24"/>
          <w:szCs w:val="24"/>
          <w:lang w:val="x-none" w:eastAsia="ru-RU"/>
        </w:rPr>
      </w:pPr>
      <w:bookmarkStart w:id="190" w:name="_Toc452835926"/>
      <w:r w:rsidRPr="00921857">
        <w:rPr>
          <w:rFonts w:ascii="Times New Roman" w:eastAsia="Times New Roman" w:hAnsi="Times New Roman" w:cs="Times New Roman"/>
          <w:b/>
          <w:sz w:val="24"/>
          <w:szCs w:val="24"/>
          <w:lang w:eastAsia="ru-RU"/>
        </w:rPr>
        <w:t>В</w:t>
      </w:r>
      <w:r w:rsidRPr="00921857">
        <w:rPr>
          <w:rFonts w:ascii="Times New Roman" w:eastAsia="Times New Roman" w:hAnsi="Times New Roman" w:cs="Times New Roman"/>
          <w:b/>
          <w:sz w:val="24"/>
          <w:szCs w:val="24"/>
          <w:lang w:val="x-none" w:eastAsia="ru-RU"/>
        </w:rPr>
        <w:t xml:space="preserve"> системе теплоснабжения:</w:t>
      </w:r>
      <w:bookmarkEnd w:id="190"/>
    </w:p>
    <w:p w:rsidR="00921857" w:rsidRPr="00921857" w:rsidRDefault="00921857" w:rsidP="00921857">
      <w:pPr>
        <w:numPr>
          <w:ilvl w:val="0"/>
          <w:numId w:val="60"/>
        </w:numPr>
        <w:spacing w:after="0" w:line="360" w:lineRule="auto"/>
        <w:jc w:val="both"/>
        <w:rPr>
          <w:rFonts w:ascii="Times New Roman" w:eastAsia="Times New Roman" w:hAnsi="Times New Roman" w:cs="Times New Roman"/>
          <w:sz w:val="24"/>
          <w:szCs w:val="24"/>
          <w:lang w:val="x-none" w:eastAsia="ru-RU"/>
        </w:rPr>
      </w:pPr>
      <w:bookmarkStart w:id="191" w:name="_Toc216579413"/>
      <w:r w:rsidRPr="00921857">
        <w:rPr>
          <w:rFonts w:ascii="Times New Roman" w:eastAsia="Times New Roman" w:hAnsi="Times New Roman" w:cs="Times New Roman"/>
          <w:sz w:val="24"/>
          <w:szCs w:val="24"/>
          <w:lang w:val="x-none" w:eastAsia="ru-RU"/>
        </w:rPr>
        <w:t>Надёжность обслуживания - количество аварий и повреждений на 1 км сетей в год: 201</w:t>
      </w:r>
      <w:r w:rsidRPr="00921857">
        <w:rPr>
          <w:rFonts w:ascii="Times New Roman" w:eastAsia="Times New Roman" w:hAnsi="Times New Roman" w:cs="Times New Roman"/>
          <w:sz w:val="24"/>
          <w:szCs w:val="24"/>
          <w:lang w:eastAsia="ru-RU"/>
        </w:rPr>
        <w:t>5</w:t>
      </w:r>
      <w:r w:rsidRPr="00921857">
        <w:rPr>
          <w:rFonts w:ascii="Times New Roman" w:eastAsia="Times New Roman" w:hAnsi="Times New Roman" w:cs="Times New Roman"/>
          <w:sz w:val="24"/>
          <w:szCs w:val="24"/>
          <w:lang w:val="x-none" w:eastAsia="ru-RU"/>
        </w:rPr>
        <w:t xml:space="preserve"> г. – </w:t>
      </w:r>
      <w:r w:rsidRPr="00921857">
        <w:rPr>
          <w:rFonts w:ascii="Times New Roman" w:eastAsia="Times New Roman" w:hAnsi="Times New Roman" w:cs="Times New Roman"/>
          <w:sz w:val="24"/>
          <w:szCs w:val="24"/>
          <w:lang w:eastAsia="ru-RU"/>
        </w:rPr>
        <w:t>1,64</w:t>
      </w:r>
      <w:r w:rsidRPr="00921857">
        <w:rPr>
          <w:rFonts w:ascii="Times New Roman" w:eastAsia="Times New Roman" w:hAnsi="Times New Roman" w:cs="Times New Roman"/>
          <w:sz w:val="24"/>
          <w:szCs w:val="24"/>
          <w:lang w:val="x-none" w:eastAsia="ru-RU"/>
        </w:rPr>
        <w:t>; 202</w:t>
      </w:r>
      <w:r w:rsidRPr="00921857">
        <w:rPr>
          <w:rFonts w:ascii="Times New Roman" w:eastAsia="Times New Roman" w:hAnsi="Times New Roman" w:cs="Times New Roman"/>
          <w:sz w:val="24"/>
          <w:szCs w:val="24"/>
          <w:lang w:eastAsia="ru-RU"/>
        </w:rPr>
        <w:t>6</w:t>
      </w:r>
      <w:r w:rsidRPr="00921857">
        <w:rPr>
          <w:rFonts w:ascii="Times New Roman" w:eastAsia="Times New Roman" w:hAnsi="Times New Roman" w:cs="Times New Roman"/>
          <w:sz w:val="24"/>
          <w:szCs w:val="24"/>
          <w:lang w:val="x-none" w:eastAsia="ru-RU"/>
        </w:rPr>
        <w:t xml:space="preserve"> г. – </w:t>
      </w:r>
      <w:r w:rsidRPr="00921857">
        <w:rPr>
          <w:rFonts w:ascii="Times New Roman" w:eastAsia="Times New Roman" w:hAnsi="Times New Roman" w:cs="Times New Roman"/>
          <w:sz w:val="24"/>
          <w:szCs w:val="24"/>
          <w:lang w:eastAsia="ru-RU"/>
        </w:rPr>
        <w:t>0,1</w:t>
      </w:r>
      <w:r w:rsidRPr="00921857">
        <w:rPr>
          <w:rFonts w:ascii="Times New Roman" w:eastAsia="Times New Roman" w:hAnsi="Times New Roman" w:cs="Times New Roman"/>
          <w:sz w:val="24"/>
          <w:szCs w:val="24"/>
          <w:lang w:val="x-none" w:eastAsia="ru-RU"/>
        </w:rPr>
        <w:t xml:space="preserve"> ед./км.</w:t>
      </w:r>
    </w:p>
    <w:p w:rsidR="00921857" w:rsidRPr="00921857" w:rsidRDefault="00921857" w:rsidP="00921857">
      <w:pPr>
        <w:numPr>
          <w:ilvl w:val="0"/>
          <w:numId w:val="60"/>
        </w:numPr>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Удельный уровень потерь: 201</w:t>
      </w:r>
      <w:r w:rsidRPr="00921857">
        <w:rPr>
          <w:rFonts w:ascii="Times New Roman" w:eastAsia="Times New Roman" w:hAnsi="Times New Roman" w:cs="Times New Roman"/>
          <w:sz w:val="24"/>
          <w:szCs w:val="24"/>
          <w:lang w:eastAsia="ru-RU"/>
        </w:rPr>
        <w:t>5</w:t>
      </w:r>
      <w:r w:rsidRPr="00921857">
        <w:rPr>
          <w:rFonts w:ascii="Times New Roman" w:eastAsia="Times New Roman" w:hAnsi="Times New Roman" w:cs="Times New Roman"/>
          <w:sz w:val="24"/>
          <w:szCs w:val="24"/>
          <w:lang w:val="x-none" w:eastAsia="ru-RU"/>
        </w:rPr>
        <w:t xml:space="preserve"> г. – </w:t>
      </w:r>
      <w:r w:rsidRPr="00921857">
        <w:rPr>
          <w:rFonts w:ascii="Times New Roman" w:eastAsia="Times New Roman" w:hAnsi="Times New Roman" w:cs="Times New Roman"/>
          <w:sz w:val="24"/>
          <w:szCs w:val="24"/>
          <w:lang w:eastAsia="ru-RU"/>
        </w:rPr>
        <w:t>20,0%</w:t>
      </w:r>
      <w:r w:rsidRPr="00921857">
        <w:rPr>
          <w:rFonts w:ascii="Times New Roman" w:eastAsia="Times New Roman" w:hAnsi="Times New Roman" w:cs="Times New Roman"/>
          <w:sz w:val="24"/>
          <w:szCs w:val="24"/>
          <w:lang w:val="x-none" w:eastAsia="ru-RU"/>
        </w:rPr>
        <w:t>; 202</w:t>
      </w:r>
      <w:r w:rsidRPr="00921857">
        <w:rPr>
          <w:rFonts w:ascii="Times New Roman" w:eastAsia="Times New Roman" w:hAnsi="Times New Roman" w:cs="Times New Roman"/>
          <w:sz w:val="24"/>
          <w:szCs w:val="24"/>
          <w:lang w:eastAsia="ru-RU"/>
        </w:rPr>
        <w:t>6</w:t>
      </w:r>
      <w:r w:rsidRPr="00921857">
        <w:rPr>
          <w:rFonts w:ascii="Times New Roman" w:eastAsia="Times New Roman" w:hAnsi="Times New Roman" w:cs="Times New Roman"/>
          <w:sz w:val="24"/>
          <w:szCs w:val="24"/>
          <w:lang w:val="x-none" w:eastAsia="ru-RU"/>
        </w:rPr>
        <w:t xml:space="preserve"> г. – не более </w:t>
      </w:r>
      <w:r w:rsidRPr="00921857">
        <w:rPr>
          <w:rFonts w:ascii="Times New Roman" w:eastAsia="Times New Roman" w:hAnsi="Times New Roman" w:cs="Times New Roman"/>
          <w:sz w:val="24"/>
          <w:szCs w:val="24"/>
          <w:lang w:eastAsia="ru-RU"/>
        </w:rPr>
        <w:t>8,0</w:t>
      </w:r>
      <w:r w:rsidRPr="00921857">
        <w:rPr>
          <w:rFonts w:ascii="Times New Roman" w:eastAsia="Times New Roman" w:hAnsi="Times New Roman" w:cs="Times New Roman"/>
          <w:sz w:val="24"/>
          <w:szCs w:val="24"/>
          <w:lang w:val="x-none" w:eastAsia="ru-RU"/>
        </w:rPr>
        <w:t>%.</w:t>
      </w:r>
    </w:p>
    <w:p w:rsidR="00921857" w:rsidRPr="00921857" w:rsidRDefault="00921857" w:rsidP="00921857">
      <w:pPr>
        <w:numPr>
          <w:ilvl w:val="0"/>
          <w:numId w:val="60"/>
        </w:numPr>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Удельный вес сетей, нуждающихся в замене: 201</w:t>
      </w:r>
      <w:r w:rsidRPr="00921857">
        <w:rPr>
          <w:rFonts w:ascii="Times New Roman" w:eastAsia="Times New Roman" w:hAnsi="Times New Roman" w:cs="Times New Roman"/>
          <w:sz w:val="24"/>
          <w:szCs w:val="24"/>
          <w:lang w:eastAsia="ru-RU"/>
        </w:rPr>
        <w:t>5</w:t>
      </w:r>
      <w:r w:rsidRPr="00921857">
        <w:rPr>
          <w:rFonts w:ascii="Times New Roman" w:eastAsia="Times New Roman" w:hAnsi="Times New Roman" w:cs="Times New Roman"/>
          <w:sz w:val="24"/>
          <w:szCs w:val="24"/>
          <w:lang w:val="x-none" w:eastAsia="ru-RU"/>
        </w:rPr>
        <w:t xml:space="preserve"> г. – </w:t>
      </w:r>
      <w:r w:rsidRPr="00921857">
        <w:rPr>
          <w:rFonts w:ascii="Times New Roman" w:eastAsia="Times New Roman" w:hAnsi="Times New Roman" w:cs="Times New Roman"/>
          <w:sz w:val="24"/>
          <w:szCs w:val="24"/>
          <w:lang w:eastAsia="ru-RU"/>
        </w:rPr>
        <w:t>80,0%</w:t>
      </w:r>
      <w:r w:rsidRPr="00921857">
        <w:rPr>
          <w:rFonts w:ascii="Times New Roman" w:eastAsia="Times New Roman" w:hAnsi="Times New Roman" w:cs="Times New Roman"/>
          <w:sz w:val="24"/>
          <w:szCs w:val="24"/>
          <w:lang w:val="x-none" w:eastAsia="ru-RU"/>
        </w:rPr>
        <w:t>; 202</w:t>
      </w:r>
      <w:r w:rsidRPr="00921857">
        <w:rPr>
          <w:rFonts w:ascii="Times New Roman" w:eastAsia="Times New Roman" w:hAnsi="Times New Roman" w:cs="Times New Roman"/>
          <w:sz w:val="24"/>
          <w:szCs w:val="24"/>
          <w:lang w:eastAsia="ru-RU"/>
        </w:rPr>
        <w:t>6</w:t>
      </w:r>
      <w:r w:rsidRPr="00921857">
        <w:rPr>
          <w:rFonts w:ascii="Times New Roman" w:eastAsia="Times New Roman" w:hAnsi="Times New Roman" w:cs="Times New Roman"/>
          <w:sz w:val="24"/>
          <w:szCs w:val="24"/>
          <w:lang w:val="x-none" w:eastAsia="ru-RU"/>
        </w:rPr>
        <w:t xml:space="preserve"> г. – не более 15%.</w:t>
      </w:r>
    </w:p>
    <w:p w:rsidR="00921857" w:rsidRPr="00921857" w:rsidRDefault="00921857" w:rsidP="00921857">
      <w:pPr>
        <w:numPr>
          <w:ilvl w:val="0"/>
          <w:numId w:val="60"/>
        </w:numPr>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eastAsia="ru-RU"/>
        </w:rPr>
        <w:t xml:space="preserve">Обеспеченность потребителей приборами </w:t>
      </w:r>
      <w:r w:rsidRPr="00921857">
        <w:rPr>
          <w:rFonts w:ascii="Times New Roman" w:eastAsia="Times New Roman" w:hAnsi="Times New Roman" w:cs="Times New Roman"/>
          <w:sz w:val="24"/>
          <w:szCs w:val="24"/>
          <w:lang w:eastAsia="ru-RU"/>
        </w:rPr>
        <w:t>учёта</w:t>
      </w:r>
      <w:r w:rsidRPr="00921857">
        <w:rPr>
          <w:rFonts w:ascii="Times New Roman" w:eastAsia="Times New Roman" w:hAnsi="Times New Roman" w:cs="Times New Roman"/>
          <w:sz w:val="24"/>
          <w:szCs w:val="24"/>
          <w:lang w:val="x-none" w:eastAsia="ru-RU"/>
        </w:rPr>
        <w:t>: 201</w:t>
      </w:r>
      <w:r w:rsidRPr="00921857">
        <w:rPr>
          <w:rFonts w:ascii="Times New Roman" w:eastAsia="Times New Roman" w:hAnsi="Times New Roman" w:cs="Times New Roman"/>
          <w:sz w:val="24"/>
          <w:szCs w:val="24"/>
          <w:lang w:eastAsia="ru-RU"/>
        </w:rPr>
        <w:t>5</w:t>
      </w:r>
      <w:r w:rsidRPr="00921857">
        <w:rPr>
          <w:rFonts w:ascii="Times New Roman" w:eastAsia="Times New Roman" w:hAnsi="Times New Roman" w:cs="Times New Roman"/>
          <w:sz w:val="24"/>
          <w:szCs w:val="24"/>
          <w:lang w:val="x-none" w:eastAsia="ru-RU"/>
        </w:rPr>
        <w:t xml:space="preserve"> г. – </w:t>
      </w:r>
      <w:r w:rsidRPr="00921857">
        <w:rPr>
          <w:rFonts w:ascii="Times New Roman" w:eastAsia="Times New Roman" w:hAnsi="Times New Roman" w:cs="Times New Roman"/>
          <w:sz w:val="24"/>
          <w:szCs w:val="24"/>
          <w:lang w:eastAsia="ru-RU"/>
        </w:rPr>
        <w:t>6,3%</w:t>
      </w:r>
      <w:r w:rsidRPr="00921857">
        <w:rPr>
          <w:rFonts w:ascii="Times New Roman" w:eastAsia="Times New Roman" w:hAnsi="Times New Roman" w:cs="Times New Roman"/>
          <w:sz w:val="24"/>
          <w:szCs w:val="24"/>
          <w:lang w:val="x-none" w:eastAsia="ru-RU"/>
        </w:rPr>
        <w:t>; 202</w:t>
      </w:r>
      <w:r w:rsidRPr="00921857">
        <w:rPr>
          <w:rFonts w:ascii="Times New Roman" w:eastAsia="Times New Roman" w:hAnsi="Times New Roman" w:cs="Times New Roman"/>
          <w:sz w:val="24"/>
          <w:szCs w:val="24"/>
          <w:lang w:eastAsia="ru-RU"/>
        </w:rPr>
        <w:t>6</w:t>
      </w:r>
      <w:r w:rsidRPr="00921857">
        <w:rPr>
          <w:rFonts w:ascii="Times New Roman" w:eastAsia="Times New Roman" w:hAnsi="Times New Roman" w:cs="Times New Roman"/>
          <w:sz w:val="24"/>
          <w:szCs w:val="24"/>
          <w:lang w:val="x-none" w:eastAsia="ru-RU"/>
        </w:rPr>
        <w:t xml:space="preserve"> г. – 100%.</w:t>
      </w:r>
    </w:p>
    <w:p w:rsidR="00921857" w:rsidRPr="00921857" w:rsidRDefault="00921857" w:rsidP="00921857">
      <w:pPr>
        <w:spacing w:after="0" w:line="360" w:lineRule="auto"/>
        <w:ind w:firstLine="709"/>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Оптимизация технической структуры</w:t>
      </w:r>
      <w:bookmarkEnd w:id="191"/>
    </w:p>
    <w:p w:rsidR="00921857" w:rsidRPr="00921857" w:rsidRDefault="00921857" w:rsidP="00921857">
      <w:pPr>
        <w:numPr>
          <w:ilvl w:val="0"/>
          <w:numId w:val="6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Заблаговременно развивать систему теплоснабжения в соответствии с прогнозируемыми масштабами реконструкций и строительства;</w:t>
      </w:r>
    </w:p>
    <w:p w:rsidR="00921857" w:rsidRPr="00921857" w:rsidRDefault="00921857" w:rsidP="00921857">
      <w:pPr>
        <w:numPr>
          <w:ilvl w:val="0"/>
          <w:numId w:val="6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достаточные, но не избыточные резервы мощностей на всех стадиях технологической цепочки для подключения новых абонентов и выполнения требований по параметрам надежности и эффективности услуг теплоснабжения;</w:t>
      </w:r>
    </w:p>
    <w:p w:rsidR="00921857" w:rsidRPr="00921857" w:rsidRDefault="00921857" w:rsidP="00921857">
      <w:pPr>
        <w:numPr>
          <w:ilvl w:val="0"/>
          <w:numId w:val="6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Обеспечить сочетание централизованного и децентрализованного теплоснабжения в зависимости от плотности тепловых нагрузок в различных районах теплоснабжения </w:t>
      </w:r>
      <w:r w:rsidRPr="00921857">
        <w:rPr>
          <w:rFonts w:ascii="Times New Roman" w:eastAsia="Times New Roman" w:hAnsi="Times New Roman" w:cs="Times New Roman"/>
          <w:sz w:val="24"/>
          <w:szCs w:val="24"/>
          <w:lang w:eastAsia="ru-RU"/>
        </w:rPr>
        <w:t>сельского</w:t>
      </w:r>
      <w:r w:rsidRPr="00921857">
        <w:rPr>
          <w:rFonts w:ascii="Times New Roman" w:eastAsia="Times New Roman" w:hAnsi="Times New Roman" w:cs="Times New Roman"/>
          <w:sz w:val="24"/>
          <w:szCs w:val="24"/>
          <w:lang w:val="x-none" w:eastAsia="ru-RU"/>
        </w:rPr>
        <w:t xml:space="preserve"> поселения</w:t>
      </w:r>
      <w:r w:rsidRPr="00921857">
        <w:rPr>
          <w:rFonts w:ascii="Times New Roman" w:eastAsia="Times New Roman" w:hAnsi="Times New Roman" w:cs="Times New Roman"/>
          <w:sz w:val="24"/>
          <w:szCs w:val="24"/>
          <w:lang w:val="x-none"/>
        </w:rPr>
        <w:t>;</w:t>
      </w:r>
    </w:p>
    <w:p w:rsidR="00921857" w:rsidRPr="00921857" w:rsidRDefault="00921857" w:rsidP="00921857">
      <w:pPr>
        <w:numPr>
          <w:ilvl w:val="0"/>
          <w:numId w:val="6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соответствие мощности устанавливаемых котельных подключаемым нагрузкам.</w:t>
      </w:r>
    </w:p>
    <w:p w:rsidR="00921857" w:rsidRPr="00921857" w:rsidRDefault="00921857" w:rsidP="00921857">
      <w:pPr>
        <w:spacing w:after="0" w:line="360" w:lineRule="auto"/>
        <w:ind w:firstLine="709"/>
        <w:jc w:val="both"/>
        <w:rPr>
          <w:rFonts w:ascii="Times New Roman" w:eastAsia="SimSun" w:hAnsi="Times New Roman" w:cs="Times New Roman"/>
          <w:i/>
          <w:sz w:val="24"/>
          <w:szCs w:val="24"/>
          <w:lang w:eastAsia="ru-RU"/>
        </w:rPr>
      </w:pPr>
      <w:bookmarkStart w:id="192" w:name="_Toc94611183"/>
      <w:bookmarkStart w:id="193" w:name="_Toc94678417"/>
      <w:bookmarkStart w:id="194" w:name="_Toc216579414"/>
      <w:r w:rsidRPr="00921857">
        <w:rPr>
          <w:rFonts w:ascii="Times New Roman" w:eastAsia="SimSun" w:hAnsi="Times New Roman" w:cs="Times New Roman"/>
          <w:i/>
          <w:sz w:val="24"/>
          <w:szCs w:val="24"/>
          <w:lang w:eastAsia="ru-RU"/>
        </w:rPr>
        <w:t>Параметры надёжности</w:t>
      </w:r>
      <w:bookmarkEnd w:id="192"/>
      <w:bookmarkEnd w:id="193"/>
      <w:bookmarkEnd w:id="194"/>
    </w:p>
    <w:p w:rsidR="00921857" w:rsidRPr="00921857" w:rsidRDefault="00921857" w:rsidP="00921857">
      <w:pPr>
        <w:spacing w:after="0" w:line="360" w:lineRule="auto"/>
        <w:ind w:firstLine="709"/>
        <w:jc w:val="both"/>
        <w:rPr>
          <w:rFonts w:ascii="Times New Roman" w:eastAsia="Times New Roman" w:hAnsi="Times New Roman" w:cs="Times New Roman"/>
          <w:sz w:val="24"/>
          <w:szCs w:val="24"/>
        </w:rPr>
      </w:pPr>
      <w:bookmarkStart w:id="195" w:name="_Toc94611184"/>
      <w:bookmarkStart w:id="196" w:name="_Toc94678418"/>
      <w:r w:rsidRPr="00921857">
        <w:rPr>
          <w:rFonts w:ascii="Times New Roman" w:eastAsia="Times New Roman" w:hAnsi="Times New Roman" w:cs="Times New Roman"/>
          <w:sz w:val="24"/>
          <w:szCs w:val="24"/>
        </w:rPr>
        <w:t>Обеспечить показатели надёжности тепловых сетей не ниже требований, установленных в СНиП 41-02-2003 «Тепловые сети», в т. ч.:</w:t>
      </w:r>
    </w:p>
    <w:p w:rsidR="00921857" w:rsidRPr="00921857" w:rsidRDefault="00921857" w:rsidP="00921857">
      <w:pPr>
        <w:numPr>
          <w:ilvl w:val="0"/>
          <w:numId w:val="6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 частоте инцидентов в эксплуатационном режиме, в т.</w:t>
      </w:r>
      <w:r w:rsidRPr="00921857">
        <w:rPr>
          <w:rFonts w:ascii="Times New Roman" w:eastAsia="Times New Roman" w:hAnsi="Times New Roman" w:cs="Times New Roman"/>
          <w:sz w:val="24"/>
          <w:szCs w:val="24"/>
        </w:rPr>
        <w:t xml:space="preserve"> </w:t>
      </w:r>
      <w:r w:rsidRPr="00921857">
        <w:rPr>
          <w:rFonts w:ascii="Times New Roman" w:eastAsia="Times New Roman" w:hAnsi="Times New Roman" w:cs="Times New Roman"/>
          <w:sz w:val="24"/>
          <w:szCs w:val="24"/>
          <w:lang w:val="x-none"/>
        </w:rPr>
        <w:t>ч. по частоте нарушения технологических режимов, не выше чем 0,03 инцидента /км в год;</w:t>
      </w:r>
    </w:p>
    <w:p w:rsidR="00921857" w:rsidRPr="00921857" w:rsidRDefault="00921857" w:rsidP="00921857">
      <w:pPr>
        <w:numPr>
          <w:ilvl w:val="0"/>
          <w:numId w:val="6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 частоте аварий в эксплуатационном режиме (или вероятности безаварийной работы) не выше чем 0,1 аварий/система в год;</w:t>
      </w:r>
    </w:p>
    <w:p w:rsidR="00921857" w:rsidRPr="00921857" w:rsidRDefault="00921857" w:rsidP="00921857">
      <w:pPr>
        <w:numPr>
          <w:ilvl w:val="0"/>
          <w:numId w:val="6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 готовности системы теплоснабжения к отопительному сезону не ниже 0,98 по отношению к самому удаленному от источника потребителю;</w:t>
      </w:r>
    </w:p>
    <w:p w:rsidR="00921857" w:rsidRPr="00921857" w:rsidRDefault="00921857" w:rsidP="00921857">
      <w:pPr>
        <w:numPr>
          <w:ilvl w:val="0"/>
          <w:numId w:val="6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 готовности системы теплоснабжения нести максимальную нагрузку не ниже 0,95;</w:t>
      </w:r>
    </w:p>
    <w:p w:rsidR="00921857" w:rsidRPr="00921857" w:rsidRDefault="00921857" w:rsidP="00921857">
      <w:pPr>
        <w:numPr>
          <w:ilvl w:val="0"/>
          <w:numId w:val="6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lastRenderedPageBreak/>
        <w:t>по способности системы препятствовать развитию инцидента в аварию не ниже 0,99;</w:t>
      </w:r>
    </w:p>
    <w:p w:rsidR="00921857" w:rsidRPr="00921857" w:rsidRDefault="00921857" w:rsidP="00921857">
      <w:pPr>
        <w:numPr>
          <w:ilvl w:val="0"/>
          <w:numId w:val="6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 способности системы препятствовать развитию проектной аварии с максимальным ущербом (или способность системы минимизировать ущерб в результате проектной аварии) не ниже 0,99.</w:t>
      </w:r>
    </w:p>
    <w:p w:rsidR="00921857" w:rsidRPr="00921857" w:rsidRDefault="00921857" w:rsidP="00921857">
      <w:pPr>
        <w:spacing w:after="0" w:line="360" w:lineRule="auto"/>
        <w:ind w:firstLine="709"/>
        <w:jc w:val="both"/>
        <w:rPr>
          <w:rFonts w:ascii="Times New Roman" w:eastAsia="SimSun" w:hAnsi="Times New Roman" w:cs="Times New Roman"/>
          <w:i/>
          <w:sz w:val="24"/>
          <w:szCs w:val="24"/>
          <w:lang w:eastAsia="ru-RU"/>
        </w:rPr>
      </w:pPr>
      <w:bookmarkStart w:id="197" w:name="_Toc94611182"/>
      <w:bookmarkStart w:id="198" w:name="_Toc94678416"/>
      <w:bookmarkStart w:id="199" w:name="_Toc216579415"/>
      <w:r w:rsidRPr="00921857">
        <w:rPr>
          <w:rFonts w:ascii="Times New Roman" w:eastAsia="SimSun" w:hAnsi="Times New Roman" w:cs="Times New Roman"/>
          <w:i/>
          <w:sz w:val="24"/>
          <w:szCs w:val="24"/>
          <w:lang w:eastAsia="ru-RU"/>
        </w:rPr>
        <w:t>Параметры энергетической эффективности</w:t>
      </w:r>
      <w:bookmarkEnd w:id="197"/>
      <w:bookmarkEnd w:id="198"/>
      <w:bookmarkEnd w:id="199"/>
    </w:p>
    <w:p w:rsidR="00921857" w:rsidRPr="00921857" w:rsidRDefault="00921857" w:rsidP="00921857">
      <w:pPr>
        <w:numPr>
          <w:ilvl w:val="0"/>
          <w:numId w:val="6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Повысить эффективность системы теплоснабжения (без учёта потерь на источниках теплоснабжения) до 92%;</w:t>
      </w:r>
    </w:p>
    <w:p w:rsidR="00921857" w:rsidRPr="00921857" w:rsidRDefault="00921857" w:rsidP="00921857">
      <w:pPr>
        <w:numPr>
          <w:ilvl w:val="0"/>
          <w:numId w:val="6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потери в магистральных, распределительных и внутриквартальных тепловых сетях (сетях горячего водоснабжения) до 8%;</w:t>
      </w:r>
    </w:p>
    <w:p w:rsidR="00921857" w:rsidRPr="00921857" w:rsidRDefault="00921857" w:rsidP="00921857">
      <w:pPr>
        <w:numPr>
          <w:ilvl w:val="0"/>
          <w:numId w:val="6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снижение потерь тепла от небаланса спроса и предложения до минимума за счёт внедрения средств автоматизации и систем регулирования;</w:t>
      </w:r>
    </w:p>
    <w:p w:rsidR="00921857" w:rsidRPr="00921857" w:rsidRDefault="00921857" w:rsidP="00921857">
      <w:pPr>
        <w:numPr>
          <w:ilvl w:val="0"/>
          <w:numId w:val="6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Внедрить систему скидок по оплате услуг теплового комфорта жителям, реализующим за собственные средства меры по утеплению квартир или экономии горячей воды.</w:t>
      </w:r>
    </w:p>
    <w:p w:rsidR="00921857" w:rsidRPr="00921857" w:rsidRDefault="00921857" w:rsidP="00921857">
      <w:pPr>
        <w:spacing w:after="0" w:line="360" w:lineRule="auto"/>
        <w:ind w:firstLine="709"/>
        <w:jc w:val="both"/>
        <w:rPr>
          <w:rFonts w:ascii="Times New Roman" w:eastAsia="SimSun" w:hAnsi="Times New Roman" w:cs="Times New Roman"/>
          <w:i/>
          <w:sz w:val="24"/>
          <w:szCs w:val="24"/>
          <w:lang w:eastAsia="ru-RU"/>
        </w:rPr>
      </w:pPr>
      <w:bookmarkStart w:id="200" w:name="_Toc216579416"/>
      <w:r w:rsidRPr="00921857">
        <w:rPr>
          <w:rFonts w:ascii="Times New Roman" w:eastAsia="SimSun" w:hAnsi="Times New Roman" w:cs="Times New Roman"/>
          <w:i/>
          <w:sz w:val="24"/>
          <w:szCs w:val="24"/>
          <w:lang w:eastAsia="ru-RU"/>
        </w:rPr>
        <w:t>Параметры качества обслуживания</w:t>
      </w:r>
      <w:bookmarkEnd w:id="195"/>
      <w:bookmarkEnd w:id="196"/>
      <w:bookmarkEnd w:id="200"/>
    </w:p>
    <w:p w:rsidR="00921857" w:rsidRPr="00921857" w:rsidRDefault="00921857" w:rsidP="00921857">
      <w:pPr>
        <w:numPr>
          <w:ilvl w:val="0"/>
          <w:numId w:val="6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Предоставлять услуги теплового комфорта с максимальной ориентацией на индивидуальные пожелания потребителей;</w:t>
      </w:r>
    </w:p>
    <w:p w:rsidR="00921857" w:rsidRPr="00921857" w:rsidRDefault="00921857" w:rsidP="00921857">
      <w:pPr>
        <w:numPr>
          <w:ilvl w:val="0"/>
          <w:numId w:val="6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Организовать постоянный приборный мониторинг уровня комфорта у потребителей и обеспечить систематическую коррекцию оплаты услуг комфорта в зависимости от качества услуги;</w:t>
      </w:r>
    </w:p>
    <w:p w:rsidR="00921857" w:rsidRPr="00921857" w:rsidRDefault="00921857" w:rsidP="00921857">
      <w:pPr>
        <w:numPr>
          <w:ilvl w:val="0"/>
          <w:numId w:val="6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Устанавливать термостатические вентили желающим для обеспечения индивидуальных параметров комфорта;</w:t>
      </w:r>
    </w:p>
    <w:p w:rsidR="00921857" w:rsidRPr="00921857" w:rsidRDefault="00921857" w:rsidP="00921857">
      <w:pPr>
        <w:numPr>
          <w:ilvl w:val="0"/>
          <w:numId w:val="6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перерывы в снабжении горячей водой до 7 дней в году. Обеспечить соблюдение нормативных требований по параметрам горячей воды. Снизить претензии потребителей по качеству горячего водоснабжения;</w:t>
      </w:r>
    </w:p>
    <w:p w:rsidR="00921857" w:rsidRPr="00921857" w:rsidRDefault="00921857" w:rsidP="00921857">
      <w:pPr>
        <w:numPr>
          <w:ilvl w:val="0"/>
          <w:numId w:val="6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Организовать взаимодействие с поставщиками, позволяющее контролировать соблюдение параметров поставляемого теплоносителя.</w:t>
      </w:r>
    </w:p>
    <w:p w:rsidR="00921857" w:rsidRPr="00921857" w:rsidRDefault="00921857" w:rsidP="00921857">
      <w:pPr>
        <w:spacing w:after="0" w:line="360" w:lineRule="auto"/>
        <w:ind w:firstLine="709"/>
        <w:jc w:val="both"/>
        <w:rPr>
          <w:rFonts w:ascii="Times New Roman" w:eastAsia="SimSun" w:hAnsi="Times New Roman" w:cs="Times New Roman"/>
          <w:i/>
          <w:sz w:val="24"/>
          <w:szCs w:val="24"/>
          <w:lang w:eastAsia="ru-RU"/>
        </w:rPr>
      </w:pPr>
      <w:bookmarkStart w:id="201" w:name="_Toc94611185"/>
      <w:bookmarkStart w:id="202" w:name="_Toc94678419"/>
      <w:bookmarkStart w:id="203" w:name="_Toc216579417"/>
      <w:r w:rsidRPr="00921857">
        <w:rPr>
          <w:rFonts w:ascii="Times New Roman" w:eastAsia="SimSun" w:hAnsi="Times New Roman" w:cs="Times New Roman"/>
          <w:i/>
          <w:sz w:val="24"/>
          <w:szCs w:val="24"/>
          <w:lang w:eastAsia="ru-RU"/>
        </w:rPr>
        <w:t>Параметры экономической эффективности</w:t>
      </w:r>
      <w:bookmarkEnd w:id="201"/>
      <w:bookmarkEnd w:id="202"/>
      <w:bookmarkEnd w:id="203"/>
    </w:p>
    <w:p w:rsidR="00921857" w:rsidRPr="00921857" w:rsidRDefault="00921857" w:rsidP="00921857">
      <w:pPr>
        <w:numPr>
          <w:ilvl w:val="0"/>
          <w:numId w:val="6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Повысить производительность труда в 1,5 раза за </w:t>
      </w:r>
      <w:r w:rsidRPr="00921857">
        <w:rPr>
          <w:rFonts w:ascii="Times New Roman" w:eastAsia="Times New Roman" w:hAnsi="Times New Roman" w:cs="Times New Roman"/>
          <w:sz w:val="24"/>
          <w:szCs w:val="24"/>
        </w:rPr>
        <w:t>счёт</w:t>
      </w:r>
      <w:r w:rsidRPr="00921857">
        <w:rPr>
          <w:rFonts w:ascii="Times New Roman" w:eastAsia="Times New Roman" w:hAnsi="Times New Roman" w:cs="Times New Roman"/>
          <w:sz w:val="24"/>
          <w:szCs w:val="24"/>
          <w:lang w:val="x-none"/>
        </w:rPr>
        <w:t xml:space="preserve"> применения новых технологий, мер по сокращению аварийных и плановых ремонтов;</w:t>
      </w:r>
    </w:p>
    <w:p w:rsidR="00921857" w:rsidRPr="00921857" w:rsidRDefault="00921857" w:rsidP="00921857">
      <w:pPr>
        <w:numPr>
          <w:ilvl w:val="0"/>
          <w:numId w:val="6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Привлечь долгосрочные внебюджетные инвестиции в размере, достаточном для решения сформулированных в данной Программе задач;</w:t>
      </w:r>
    </w:p>
    <w:p w:rsidR="00921857" w:rsidRPr="00921857" w:rsidRDefault="00921857" w:rsidP="00921857">
      <w:pPr>
        <w:numPr>
          <w:ilvl w:val="0"/>
          <w:numId w:val="6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lastRenderedPageBreak/>
        <w:t>Обеспечить собираемость платежей за услуги теплоснабжения на уровне не менее 95%;</w:t>
      </w:r>
    </w:p>
    <w:p w:rsidR="00921857" w:rsidRPr="00921857" w:rsidRDefault="00921857" w:rsidP="00921857">
      <w:pPr>
        <w:numPr>
          <w:ilvl w:val="0"/>
          <w:numId w:val="6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стабильность финансовых отношений с поставщиками тепловой энергии, чтобы ликвидировать угрозу отключения платежеспособных абонентов или снижения для них параметров теплового комфорта;</w:t>
      </w:r>
    </w:p>
    <w:p w:rsidR="00921857" w:rsidRPr="00921857" w:rsidRDefault="00921857" w:rsidP="00921857">
      <w:pPr>
        <w:numPr>
          <w:ilvl w:val="0"/>
          <w:numId w:val="6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возмещение капитальных затрат на модернизацию системы теплоснабжения в значительной мере за счёт снижения издержек в реальном выражении в результате повышения энергетической и общеэкономической эффективности деятельности.</w:t>
      </w:r>
    </w:p>
    <w:p w:rsidR="00921857" w:rsidRPr="00921857" w:rsidRDefault="00921857" w:rsidP="00921857">
      <w:pPr>
        <w:numPr>
          <w:ilvl w:val="0"/>
          <w:numId w:val="61"/>
        </w:numPr>
        <w:spacing w:before="120" w:after="0" w:line="360" w:lineRule="auto"/>
        <w:ind w:left="992" w:hanging="567"/>
        <w:jc w:val="both"/>
        <w:outlineLvl w:val="1"/>
        <w:rPr>
          <w:rFonts w:ascii="Times New Roman" w:eastAsia="Times New Roman" w:hAnsi="Times New Roman" w:cs="Times New Roman"/>
          <w:b/>
          <w:sz w:val="24"/>
          <w:szCs w:val="24"/>
          <w:lang w:eastAsia="ru-RU"/>
        </w:rPr>
      </w:pPr>
      <w:bookmarkStart w:id="204" w:name="_Toc452835927"/>
      <w:r w:rsidRPr="00921857">
        <w:rPr>
          <w:rFonts w:ascii="Times New Roman" w:eastAsia="Times New Roman" w:hAnsi="Times New Roman" w:cs="Times New Roman"/>
          <w:b/>
          <w:sz w:val="24"/>
          <w:szCs w:val="24"/>
          <w:lang w:eastAsia="ru-RU"/>
        </w:rPr>
        <w:t>В системе водоснабжения:</w:t>
      </w:r>
      <w:bookmarkEnd w:id="204"/>
    </w:p>
    <w:p w:rsidR="00921857" w:rsidRPr="00921857" w:rsidRDefault="00921857" w:rsidP="00921857">
      <w:pPr>
        <w:spacing w:after="0" w:line="360" w:lineRule="auto"/>
        <w:ind w:firstLine="709"/>
        <w:contextualSpacing/>
        <w:jc w:val="both"/>
        <w:rPr>
          <w:rFonts w:ascii="Times New Roman" w:eastAsia="Calibri" w:hAnsi="Times New Roman" w:cs="Times New Roman"/>
          <w:sz w:val="24"/>
        </w:rPr>
      </w:pPr>
      <w:bookmarkStart w:id="205" w:name="_Toc94611188"/>
      <w:bookmarkStart w:id="206" w:name="_Toc94678422"/>
      <w:bookmarkStart w:id="207" w:name="_Toc216579419"/>
      <w:r w:rsidRPr="00921857">
        <w:rPr>
          <w:rFonts w:ascii="Times New Roman" w:eastAsia="Calibri" w:hAnsi="Times New Roman" w:cs="Times New Roman"/>
          <w:sz w:val="24"/>
        </w:rPr>
        <w:t>В соответствии с постановлением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921857" w:rsidRPr="00921857" w:rsidRDefault="00921857" w:rsidP="00921857">
      <w:pPr>
        <w:numPr>
          <w:ilvl w:val="0"/>
          <w:numId w:val="44"/>
        </w:num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показатели качества питьевой воды;</w:t>
      </w:r>
    </w:p>
    <w:p w:rsidR="00921857" w:rsidRPr="00921857" w:rsidRDefault="00921857" w:rsidP="00921857">
      <w:pPr>
        <w:numPr>
          <w:ilvl w:val="0"/>
          <w:numId w:val="44"/>
        </w:num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показатели надежности и бесперебойности водоснабжения;</w:t>
      </w:r>
    </w:p>
    <w:p w:rsidR="00921857" w:rsidRPr="00921857" w:rsidRDefault="00921857" w:rsidP="00921857">
      <w:pPr>
        <w:numPr>
          <w:ilvl w:val="0"/>
          <w:numId w:val="44"/>
        </w:num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показатели качества обслуживания абонентов;</w:t>
      </w:r>
    </w:p>
    <w:p w:rsidR="00921857" w:rsidRPr="00921857" w:rsidRDefault="00921857" w:rsidP="00921857">
      <w:pPr>
        <w:numPr>
          <w:ilvl w:val="0"/>
          <w:numId w:val="44"/>
        </w:num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показатели эффективности использования ресурсов, в том числе сокращения потерь воды при транспортировке;</w:t>
      </w:r>
    </w:p>
    <w:p w:rsidR="00921857" w:rsidRPr="00921857" w:rsidRDefault="00921857" w:rsidP="00921857">
      <w:pPr>
        <w:numPr>
          <w:ilvl w:val="0"/>
          <w:numId w:val="44"/>
        </w:num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соотношение цены реализации мероприятий инвестиционной программы и их эффективности – улучшение качества воды;</w:t>
      </w:r>
    </w:p>
    <w:p w:rsidR="00921857" w:rsidRPr="00921857" w:rsidRDefault="00921857" w:rsidP="00921857">
      <w:pPr>
        <w:numPr>
          <w:ilvl w:val="0"/>
          <w:numId w:val="44"/>
        </w:num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921857" w:rsidRPr="00921857" w:rsidRDefault="00921857" w:rsidP="00921857">
      <w:pPr>
        <w:spacing w:after="0" w:line="360" w:lineRule="auto"/>
        <w:ind w:firstLine="709"/>
        <w:contextualSpacing/>
        <w:jc w:val="both"/>
        <w:rPr>
          <w:rFonts w:ascii="Times New Roman" w:eastAsia="Calibri" w:hAnsi="Times New Roman" w:cs="Times New Roman"/>
          <w:sz w:val="24"/>
        </w:rPr>
      </w:pPr>
      <w:r w:rsidRPr="00921857">
        <w:rPr>
          <w:rFonts w:ascii="Times New Roman" w:eastAsia="Calibri" w:hAnsi="Times New Roman" w:cs="Times New Roman"/>
          <w:sz w:val="24"/>
        </w:rPr>
        <w:t>Целевые показатели централизованной системы водоснабжения приведены в таблице 78.</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78</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Calibri" w:hAnsi="Times New Roman" w:cs="Times New Roman"/>
          <w:b/>
          <w:bCs/>
          <w:iCs/>
          <w:sz w:val="24"/>
          <w:szCs w:val="24"/>
          <w:lang w:val="x-none"/>
        </w:rPr>
        <w:t>– Целевые показатели централизованной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9"/>
        <w:gridCol w:w="4270"/>
        <w:gridCol w:w="1303"/>
        <w:gridCol w:w="1422"/>
        <w:gridCol w:w="672"/>
        <w:gridCol w:w="672"/>
        <w:gridCol w:w="672"/>
      </w:tblGrid>
      <w:tr w:rsidR="00921857" w:rsidRPr="00921857" w:rsidTr="004C2137">
        <w:trPr>
          <w:trHeight w:val="340"/>
          <w:tblHeader/>
        </w:trPr>
        <w:tc>
          <w:tcPr>
            <w:tcW w:w="292" w:type="pct"/>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iCs/>
                <w:color w:val="000000"/>
                <w:sz w:val="20"/>
                <w:szCs w:val="20"/>
              </w:rPr>
              <w:t>№</w:t>
            </w:r>
          </w:p>
        </w:tc>
        <w:tc>
          <w:tcPr>
            <w:tcW w:w="2231" w:type="pct"/>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Показатель</w:t>
            </w:r>
          </w:p>
        </w:tc>
        <w:tc>
          <w:tcPr>
            <w:tcW w:w="681" w:type="pct"/>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Единица измерения</w:t>
            </w:r>
          </w:p>
        </w:tc>
        <w:tc>
          <w:tcPr>
            <w:tcW w:w="1796" w:type="pct"/>
            <w:gridSpan w:val="4"/>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Целевые показатели</w:t>
            </w:r>
          </w:p>
        </w:tc>
      </w:tr>
      <w:tr w:rsidR="00921857" w:rsidRPr="00921857" w:rsidTr="004C2137">
        <w:trPr>
          <w:trHeight w:val="340"/>
          <w:tblHeader/>
        </w:trPr>
        <w:tc>
          <w:tcPr>
            <w:tcW w:w="292" w:type="pct"/>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iCs/>
                <w:color w:val="000000"/>
                <w:sz w:val="20"/>
                <w:szCs w:val="20"/>
              </w:rPr>
            </w:pPr>
          </w:p>
        </w:tc>
        <w:tc>
          <w:tcPr>
            <w:tcW w:w="2231" w:type="pct"/>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p>
        </w:tc>
        <w:tc>
          <w:tcPr>
            <w:tcW w:w="681" w:type="pct"/>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p>
        </w:tc>
        <w:tc>
          <w:tcPr>
            <w:tcW w:w="743" w:type="pc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Базовый показатель, 2015 год</w:t>
            </w:r>
          </w:p>
        </w:tc>
        <w:tc>
          <w:tcPr>
            <w:tcW w:w="351" w:type="pc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2018</w:t>
            </w:r>
          </w:p>
        </w:tc>
        <w:tc>
          <w:tcPr>
            <w:tcW w:w="351" w:type="pc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2021</w:t>
            </w:r>
          </w:p>
        </w:tc>
        <w:tc>
          <w:tcPr>
            <w:tcW w:w="351" w:type="pc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highlight w:val="yellow"/>
              </w:rPr>
            </w:pPr>
            <w:r w:rsidRPr="00921857">
              <w:rPr>
                <w:rFonts w:ascii="Times New Roman" w:eastAsia="Calibri" w:hAnsi="Times New Roman" w:cs="Times New Roman"/>
                <w:b/>
                <w:color w:val="000000"/>
                <w:sz w:val="20"/>
                <w:szCs w:val="20"/>
              </w:rPr>
              <w:t>2026</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1.</w:t>
            </w:r>
          </w:p>
        </w:tc>
        <w:tc>
          <w:tcPr>
            <w:tcW w:w="2912" w:type="pct"/>
            <w:gridSpan w:val="2"/>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Показатели качества воды</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1.1.</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проб питьевой воды после водоподготовки, не соответствующих санитарным нормам и правилам</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lastRenderedPageBreak/>
              <w:t>1.2.</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проб питьевой воды в распределительной сети, не соответствующих санитарным нормам и правилам</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80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2.</w:t>
            </w:r>
          </w:p>
        </w:tc>
        <w:tc>
          <w:tcPr>
            <w:tcW w:w="2912" w:type="pct"/>
            <w:gridSpan w:val="2"/>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Показатели надёжности и бесперебойности водоснабжения</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2.1.</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Аварийность централизованных систем водоснабжения</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ед./100 км.</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н/д</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0,5</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0,32</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0,16</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2.2.</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Удельный вес сетей водоснабжения, нуждающихся в замене</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25</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3.</w:t>
            </w:r>
          </w:p>
        </w:tc>
        <w:tc>
          <w:tcPr>
            <w:tcW w:w="2912" w:type="pct"/>
            <w:gridSpan w:val="2"/>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Показатель качества обслуживания абонентов</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3.1.</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заявок на подключение, исполненная по итогам года</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4.</w:t>
            </w:r>
          </w:p>
        </w:tc>
        <w:tc>
          <w:tcPr>
            <w:tcW w:w="2912" w:type="pct"/>
            <w:gridSpan w:val="2"/>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Показатель эффективности использования ресурсов</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4.1.</w:t>
            </w:r>
          </w:p>
        </w:tc>
        <w:tc>
          <w:tcPr>
            <w:tcW w:w="2231" w:type="pct"/>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Уровень потерь воды при её транспортировке</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19,4</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16</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11,4</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4.2.</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абонентов, осуществляющих расчёты за полученную воду по приборам учёта</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60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80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r>
      <w:tr w:rsidR="00921857" w:rsidRPr="00921857" w:rsidTr="004C2137">
        <w:trPr>
          <w:trHeight w:val="340"/>
        </w:trPr>
        <w:tc>
          <w:tcPr>
            <w:tcW w:w="292"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4.3.</w:t>
            </w:r>
          </w:p>
        </w:tc>
        <w:tc>
          <w:tcPr>
            <w:tcW w:w="2231" w:type="pct"/>
            <w:vAlign w:val="center"/>
          </w:tcPr>
          <w:p w:rsidR="00921857" w:rsidRPr="00921857" w:rsidRDefault="00921857" w:rsidP="00921857">
            <w:pPr>
              <w:autoSpaceDE w:val="0"/>
              <w:autoSpaceDN w:val="0"/>
              <w:adjustRightInd w:val="0"/>
              <w:spacing w:after="0" w:line="240" w:lineRule="auto"/>
              <w:jc w:val="both"/>
              <w:rPr>
                <w:rFonts w:ascii="Times New Roman" w:eastAsia="Calibri" w:hAnsi="Times New Roman" w:cs="Times New Roman"/>
                <w:sz w:val="20"/>
                <w:szCs w:val="20"/>
              </w:rPr>
            </w:pPr>
            <w:r w:rsidRPr="00921857">
              <w:rPr>
                <w:rFonts w:ascii="Times New Roman" w:eastAsia="Calibri" w:hAnsi="Times New Roman" w:cs="Times New Roman"/>
                <w:color w:val="000000"/>
                <w:sz w:val="20"/>
                <w:szCs w:val="20"/>
              </w:rPr>
              <w:t>Удельный расход электрической энерги</w:t>
            </w:r>
            <w:r w:rsidRPr="00921857">
              <w:rPr>
                <w:rFonts w:ascii="Times New Roman" w:eastAsia="Calibri" w:hAnsi="Times New Roman" w:cs="Times New Roman"/>
                <w:sz w:val="20"/>
                <w:szCs w:val="20"/>
              </w:rPr>
              <w:t>и на транспортировку воды</w:t>
            </w:r>
          </w:p>
        </w:tc>
        <w:tc>
          <w:tcPr>
            <w:tcW w:w="68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кВт×ч/м</w:t>
            </w:r>
            <w:r w:rsidRPr="00921857">
              <w:rPr>
                <w:rFonts w:ascii="Times New Roman" w:eastAsia="Calibri" w:hAnsi="Times New Roman" w:cs="Times New Roman"/>
                <w:color w:val="000000"/>
                <w:sz w:val="20"/>
                <w:szCs w:val="20"/>
                <w:vertAlign w:val="superscript"/>
              </w:rPr>
              <w:t>3</w:t>
            </w:r>
          </w:p>
        </w:tc>
        <w:tc>
          <w:tcPr>
            <w:tcW w:w="743"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2,16</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0,8</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color w:val="000000"/>
                <w:sz w:val="20"/>
                <w:szCs w:val="20"/>
              </w:rPr>
              <w:t>0,6</w:t>
            </w:r>
          </w:p>
        </w:tc>
        <w:tc>
          <w:tcPr>
            <w:tcW w:w="351" w:type="pct"/>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color w:val="000000"/>
                <w:sz w:val="20"/>
                <w:szCs w:val="20"/>
              </w:rPr>
              <w:t>0,4</w:t>
            </w:r>
          </w:p>
        </w:tc>
      </w:tr>
    </w:tbl>
    <w:p w:rsidR="00921857" w:rsidRPr="00921857" w:rsidRDefault="00921857" w:rsidP="00921857">
      <w:pPr>
        <w:spacing w:before="120"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Оптимизация технической структуры</w:t>
      </w:r>
      <w:bookmarkEnd w:id="205"/>
      <w:bookmarkEnd w:id="206"/>
      <w:bookmarkEnd w:id="207"/>
    </w:p>
    <w:p w:rsidR="00921857" w:rsidRPr="00921857" w:rsidRDefault="00921857" w:rsidP="00921857">
      <w:pPr>
        <w:numPr>
          <w:ilvl w:val="0"/>
          <w:numId w:val="67"/>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достаточные резервы мощностей на всех стадиях технологической цепочки водоснабжения с учетом развития нового строительства и требований по надежности и эффективности этих услуг;</w:t>
      </w:r>
    </w:p>
    <w:p w:rsidR="00921857" w:rsidRPr="00921857" w:rsidRDefault="00921857" w:rsidP="00921857">
      <w:pPr>
        <w:numPr>
          <w:ilvl w:val="0"/>
          <w:numId w:val="67"/>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Формировать стратегию развития и модернизации системы водоснабжения, исходя из требований стандартов качества, надежности и эффективности;</w:t>
      </w:r>
    </w:p>
    <w:p w:rsidR="00921857" w:rsidRPr="00921857" w:rsidRDefault="00921857" w:rsidP="00921857">
      <w:pPr>
        <w:numPr>
          <w:ilvl w:val="0"/>
          <w:numId w:val="67"/>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Способствовать процессу оснащения потребителей приборами учета.</w:t>
      </w:r>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bookmarkStart w:id="208" w:name="_Toc94611189"/>
      <w:bookmarkStart w:id="209" w:name="_Toc94678423"/>
      <w:bookmarkStart w:id="210" w:name="_Toc216579420"/>
      <w:r w:rsidRPr="00921857">
        <w:rPr>
          <w:rFonts w:ascii="Times New Roman" w:eastAsia="SimSun" w:hAnsi="Times New Roman" w:cs="Times New Roman"/>
          <w:i/>
          <w:sz w:val="24"/>
          <w:szCs w:val="24"/>
          <w:lang w:eastAsia="ru-RU"/>
        </w:rPr>
        <w:t>Параметры ресурсоэффективности</w:t>
      </w:r>
      <w:bookmarkEnd w:id="208"/>
      <w:bookmarkEnd w:id="209"/>
      <w:bookmarkEnd w:id="210"/>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снижение потерь воды;</w:t>
      </w:r>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Организовать постоянный приборный мониторинг утечек;</w:t>
      </w:r>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удельные расходы на электроэнергию в 2 раза;</w:t>
      </w:r>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все желающие домохозяйства возможностью установки квартирных приборов учета, организация их поверки и обслуживания;</w:t>
      </w:r>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Организовать установку водосберегающей арматуры;</w:t>
      </w:r>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Предложить домохозяйствам, получающим воду без приборов учета, договора об обеспечении услугами комфортного водоснабжения, включающего систему скидок за установку водосберегающего оборудования;</w:t>
      </w:r>
    </w:p>
    <w:p w:rsidR="00921857" w:rsidRPr="00921857" w:rsidRDefault="00921857" w:rsidP="00921857">
      <w:pPr>
        <w:numPr>
          <w:ilvl w:val="0"/>
          <w:numId w:val="68"/>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средний объ</w:t>
      </w:r>
      <w:r w:rsidRPr="00921857">
        <w:rPr>
          <w:rFonts w:ascii="Times New Roman" w:eastAsia="Times New Roman" w:hAnsi="Times New Roman" w:cs="Times New Roman"/>
          <w:sz w:val="24"/>
          <w:szCs w:val="24"/>
        </w:rPr>
        <w:t>ё</w:t>
      </w:r>
      <w:r w:rsidRPr="00921857">
        <w:rPr>
          <w:rFonts w:ascii="Times New Roman" w:eastAsia="Times New Roman" w:hAnsi="Times New Roman" w:cs="Times New Roman"/>
          <w:sz w:val="24"/>
          <w:szCs w:val="24"/>
          <w:lang w:val="x-none"/>
        </w:rPr>
        <w:t>м потребления воды на одного проживающего в сутки на 5%.</w:t>
      </w:r>
    </w:p>
    <w:p w:rsidR="00921857" w:rsidRPr="00921857" w:rsidRDefault="00921857" w:rsidP="00921857">
      <w:pPr>
        <w:keepNext/>
        <w:spacing w:after="0" w:line="360" w:lineRule="auto"/>
        <w:ind w:firstLine="454"/>
        <w:jc w:val="both"/>
        <w:rPr>
          <w:rFonts w:ascii="Times New Roman" w:eastAsia="SimSun" w:hAnsi="Times New Roman" w:cs="Times New Roman"/>
          <w:i/>
          <w:sz w:val="24"/>
          <w:szCs w:val="24"/>
          <w:lang w:eastAsia="ru-RU"/>
        </w:rPr>
      </w:pPr>
      <w:bookmarkStart w:id="211" w:name="_Toc94611190"/>
      <w:bookmarkStart w:id="212" w:name="_Toc94678424"/>
      <w:bookmarkStart w:id="213" w:name="_Toc216579421"/>
      <w:r w:rsidRPr="00921857">
        <w:rPr>
          <w:rFonts w:ascii="Times New Roman" w:eastAsia="SimSun" w:hAnsi="Times New Roman" w:cs="Times New Roman"/>
          <w:i/>
          <w:sz w:val="24"/>
          <w:szCs w:val="24"/>
          <w:lang w:eastAsia="ru-RU"/>
        </w:rPr>
        <w:t>Параметры надежности и качества обслуживания</w:t>
      </w:r>
      <w:bookmarkEnd w:id="211"/>
      <w:bookmarkEnd w:id="212"/>
      <w:bookmarkEnd w:id="213"/>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бесперебойное снабжение абонентов услугами водоснабжения;</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lastRenderedPageBreak/>
        <w:t>Снизить повреждаемость водопроводных сетей в 3 раза;</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показатель затопления квартир из-за неисправности водопровода;</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количество жалоб по услугам водоснабжения до 20 на 1000 чел. в год;</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Обеспечить подключение новых абонентов к системе водоснабжения в </w:t>
      </w:r>
      <w:r w:rsidRPr="00921857">
        <w:rPr>
          <w:rFonts w:ascii="Times New Roman" w:eastAsia="Times New Roman" w:hAnsi="Times New Roman" w:cs="Times New Roman"/>
          <w:sz w:val="24"/>
          <w:szCs w:val="24"/>
        </w:rPr>
        <w:t>срок</w:t>
      </w:r>
      <w:r w:rsidRPr="00921857">
        <w:rPr>
          <w:rFonts w:ascii="Times New Roman" w:eastAsia="Times New Roman" w:hAnsi="Times New Roman" w:cs="Times New Roman"/>
          <w:sz w:val="24"/>
          <w:szCs w:val="24"/>
          <w:lang w:val="x-none"/>
        </w:rPr>
        <w:t xml:space="preserve"> не более 6 недель</w:t>
      </w:r>
      <w:r w:rsidRPr="00921857">
        <w:rPr>
          <w:rFonts w:ascii="Times New Roman" w:eastAsia="Times New Roman" w:hAnsi="Times New Roman" w:cs="Times New Roman"/>
          <w:sz w:val="24"/>
          <w:szCs w:val="24"/>
        </w:rPr>
        <w:t xml:space="preserve"> со дня подачи заявления и наличия технической и технологической возможности</w:t>
      </w:r>
      <w:r w:rsidRPr="00921857">
        <w:rPr>
          <w:rFonts w:ascii="Times New Roman" w:eastAsia="Times New Roman" w:hAnsi="Times New Roman" w:cs="Times New Roman"/>
          <w:sz w:val="24"/>
          <w:szCs w:val="24"/>
          <w:lang w:val="x-none"/>
        </w:rPr>
        <w:t>;</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Осуществить переход преимущественно на предупредительные ремонты и внедрение системы раннего оповещения о формировании чрезвычайных ситуаций;</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расходы на аварийно-восстановительные работы;</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Безусловно соблюдать нормативные требования по параметрам качества воды и требования по охране окружающей среды;</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Для потребителей, не оснащенных приборами учёта, организовать постоянный приборный мониторинг качества услуг водоснабжения.</w:t>
      </w:r>
    </w:p>
    <w:p w:rsidR="00921857" w:rsidRPr="00921857" w:rsidRDefault="00921857" w:rsidP="00921857">
      <w:pPr>
        <w:numPr>
          <w:ilvl w:val="0"/>
          <w:numId w:val="69"/>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Корректировать оплату услуг в зависимости от результатов мониторинга.</w:t>
      </w:r>
      <w:bookmarkStart w:id="214" w:name="_Toc94611191"/>
      <w:bookmarkStart w:id="215" w:name="_Toc94678425"/>
      <w:bookmarkStart w:id="216" w:name="_Toc216579422"/>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Параметры экономической эффективности</w:t>
      </w:r>
      <w:bookmarkEnd w:id="214"/>
      <w:bookmarkEnd w:id="215"/>
      <w:bookmarkEnd w:id="216"/>
    </w:p>
    <w:p w:rsidR="00921857" w:rsidRPr="00921857" w:rsidRDefault="00921857" w:rsidP="00921857">
      <w:pPr>
        <w:numPr>
          <w:ilvl w:val="0"/>
          <w:numId w:val="70"/>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Повысить реализацию воды на одного занятого не менее</w:t>
      </w:r>
      <w:r w:rsidRPr="00921857">
        <w:rPr>
          <w:rFonts w:ascii="Times New Roman" w:eastAsia="Times New Roman" w:hAnsi="Times New Roman" w:cs="Times New Roman"/>
          <w:sz w:val="24"/>
          <w:szCs w:val="24"/>
        </w:rPr>
        <w:t>,</w:t>
      </w:r>
      <w:r w:rsidRPr="00921857">
        <w:rPr>
          <w:rFonts w:ascii="Times New Roman" w:eastAsia="Times New Roman" w:hAnsi="Times New Roman" w:cs="Times New Roman"/>
          <w:sz w:val="24"/>
          <w:szCs w:val="24"/>
          <w:lang w:val="x-none"/>
        </w:rPr>
        <w:t xml:space="preserve"> чем в два раза за счёт роста производительности труда;</w:t>
      </w:r>
    </w:p>
    <w:p w:rsidR="00921857" w:rsidRPr="00921857" w:rsidRDefault="00921857" w:rsidP="00921857">
      <w:pPr>
        <w:numPr>
          <w:ilvl w:val="0"/>
          <w:numId w:val="70"/>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уровень квалификации сотрудников, соответствующий новым требованиям к системе управления;</w:t>
      </w:r>
    </w:p>
    <w:p w:rsidR="00921857" w:rsidRPr="00921857" w:rsidRDefault="00921857" w:rsidP="00921857">
      <w:pPr>
        <w:numPr>
          <w:ilvl w:val="0"/>
          <w:numId w:val="70"/>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921857" w:rsidRPr="00921857" w:rsidRDefault="00921857" w:rsidP="00921857">
      <w:pPr>
        <w:numPr>
          <w:ilvl w:val="0"/>
          <w:numId w:val="70"/>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Возмещать капитальные затраты в модернизацию системы водоснабжения в значительной мере за счёт снижения издержек в результате повышения энергетической и общеэкономической эффективности деятельности;</w:t>
      </w:r>
    </w:p>
    <w:p w:rsidR="00921857" w:rsidRPr="00921857" w:rsidRDefault="00921857" w:rsidP="00921857">
      <w:pPr>
        <w:numPr>
          <w:ilvl w:val="0"/>
          <w:numId w:val="70"/>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собираемость платежей за услуги водоснабжения на уровне не менее 95%.</w:t>
      </w:r>
    </w:p>
    <w:p w:rsidR="00921857" w:rsidRPr="00921857" w:rsidRDefault="00921857" w:rsidP="00921857">
      <w:pPr>
        <w:numPr>
          <w:ilvl w:val="0"/>
          <w:numId w:val="61"/>
        </w:numPr>
        <w:spacing w:before="120" w:after="0" w:line="360" w:lineRule="auto"/>
        <w:ind w:left="992" w:hanging="567"/>
        <w:jc w:val="both"/>
        <w:outlineLvl w:val="1"/>
        <w:rPr>
          <w:rFonts w:ascii="Times New Roman" w:eastAsia="Times New Roman" w:hAnsi="Times New Roman" w:cs="Times New Roman"/>
          <w:b/>
          <w:sz w:val="24"/>
          <w:szCs w:val="24"/>
          <w:lang w:eastAsia="ru-RU"/>
        </w:rPr>
      </w:pPr>
      <w:bookmarkStart w:id="217" w:name="_Toc452835928"/>
      <w:r w:rsidRPr="00921857">
        <w:rPr>
          <w:rFonts w:ascii="Times New Roman" w:eastAsia="Times New Roman" w:hAnsi="Times New Roman" w:cs="Times New Roman"/>
          <w:b/>
          <w:sz w:val="24"/>
          <w:szCs w:val="24"/>
          <w:lang w:eastAsia="ru-RU"/>
        </w:rPr>
        <w:t>В системе водоотведения:</w:t>
      </w:r>
      <w:bookmarkEnd w:id="217"/>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соответствии с постановлением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921857" w:rsidRPr="00921857" w:rsidRDefault="00921857" w:rsidP="00921857">
      <w:pPr>
        <w:numPr>
          <w:ilvl w:val="0"/>
          <w:numId w:val="77"/>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показатели надёжности и бесперебойности водоснабжения;</w:t>
      </w:r>
    </w:p>
    <w:p w:rsidR="00921857" w:rsidRPr="00921857" w:rsidRDefault="00921857" w:rsidP="00921857">
      <w:pPr>
        <w:numPr>
          <w:ilvl w:val="0"/>
          <w:numId w:val="77"/>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lastRenderedPageBreak/>
        <w:t>показатели качества обслуживания абонентов;</w:t>
      </w:r>
    </w:p>
    <w:p w:rsidR="00921857" w:rsidRPr="00921857" w:rsidRDefault="00921857" w:rsidP="00921857">
      <w:pPr>
        <w:numPr>
          <w:ilvl w:val="0"/>
          <w:numId w:val="77"/>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показатели качества очистки сточных вод;</w:t>
      </w:r>
    </w:p>
    <w:p w:rsidR="00921857" w:rsidRPr="00921857" w:rsidRDefault="00921857" w:rsidP="00921857">
      <w:pPr>
        <w:numPr>
          <w:ilvl w:val="0"/>
          <w:numId w:val="77"/>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показатели эффективности использования ресурсов при транспортировке сточных вод;</w:t>
      </w:r>
    </w:p>
    <w:p w:rsidR="00921857" w:rsidRPr="00921857" w:rsidRDefault="00921857" w:rsidP="00921857">
      <w:pPr>
        <w:numPr>
          <w:ilvl w:val="0"/>
          <w:numId w:val="77"/>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соотношение цены реализации мероприятий инвестиционной программы и их эффективности - улучшение качества воды;</w:t>
      </w:r>
    </w:p>
    <w:p w:rsidR="00921857" w:rsidRPr="00921857" w:rsidRDefault="00921857" w:rsidP="00921857">
      <w:pPr>
        <w:numPr>
          <w:ilvl w:val="0"/>
          <w:numId w:val="77"/>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921857" w:rsidRPr="00921857" w:rsidRDefault="00921857" w:rsidP="00921857">
      <w:pPr>
        <w:spacing w:after="0" w:line="360" w:lineRule="auto"/>
        <w:ind w:firstLine="709"/>
        <w:contextualSpacing/>
        <w:jc w:val="both"/>
        <w:rPr>
          <w:rFonts w:ascii="Times New Roman" w:eastAsia="Calibri" w:hAnsi="Times New Roman" w:cs="Times New Roman"/>
          <w:sz w:val="26"/>
          <w:szCs w:val="26"/>
          <w:lang w:eastAsia="ru-RU"/>
        </w:rPr>
      </w:pPr>
      <w:r w:rsidRPr="00921857">
        <w:rPr>
          <w:rFonts w:ascii="Times New Roman" w:eastAsia="Calibri" w:hAnsi="Times New Roman" w:cs="Times New Roman"/>
          <w:sz w:val="24"/>
        </w:rPr>
        <w:t>Целевые показатели централизованной системы водоотведения приведены в таблице 79.</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79</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Calibri" w:hAnsi="Times New Roman" w:cs="Times New Roman"/>
          <w:b/>
          <w:bCs/>
          <w:iCs/>
          <w:sz w:val="24"/>
          <w:szCs w:val="24"/>
          <w:lang w:val="x-none"/>
        </w:rPr>
        <w:t>– Целевые показатели развития централизованной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2"/>
        <w:gridCol w:w="3268"/>
        <w:gridCol w:w="1445"/>
        <w:gridCol w:w="1460"/>
        <w:gridCol w:w="968"/>
        <w:gridCol w:w="854"/>
        <w:gridCol w:w="993"/>
      </w:tblGrid>
      <w:tr w:rsidR="00921857" w:rsidRPr="00921857" w:rsidTr="004C2137">
        <w:trPr>
          <w:trHeight w:val="340"/>
          <w:tblHeader/>
        </w:trPr>
        <w:tc>
          <w:tcPr>
            <w:tcW w:w="562" w:type="dxa"/>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iCs/>
                <w:color w:val="000000"/>
                <w:sz w:val="20"/>
                <w:szCs w:val="20"/>
              </w:rPr>
              <w:t>№</w:t>
            </w:r>
          </w:p>
        </w:tc>
        <w:tc>
          <w:tcPr>
            <w:tcW w:w="3159" w:type="dxa"/>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Показатель</w:t>
            </w:r>
          </w:p>
        </w:tc>
        <w:tc>
          <w:tcPr>
            <w:tcW w:w="1397" w:type="dxa"/>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Единица измерения</w:t>
            </w:r>
          </w:p>
        </w:tc>
        <w:tc>
          <w:tcPr>
            <w:tcW w:w="1411" w:type="dxa"/>
            <w:vMerge w:val="restart"/>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Базовый показатель, 2015 год</w:t>
            </w:r>
          </w:p>
        </w:tc>
        <w:tc>
          <w:tcPr>
            <w:tcW w:w="2721" w:type="dxa"/>
            <w:gridSpan w:val="3"/>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Целевые показатели</w:t>
            </w:r>
          </w:p>
        </w:tc>
      </w:tr>
      <w:tr w:rsidR="00921857" w:rsidRPr="00921857" w:rsidTr="004C2137">
        <w:trPr>
          <w:trHeight w:val="340"/>
          <w:tblHeader/>
        </w:trPr>
        <w:tc>
          <w:tcPr>
            <w:tcW w:w="562" w:type="dxa"/>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iCs/>
                <w:color w:val="000000"/>
                <w:sz w:val="20"/>
                <w:szCs w:val="20"/>
              </w:rPr>
            </w:pPr>
          </w:p>
        </w:tc>
        <w:tc>
          <w:tcPr>
            <w:tcW w:w="3159" w:type="dxa"/>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p>
        </w:tc>
        <w:tc>
          <w:tcPr>
            <w:tcW w:w="1397" w:type="dxa"/>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p>
        </w:tc>
        <w:tc>
          <w:tcPr>
            <w:tcW w:w="1411" w:type="dxa"/>
            <w:vMerge/>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p>
        </w:tc>
        <w:tc>
          <w:tcPr>
            <w:tcW w:w="936"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2018</w:t>
            </w:r>
          </w:p>
        </w:tc>
        <w:tc>
          <w:tcPr>
            <w:tcW w:w="825"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2021</w:t>
            </w:r>
          </w:p>
        </w:tc>
        <w:tc>
          <w:tcPr>
            <w:tcW w:w="960" w:type="dxa"/>
            <w:shd w:val="clear" w:color="auto" w:fill="C4BC96" w:themeFill="background2" w:themeFillShade="BF"/>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2026</w:t>
            </w: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1.</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b/>
                <w:bCs/>
                <w:iCs/>
                <w:color w:val="000000"/>
                <w:sz w:val="20"/>
                <w:szCs w:val="20"/>
              </w:rPr>
              <w:t>Показатели надёжности и бесперебойности водоотведения</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1.1.</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Удельное количество засоров на сетях водоотведения</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ед./100 км</w:t>
            </w: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н/д</w:t>
            </w: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0,28</w:t>
            </w: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0,22</w:t>
            </w: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0,16</w:t>
            </w: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1.2.</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Удельный вес сетей водоотведения, нуждающихся в замене</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79</w:t>
            </w: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54</w:t>
            </w: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30</w:t>
            </w: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2.</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b/>
                <w:bCs/>
                <w:iCs/>
                <w:color w:val="000000"/>
                <w:sz w:val="20"/>
                <w:szCs w:val="20"/>
              </w:rPr>
              <w:t>Показатель качества обслуживания абонентов</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2.1.</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заявок на подключение, исполненная по итогам года</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99</w:t>
            </w: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3.</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b/>
                <w:bCs/>
                <w:iCs/>
                <w:color w:val="000000"/>
                <w:sz w:val="20"/>
                <w:szCs w:val="20"/>
              </w:rPr>
              <w:t>Показатель качества очистки сточных вод</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3.1.</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хозяйственно-бытовых сточных вод, подвергающихся очистке, в общем объёме сбрасываемых сточных вод</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3.2.</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Доля проб сточных вод после очистки, не соответствующих санитарным нормам и правилам</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w:t>
            </w: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100</w:t>
            </w: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80</w:t>
            </w: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w:t>
            </w: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w:t>
            </w: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iCs/>
                <w:color w:val="000000"/>
                <w:sz w:val="20"/>
                <w:szCs w:val="20"/>
              </w:rPr>
              <w:t>4.</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color w:val="000000"/>
                <w:sz w:val="20"/>
                <w:szCs w:val="20"/>
              </w:rPr>
            </w:pPr>
            <w:r w:rsidRPr="00921857">
              <w:rPr>
                <w:rFonts w:ascii="Times New Roman" w:eastAsia="Calibri" w:hAnsi="Times New Roman" w:cs="Times New Roman"/>
                <w:b/>
                <w:bCs/>
                <w:iCs/>
                <w:color w:val="000000"/>
                <w:sz w:val="20"/>
                <w:szCs w:val="20"/>
              </w:rPr>
              <w:t>Показатель эффективности использования ресурсов</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p>
        </w:tc>
      </w:tr>
      <w:tr w:rsidR="00921857" w:rsidRPr="00921857" w:rsidTr="004C2137">
        <w:trPr>
          <w:trHeight w:val="340"/>
        </w:trPr>
        <w:tc>
          <w:tcPr>
            <w:tcW w:w="562"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4.1.</w:t>
            </w:r>
          </w:p>
        </w:tc>
        <w:tc>
          <w:tcPr>
            <w:tcW w:w="3159" w:type="dxa"/>
            <w:vAlign w:val="center"/>
          </w:tcPr>
          <w:p w:rsidR="00921857" w:rsidRPr="00921857" w:rsidRDefault="00921857" w:rsidP="00921857">
            <w:pPr>
              <w:autoSpaceDE w:val="0"/>
              <w:autoSpaceDN w:val="0"/>
              <w:adjustRightInd w:val="0"/>
              <w:spacing w:after="0" w:line="240" w:lineRule="auto"/>
              <w:rPr>
                <w:rFonts w:ascii="Times New Roman" w:eastAsia="Calibri" w:hAnsi="Times New Roman" w:cs="Times New Roman"/>
                <w:sz w:val="20"/>
                <w:szCs w:val="20"/>
              </w:rPr>
            </w:pPr>
            <w:r w:rsidRPr="00921857">
              <w:rPr>
                <w:rFonts w:ascii="Times New Roman" w:eastAsia="Calibri" w:hAnsi="Times New Roman" w:cs="Times New Roman"/>
                <w:color w:val="000000"/>
                <w:sz w:val="20"/>
                <w:szCs w:val="20"/>
              </w:rPr>
              <w:t>Удельный расход электрической энергии при транспортировке сточных вод</w:t>
            </w:r>
          </w:p>
        </w:tc>
        <w:tc>
          <w:tcPr>
            <w:tcW w:w="1397"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кВт×ч/м</w:t>
            </w:r>
            <w:r w:rsidRPr="00921857">
              <w:rPr>
                <w:rFonts w:ascii="Times New Roman" w:eastAsia="Calibri" w:hAnsi="Times New Roman" w:cs="Times New Roman"/>
                <w:color w:val="000000"/>
                <w:sz w:val="20"/>
                <w:szCs w:val="20"/>
                <w:vertAlign w:val="superscript"/>
              </w:rPr>
              <w:t>3</w:t>
            </w:r>
          </w:p>
        </w:tc>
        <w:tc>
          <w:tcPr>
            <w:tcW w:w="1411"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н/д</w:t>
            </w:r>
          </w:p>
        </w:tc>
        <w:tc>
          <w:tcPr>
            <w:tcW w:w="936"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0,6</w:t>
            </w:r>
          </w:p>
        </w:tc>
        <w:tc>
          <w:tcPr>
            <w:tcW w:w="825"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0,6</w:t>
            </w:r>
          </w:p>
        </w:tc>
        <w:tc>
          <w:tcPr>
            <w:tcW w:w="960" w:type="dxa"/>
            <w:vAlign w:val="center"/>
          </w:tcPr>
          <w:p w:rsidR="00921857" w:rsidRPr="00921857" w:rsidRDefault="00921857" w:rsidP="00921857">
            <w:pPr>
              <w:autoSpaceDE w:val="0"/>
              <w:autoSpaceDN w:val="0"/>
              <w:adjustRightInd w:val="0"/>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0,6</w:t>
            </w:r>
          </w:p>
        </w:tc>
      </w:tr>
    </w:tbl>
    <w:p w:rsidR="00921857" w:rsidRPr="00921857" w:rsidRDefault="00921857" w:rsidP="00921857">
      <w:pPr>
        <w:spacing w:before="120"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Оптимизация технической структуры</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достаточные резервы мощностей на всех стадиях технологической цепочки водоотведения с учётом развития нового строительства и требований по надёжности и эффективности этих услуг;</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lastRenderedPageBreak/>
        <w:t>Формировать стратегию развития и модернизации системы водоотведения, исходя из требований стандартов качества, надёжности и эффективности.</w:t>
      </w:r>
    </w:p>
    <w:p w:rsidR="00921857" w:rsidRPr="00921857" w:rsidRDefault="00921857" w:rsidP="00921857">
      <w:pPr>
        <w:keepNext/>
        <w:keepLines/>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Параметры надежности и качества обслуживания</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Осуществить реконструкцию канализационных очистных сооружений и канализационных сетей;</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показатель отказов в сетях канализации;</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количество жалоб по услугам канализации до 5 на 1000 чел. в год;</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подключение новых абонентов к системе канализации в течение не более 6 недель;</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Осуществить переход преимущественно на предупредительные ремонты и внедрение системы раннего оповещения о формировании чрезвычайных ситуаций;</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Снизить расходы на аварийно-восстановительные работы;</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Для потребителей, не оснащенных приборами учета, организовать постоянный приборный мониторинг качества услуг водоотведения.</w:t>
      </w:r>
    </w:p>
    <w:p w:rsidR="00921857" w:rsidRPr="00921857" w:rsidRDefault="00921857" w:rsidP="00921857">
      <w:pPr>
        <w:numPr>
          <w:ilvl w:val="0"/>
          <w:numId w:val="71"/>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Корректировать оплату услуг в зависимости от результатов мониторинга.</w:t>
      </w:r>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Параметры экономической эффективности</w:t>
      </w:r>
    </w:p>
    <w:p w:rsidR="00921857" w:rsidRPr="00921857" w:rsidRDefault="00921857" w:rsidP="00921857">
      <w:pPr>
        <w:numPr>
          <w:ilvl w:val="0"/>
          <w:numId w:val="7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уровень квалификации сотрудников, соответствующий новым требованиям к системе управления;</w:t>
      </w:r>
    </w:p>
    <w:p w:rsidR="00921857" w:rsidRPr="00921857" w:rsidRDefault="00921857" w:rsidP="00921857">
      <w:pPr>
        <w:numPr>
          <w:ilvl w:val="0"/>
          <w:numId w:val="7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921857" w:rsidRPr="00921857" w:rsidRDefault="00921857" w:rsidP="00921857">
      <w:pPr>
        <w:numPr>
          <w:ilvl w:val="0"/>
          <w:numId w:val="7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Возмещать капитальные затраты в модернизацию системы канализации в значительной мере за счёт снижения издержек в результате повышения энергетической и общеэкономической эффективности деятельности;</w:t>
      </w:r>
    </w:p>
    <w:p w:rsidR="00921857" w:rsidRPr="00921857" w:rsidRDefault="00921857" w:rsidP="00921857">
      <w:pPr>
        <w:numPr>
          <w:ilvl w:val="0"/>
          <w:numId w:val="72"/>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собираемость платежей за услуги водоотведения на уровне не менее 95%.</w:t>
      </w:r>
    </w:p>
    <w:p w:rsidR="00921857" w:rsidRPr="00921857" w:rsidRDefault="00921857" w:rsidP="00921857">
      <w:pPr>
        <w:numPr>
          <w:ilvl w:val="0"/>
          <w:numId w:val="61"/>
        </w:numPr>
        <w:spacing w:before="120" w:after="0" w:line="360" w:lineRule="auto"/>
        <w:ind w:left="992" w:hanging="567"/>
        <w:jc w:val="both"/>
        <w:outlineLvl w:val="1"/>
        <w:rPr>
          <w:rFonts w:ascii="Times New Roman" w:eastAsia="Times New Roman" w:hAnsi="Times New Roman" w:cs="Times New Roman"/>
          <w:b/>
          <w:sz w:val="24"/>
          <w:szCs w:val="24"/>
          <w:lang w:eastAsia="ru-RU"/>
        </w:rPr>
      </w:pPr>
      <w:bookmarkStart w:id="218" w:name="_Toc452835929"/>
      <w:r w:rsidRPr="00921857">
        <w:rPr>
          <w:rFonts w:ascii="Times New Roman" w:eastAsia="Times New Roman" w:hAnsi="Times New Roman" w:cs="Times New Roman"/>
          <w:b/>
          <w:sz w:val="24"/>
          <w:szCs w:val="24"/>
          <w:lang w:eastAsia="ru-RU"/>
        </w:rPr>
        <w:t>В системе электроснабжения:</w:t>
      </w:r>
      <w:bookmarkEnd w:id="218"/>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bookmarkStart w:id="219" w:name="_Toc94611194"/>
      <w:bookmarkStart w:id="220" w:name="_Toc94678428"/>
      <w:bookmarkStart w:id="221" w:name="_Toc216579424"/>
      <w:r w:rsidRPr="00921857">
        <w:rPr>
          <w:rFonts w:ascii="Times New Roman" w:eastAsia="SimSun" w:hAnsi="Times New Roman" w:cs="Times New Roman"/>
          <w:i/>
          <w:sz w:val="24"/>
          <w:szCs w:val="24"/>
          <w:lang w:eastAsia="ru-RU"/>
        </w:rPr>
        <w:t>Оптимизация технической структуры</w:t>
      </w:r>
      <w:bookmarkEnd w:id="219"/>
      <w:bookmarkEnd w:id="220"/>
      <w:bookmarkEnd w:id="221"/>
    </w:p>
    <w:p w:rsidR="00921857" w:rsidRPr="00921857" w:rsidRDefault="00921857" w:rsidP="00921857">
      <w:pPr>
        <w:numPr>
          <w:ilvl w:val="0"/>
          <w:numId w:val="7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Запустить в эксплуатацию системы моделирования и управления электрическими нагрузками;</w:t>
      </w:r>
    </w:p>
    <w:p w:rsidR="00921857" w:rsidRPr="00921857" w:rsidRDefault="00921857" w:rsidP="00921857">
      <w:pPr>
        <w:numPr>
          <w:ilvl w:val="0"/>
          <w:numId w:val="7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адекватность резервов мощностей и пространственного баланса спроса и предложения мощности;</w:t>
      </w:r>
    </w:p>
    <w:p w:rsidR="00921857" w:rsidRPr="00921857" w:rsidRDefault="00921857" w:rsidP="00921857">
      <w:pPr>
        <w:numPr>
          <w:ilvl w:val="0"/>
          <w:numId w:val="7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Оптимизировать в соответствии с новейшими достижениями техники технологическую структуру системы электроснабжения: число и мощности </w:t>
      </w:r>
      <w:r w:rsidRPr="00921857">
        <w:rPr>
          <w:rFonts w:ascii="Times New Roman" w:eastAsia="Times New Roman" w:hAnsi="Times New Roman" w:cs="Times New Roman"/>
          <w:sz w:val="24"/>
          <w:szCs w:val="24"/>
          <w:lang w:val="x-none"/>
        </w:rPr>
        <w:lastRenderedPageBreak/>
        <w:t>распределительных пунктов, трансформаторных подстанций, сетей по уровням напряжения.</w:t>
      </w:r>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bookmarkStart w:id="222" w:name="_Toc94611195"/>
      <w:bookmarkStart w:id="223" w:name="_Toc94678429"/>
      <w:bookmarkStart w:id="224" w:name="_Toc216579425"/>
      <w:r w:rsidRPr="00921857">
        <w:rPr>
          <w:rFonts w:ascii="Times New Roman" w:eastAsia="SimSun" w:hAnsi="Times New Roman" w:cs="Times New Roman"/>
          <w:i/>
          <w:sz w:val="24"/>
          <w:szCs w:val="24"/>
          <w:lang w:eastAsia="ru-RU"/>
        </w:rPr>
        <w:t>Параметры энергетической эффективности</w:t>
      </w:r>
      <w:bookmarkEnd w:id="222"/>
      <w:bookmarkEnd w:id="223"/>
      <w:bookmarkEnd w:id="224"/>
    </w:p>
    <w:p w:rsidR="00921857" w:rsidRPr="00921857" w:rsidRDefault="00921857" w:rsidP="00921857">
      <w:pPr>
        <w:numPr>
          <w:ilvl w:val="0"/>
          <w:numId w:val="7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снижение технических и коммерческих потерь электроэнергии в распределительных сетях низкого напряжения до 8</w:t>
      </w:r>
      <w:r w:rsidRPr="00921857">
        <w:rPr>
          <w:rFonts w:ascii="Times New Roman" w:eastAsia="Times New Roman" w:hAnsi="Times New Roman" w:cs="Times New Roman"/>
          <w:sz w:val="24"/>
          <w:szCs w:val="24"/>
        </w:rPr>
        <w:t xml:space="preserve"> </w:t>
      </w:r>
      <w:r w:rsidRPr="00921857">
        <w:rPr>
          <w:rFonts w:ascii="Times New Roman" w:eastAsia="Times New Roman" w:hAnsi="Times New Roman" w:cs="Times New Roman"/>
          <w:sz w:val="24"/>
          <w:szCs w:val="24"/>
          <w:lang w:val="x-none"/>
        </w:rPr>
        <w:t>–</w:t>
      </w:r>
      <w:r w:rsidRPr="00921857">
        <w:rPr>
          <w:rFonts w:ascii="Times New Roman" w:eastAsia="Times New Roman" w:hAnsi="Times New Roman" w:cs="Times New Roman"/>
          <w:sz w:val="24"/>
          <w:szCs w:val="24"/>
        </w:rPr>
        <w:t xml:space="preserve"> </w:t>
      </w:r>
      <w:r w:rsidRPr="00921857">
        <w:rPr>
          <w:rFonts w:ascii="Times New Roman" w:eastAsia="Times New Roman" w:hAnsi="Times New Roman" w:cs="Times New Roman"/>
          <w:sz w:val="24"/>
          <w:szCs w:val="24"/>
          <w:lang w:val="x-none"/>
        </w:rPr>
        <w:t>10%;</w:t>
      </w:r>
    </w:p>
    <w:p w:rsidR="00921857" w:rsidRPr="00921857" w:rsidRDefault="00921857" w:rsidP="00921857">
      <w:pPr>
        <w:numPr>
          <w:ilvl w:val="0"/>
          <w:numId w:val="7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Осуществить замену парка приборов учёта на класс точности 0,5</w:t>
      </w:r>
      <w:r w:rsidRPr="00921857">
        <w:rPr>
          <w:rFonts w:ascii="Times New Roman" w:eastAsia="Times New Roman" w:hAnsi="Times New Roman" w:cs="Times New Roman"/>
          <w:sz w:val="24"/>
          <w:szCs w:val="24"/>
        </w:rPr>
        <w:t xml:space="preserve"> </w:t>
      </w:r>
      <w:r w:rsidRPr="00921857">
        <w:rPr>
          <w:rFonts w:ascii="Times New Roman" w:eastAsia="Times New Roman" w:hAnsi="Times New Roman" w:cs="Times New Roman"/>
          <w:sz w:val="24"/>
          <w:szCs w:val="24"/>
          <w:lang w:val="x-none"/>
        </w:rPr>
        <w:t>–</w:t>
      </w:r>
      <w:r w:rsidRPr="00921857">
        <w:rPr>
          <w:rFonts w:ascii="Times New Roman" w:eastAsia="Times New Roman" w:hAnsi="Times New Roman" w:cs="Times New Roman"/>
          <w:sz w:val="24"/>
          <w:szCs w:val="24"/>
        </w:rPr>
        <w:t xml:space="preserve"> </w:t>
      </w:r>
      <w:r w:rsidRPr="00921857">
        <w:rPr>
          <w:rFonts w:ascii="Times New Roman" w:eastAsia="Times New Roman" w:hAnsi="Times New Roman" w:cs="Times New Roman"/>
          <w:sz w:val="24"/>
          <w:szCs w:val="24"/>
          <w:lang w:val="x-none"/>
        </w:rPr>
        <w:t>1</w:t>
      </w:r>
      <w:r w:rsidRPr="00921857">
        <w:rPr>
          <w:rFonts w:ascii="Times New Roman" w:eastAsia="Times New Roman" w:hAnsi="Times New Roman" w:cs="Times New Roman"/>
          <w:sz w:val="24"/>
          <w:szCs w:val="24"/>
        </w:rPr>
        <w:t>,0</w:t>
      </w:r>
      <w:r w:rsidRPr="00921857">
        <w:rPr>
          <w:rFonts w:ascii="Times New Roman" w:eastAsia="Times New Roman" w:hAnsi="Times New Roman" w:cs="Times New Roman"/>
          <w:sz w:val="24"/>
          <w:szCs w:val="24"/>
          <w:lang w:val="x-none"/>
        </w:rPr>
        <w:t>;</w:t>
      </w:r>
    </w:p>
    <w:p w:rsidR="00921857" w:rsidRPr="00921857" w:rsidRDefault="00921857" w:rsidP="00921857">
      <w:pPr>
        <w:numPr>
          <w:ilvl w:val="0"/>
          <w:numId w:val="7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Осуществить разделение физических и коммерческих потерь;</w:t>
      </w:r>
    </w:p>
    <w:p w:rsidR="00921857" w:rsidRPr="00921857" w:rsidRDefault="00921857" w:rsidP="00921857">
      <w:pPr>
        <w:numPr>
          <w:ilvl w:val="0"/>
          <w:numId w:val="7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Расширить использование тарифов по зонам суток;</w:t>
      </w:r>
    </w:p>
    <w:p w:rsidR="00921857" w:rsidRPr="00921857" w:rsidRDefault="00921857" w:rsidP="00921857">
      <w:pPr>
        <w:numPr>
          <w:ilvl w:val="0"/>
          <w:numId w:val="74"/>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Оптимизировать реактивные и активные потери на базе применения новых информационных технологий.</w:t>
      </w:r>
      <w:bookmarkStart w:id="225" w:name="_Toc94611196"/>
      <w:bookmarkStart w:id="226" w:name="_Toc94678430"/>
      <w:bookmarkStart w:id="227" w:name="_Toc216579426"/>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Параметры надёжности и качества обслуживания</w:t>
      </w:r>
      <w:bookmarkEnd w:id="225"/>
      <w:bookmarkEnd w:id="226"/>
      <w:bookmarkEnd w:id="227"/>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пропускную способность электрических сетей, достаточную для покрытия роста потребляемой мощности электробытовыми приборами домохозяйств по мере роста их благосостояния;</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необходимое резервирование мощности и электрические связи, гарантирующие бесперебойное снабжение населения электроэнергией;</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сокращение максимальной годовой продолжительности отключения абонента до 10 часов в год. Ввести компенсацию абонентам за превышение этих сроков;</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сокращение средней продолжительности одного отключения до 3 часов;</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безусловное соблюдение требуемых нормативными документами параметров качества электроэнергии и эксплуатации электроустановок;</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Сократить сроки подключения новых застройщиков до 6 недель</w:t>
      </w:r>
      <w:r w:rsidRPr="00921857">
        <w:rPr>
          <w:rFonts w:ascii="Times New Roman" w:eastAsia="Times New Roman" w:hAnsi="Times New Roman" w:cs="Times New Roman"/>
          <w:sz w:val="24"/>
          <w:szCs w:val="24"/>
        </w:rPr>
        <w:t xml:space="preserve"> со дня подачи заявления на технологическое присоединение</w:t>
      </w:r>
      <w:r w:rsidRPr="00921857">
        <w:rPr>
          <w:rFonts w:ascii="Times New Roman" w:eastAsia="Times New Roman" w:hAnsi="Times New Roman" w:cs="Times New Roman"/>
          <w:sz w:val="24"/>
          <w:szCs w:val="24"/>
          <w:lang w:val="x-none"/>
        </w:rPr>
        <w:t>.</w:t>
      </w:r>
      <w:bookmarkStart w:id="228" w:name="_Toc94611197"/>
      <w:bookmarkStart w:id="229" w:name="_Toc94678431"/>
      <w:bookmarkStart w:id="230" w:name="_Toc216579427"/>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Параметры экономической эффективности</w:t>
      </w:r>
      <w:bookmarkEnd w:id="228"/>
      <w:bookmarkEnd w:id="229"/>
      <w:bookmarkEnd w:id="230"/>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Повысить производительность труда (число занятых на 1 км сетей) в 1,5 раза;</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Возместить капитальные затраты в модернизацию системы электроснабжения в значительной мере за счёт снижения издержек в результате повышения энергетической и общеэкономической эффективности деятельности;</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rPr>
        <w:t>Обеспечить собираемость платежей за услуги электроснабжения на уровне не менее 95%.</w:t>
      </w:r>
    </w:p>
    <w:p w:rsidR="00921857" w:rsidRPr="00921857" w:rsidRDefault="00921857" w:rsidP="00921857">
      <w:pPr>
        <w:keepNext/>
        <w:numPr>
          <w:ilvl w:val="0"/>
          <w:numId w:val="61"/>
        </w:numPr>
        <w:spacing w:before="120" w:after="0" w:line="360" w:lineRule="auto"/>
        <w:ind w:left="992" w:hanging="567"/>
        <w:jc w:val="both"/>
        <w:outlineLvl w:val="1"/>
        <w:rPr>
          <w:rFonts w:ascii="Times New Roman" w:eastAsia="Times New Roman" w:hAnsi="Times New Roman" w:cs="Times New Roman"/>
          <w:b/>
          <w:sz w:val="24"/>
          <w:szCs w:val="24"/>
          <w:lang w:eastAsia="ru-RU"/>
        </w:rPr>
      </w:pPr>
      <w:bookmarkStart w:id="231" w:name="_Toc452835930"/>
      <w:r w:rsidRPr="00921857">
        <w:rPr>
          <w:rFonts w:ascii="Times New Roman" w:eastAsia="Times New Roman" w:hAnsi="Times New Roman" w:cs="Times New Roman"/>
          <w:b/>
          <w:sz w:val="24"/>
          <w:szCs w:val="24"/>
          <w:lang w:eastAsia="ru-RU"/>
        </w:rPr>
        <w:lastRenderedPageBreak/>
        <w:t>В системе газоснабжения:</w:t>
      </w:r>
      <w:bookmarkEnd w:id="231"/>
    </w:p>
    <w:p w:rsidR="00921857" w:rsidRPr="00921857" w:rsidRDefault="00921857" w:rsidP="00921857">
      <w:pPr>
        <w:keepNext/>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Оптимизация технической структуры</w:t>
      </w:r>
    </w:p>
    <w:p w:rsidR="00921857" w:rsidRPr="00921857" w:rsidRDefault="00921857" w:rsidP="00921857">
      <w:pPr>
        <w:numPr>
          <w:ilvl w:val="0"/>
          <w:numId w:val="7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 xml:space="preserve">определение источников финансирования работ по газификации и способов привлечения финансовых ресурсов, создание и отработка инвестиционного механизма, обеспечивающего устойчивое развитие и работу газораспределительных систем при оптимальном соотношении различных источников финансирования. </w:t>
      </w:r>
      <w:r w:rsidRPr="00921857">
        <w:rPr>
          <w:rFonts w:ascii="Times New Roman" w:eastAsia="Times New Roman" w:hAnsi="Times New Roman" w:cs="Times New Roman"/>
          <w:sz w:val="24"/>
          <w:szCs w:val="24"/>
          <w:lang w:val="x-none"/>
        </w:rPr>
        <w:t>Обеспечить адекватность резервов мощностей и пространственного баланса спроса и предложения мощности;</w:t>
      </w:r>
    </w:p>
    <w:p w:rsidR="00921857" w:rsidRPr="00921857" w:rsidRDefault="00921857" w:rsidP="00921857">
      <w:pPr>
        <w:numPr>
          <w:ilvl w:val="0"/>
          <w:numId w:val="73"/>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Оптимизировать в соответствии с новейшими достижениями техники технологическую структуру системы </w:t>
      </w:r>
      <w:r w:rsidRPr="00921857">
        <w:rPr>
          <w:rFonts w:ascii="Times New Roman" w:eastAsia="Times New Roman" w:hAnsi="Times New Roman" w:cs="Times New Roman"/>
          <w:sz w:val="24"/>
          <w:szCs w:val="24"/>
        </w:rPr>
        <w:t>газоснабжения</w:t>
      </w:r>
      <w:r w:rsidRPr="00921857">
        <w:rPr>
          <w:rFonts w:ascii="Times New Roman" w:eastAsia="Times New Roman" w:hAnsi="Times New Roman" w:cs="Times New Roman"/>
          <w:sz w:val="24"/>
          <w:szCs w:val="24"/>
          <w:lang w:val="x-none"/>
        </w:rPr>
        <w:t xml:space="preserve">: число и </w:t>
      </w:r>
      <w:r w:rsidRPr="00921857">
        <w:rPr>
          <w:rFonts w:ascii="Times New Roman" w:eastAsia="Times New Roman" w:hAnsi="Times New Roman" w:cs="Times New Roman"/>
          <w:sz w:val="24"/>
          <w:szCs w:val="24"/>
        </w:rPr>
        <w:t>производительность</w:t>
      </w:r>
      <w:r w:rsidRPr="00921857">
        <w:rPr>
          <w:rFonts w:ascii="Times New Roman" w:eastAsia="Times New Roman" w:hAnsi="Times New Roman" w:cs="Times New Roman"/>
          <w:sz w:val="24"/>
          <w:szCs w:val="24"/>
          <w:lang w:val="x-none"/>
        </w:rPr>
        <w:t xml:space="preserve"> </w:t>
      </w:r>
      <w:r w:rsidRPr="00921857">
        <w:rPr>
          <w:rFonts w:ascii="Times New Roman" w:eastAsia="Times New Roman" w:hAnsi="Times New Roman" w:cs="Times New Roman"/>
          <w:sz w:val="24"/>
          <w:szCs w:val="24"/>
        </w:rPr>
        <w:t>газо</w:t>
      </w:r>
      <w:r w:rsidRPr="00921857">
        <w:rPr>
          <w:rFonts w:ascii="Times New Roman" w:eastAsia="Times New Roman" w:hAnsi="Times New Roman" w:cs="Times New Roman"/>
          <w:sz w:val="24"/>
          <w:szCs w:val="24"/>
          <w:lang w:val="x-none"/>
        </w:rPr>
        <w:t>распределительных пунктов.</w:t>
      </w:r>
    </w:p>
    <w:p w:rsidR="00921857" w:rsidRPr="00921857" w:rsidRDefault="00921857" w:rsidP="00921857">
      <w:pPr>
        <w:spacing w:after="0" w:line="360" w:lineRule="auto"/>
        <w:ind w:firstLine="454"/>
        <w:jc w:val="both"/>
        <w:rPr>
          <w:rFonts w:ascii="Times New Roman" w:eastAsia="SimSun" w:hAnsi="Times New Roman" w:cs="Times New Roman"/>
          <w:i/>
          <w:sz w:val="24"/>
          <w:szCs w:val="24"/>
          <w:lang w:eastAsia="ru-RU"/>
        </w:rPr>
      </w:pPr>
      <w:r w:rsidRPr="00921857">
        <w:rPr>
          <w:rFonts w:ascii="Times New Roman" w:eastAsia="SimSun" w:hAnsi="Times New Roman" w:cs="Times New Roman"/>
          <w:i/>
          <w:sz w:val="24"/>
          <w:szCs w:val="24"/>
          <w:lang w:eastAsia="ru-RU"/>
        </w:rPr>
        <w:t>Параметры надёжности и качества обслуживания</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Обеспечить пропускную способность </w:t>
      </w:r>
      <w:r w:rsidRPr="00921857">
        <w:rPr>
          <w:rFonts w:ascii="Times New Roman" w:eastAsia="Times New Roman" w:hAnsi="Times New Roman" w:cs="Times New Roman"/>
          <w:sz w:val="24"/>
          <w:szCs w:val="24"/>
        </w:rPr>
        <w:t>газовых</w:t>
      </w:r>
      <w:r w:rsidRPr="00921857">
        <w:rPr>
          <w:rFonts w:ascii="Times New Roman" w:eastAsia="Times New Roman" w:hAnsi="Times New Roman" w:cs="Times New Roman"/>
          <w:sz w:val="24"/>
          <w:szCs w:val="24"/>
          <w:lang w:val="x-none"/>
        </w:rPr>
        <w:t xml:space="preserve"> сетей, достаточную для покрытия роста потребл</w:t>
      </w:r>
      <w:r w:rsidRPr="00921857">
        <w:rPr>
          <w:rFonts w:ascii="Times New Roman" w:eastAsia="Times New Roman" w:hAnsi="Times New Roman" w:cs="Times New Roman"/>
          <w:sz w:val="24"/>
          <w:szCs w:val="24"/>
        </w:rPr>
        <w:t>ения</w:t>
      </w:r>
      <w:r w:rsidRPr="00921857">
        <w:rPr>
          <w:rFonts w:ascii="Times New Roman" w:eastAsia="Times New Roman" w:hAnsi="Times New Roman" w:cs="Times New Roman"/>
          <w:sz w:val="24"/>
          <w:szCs w:val="24"/>
          <w:lang w:val="x-none"/>
        </w:rPr>
        <w:t xml:space="preserve"> </w:t>
      </w:r>
      <w:r w:rsidRPr="00921857">
        <w:rPr>
          <w:rFonts w:ascii="Times New Roman" w:eastAsia="Times New Roman" w:hAnsi="Times New Roman" w:cs="Times New Roman"/>
          <w:sz w:val="24"/>
          <w:szCs w:val="24"/>
        </w:rPr>
        <w:t>газа</w:t>
      </w:r>
      <w:r w:rsidRPr="00921857">
        <w:rPr>
          <w:rFonts w:ascii="Times New Roman" w:eastAsia="Times New Roman" w:hAnsi="Times New Roman" w:cs="Times New Roman"/>
          <w:sz w:val="24"/>
          <w:szCs w:val="24"/>
          <w:lang w:val="x-none"/>
        </w:rPr>
        <w:t xml:space="preserve"> домохозяйств</w:t>
      </w:r>
      <w:r w:rsidRPr="00921857">
        <w:rPr>
          <w:rFonts w:ascii="Times New Roman" w:eastAsia="Times New Roman" w:hAnsi="Times New Roman" w:cs="Times New Roman"/>
          <w:sz w:val="24"/>
          <w:szCs w:val="24"/>
        </w:rPr>
        <w:t>ами</w:t>
      </w:r>
      <w:r w:rsidRPr="00921857">
        <w:rPr>
          <w:rFonts w:ascii="Times New Roman" w:eastAsia="Times New Roman" w:hAnsi="Times New Roman" w:cs="Times New Roman"/>
          <w:sz w:val="24"/>
          <w:szCs w:val="24"/>
          <w:lang w:val="x-none"/>
        </w:rPr>
        <w:t xml:space="preserve"> по мере роста их благосостояния;</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Обеспечить бесперебойное снабжение населения </w:t>
      </w:r>
      <w:r w:rsidRPr="00921857">
        <w:rPr>
          <w:rFonts w:ascii="Times New Roman" w:eastAsia="Times New Roman" w:hAnsi="Times New Roman" w:cs="Times New Roman"/>
          <w:sz w:val="24"/>
          <w:szCs w:val="24"/>
        </w:rPr>
        <w:t>газом</w:t>
      </w:r>
      <w:r w:rsidRPr="00921857">
        <w:rPr>
          <w:rFonts w:ascii="Times New Roman" w:eastAsia="Times New Roman" w:hAnsi="Times New Roman" w:cs="Times New Roman"/>
          <w:sz w:val="24"/>
          <w:szCs w:val="24"/>
          <w:lang w:val="x-none"/>
        </w:rPr>
        <w:t>;</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Обеспечить</w:t>
      </w:r>
      <w:r w:rsidRPr="00921857">
        <w:rPr>
          <w:rFonts w:ascii="Times New Roman" w:eastAsia="Times New Roman" w:hAnsi="Times New Roman" w:cs="Times New Roman"/>
          <w:sz w:val="24"/>
          <w:szCs w:val="24"/>
          <w:lang w:val="x-none"/>
        </w:rPr>
        <w:t xml:space="preserve"> </w:t>
      </w:r>
      <w:r w:rsidRPr="00921857">
        <w:rPr>
          <w:rFonts w:ascii="Times New Roman" w:eastAsia="Times New Roman" w:hAnsi="Times New Roman" w:cs="Times New Roman"/>
          <w:sz w:val="24"/>
          <w:szCs w:val="24"/>
        </w:rPr>
        <w:t>доступность для потребителей к подключению услуги централизованного газоснабжения</w:t>
      </w:r>
      <w:r w:rsidRPr="00921857">
        <w:rPr>
          <w:rFonts w:ascii="Times New Roman" w:eastAsia="Times New Roman" w:hAnsi="Times New Roman" w:cs="Times New Roman"/>
          <w:sz w:val="24"/>
          <w:szCs w:val="24"/>
          <w:lang w:val="x-none"/>
        </w:rPr>
        <w:t>;</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Организация широкой пропаганды правил безопасности пользования газом в быту среди населения через сеть технических кабинетов, местную и многотиражную печать, радио и телевидение;</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Взаимоотношения с федеральными органами исполнительной власти с целью создания экономических, организационных и правовых условий, обеспечивающих эффективное функционирование системы газоснабжения;</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Планово-предупредительный ремонт газовых сетей и сооружений предприятий;</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Оптимально</w:t>
      </w:r>
      <w:r w:rsidRPr="00921857">
        <w:rPr>
          <w:rFonts w:ascii="Times New Roman" w:eastAsia="Times New Roman" w:hAnsi="Times New Roman" w:cs="Times New Roman"/>
          <w:sz w:val="24"/>
          <w:szCs w:val="24"/>
        </w:rPr>
        <w:t>е</w:t>
      </w:r>
      <w:r w:rsidRPr="00921857">
        <w:rPr>
          <w:rFonts w:ascii="Times New Roman" w:eastAsia="Times New Roman" w:hAnsi="Times New Roman" w:cs="Times New Roman"/>
          <w:sz w:val="24"/>
          <w:szCs w:val="24"/>
          <w:lang w:val="x-none"/>
        </w:rPr>
        <w:t xml:space="preserve"> развити</w:t>
      </w:r>
      <w:r w:rsidRPr="00921857">
        <w:rPr>
          <w:rFonts w:ascii="Times New Roman" w:eastAsia="Times New Roman" w:hAnsi="Times New Roman" w:cs="Times New Roman"/>
          <w:sz w:val="24"/>
          <w:szCs w:val="24"/>
        </w:rPr>
        <w:t>е</w:t>
      </w:r>
      <w:r w:rsidRPr="00921857">
        <w:rPr>
          <w:rFonts w:ascii="Times New Roman" w:eastAsia="Times New Roman" w:hAnsi="Times New Roman" w:cs="Times New Roman"/>
          <w:sz w:val="24"/>
          <w:szCs w:val="24"/>
          <w:lang w:val="x-none"/>
        </w:rPr>
        <w:t xml:space="preserve"> системы газоснабжения;</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Внедрение</w:t>
      </w:r>
      <w:r w:rsidRPr="00921857">
        <w:rPr>
          <w:rFonts w:ascii="Times New Roman" w:eastAsia="Times New Roman" w:hAnsi="Times New Roman" w:cs="Times New Roman"/>
          <w:sz w:val="24"/>
          <w:szCs w:val="24"/>
          <w:lang w:val="x-none"/>
        </w:rPr>
        <w:t xml:space="preserve"> энергосберегающих технологий, оборудования и приборов;</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Реконструкции</w:t>
      </w:r>
      <w:r w:rsidRPr="00921857">
        <w:rPr>
          <w:rFonts w:ascii="Times New Roman" w:eastAsia="Times New Roman" w:hAnsi="Times New Roman" w:cs="Times New Roman"/>
          <w:sz w:val="24"/>
          <w:szCs w:val="24"/>
          <w:lang w:val="x-none"/>
        </w:rPr>
        <w:t xml:space="preserve"> объектов газового хозяйства;</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Рациональное</w:t>
      </w:r>
      <w:r w:rsidRPr="00921857">
        <w:rPr>
          <w:rFonts w:ascii="Times New Roman" w:eastAsia="Times New Roman" w:hAnsi="Times New Roman" w:cs="Times New Roman"/>
          <w:sz w:val="24"/>
          <w:szCs w:val="24"/>
          <w:lang w:val="x-none"/>
        </w:rPr>
        <w:t xml:space="preserve"> использовани</w:t>
      </w:r>
      <w:r w:rsidRPr="00921857">
        <w:rPr>
          <w:rFonts w:ascii="Times New Roman" w:eastAsia="Times New Roman" w:hAnsi="Times New Roman" w:cs="Times New Roman"/>
          <w:sz w:val="24"/>
          <w:szCs w:val="24"/>
        </w:rPr>
        <w:t>е</w:t>
      </w:r>
      <w:r w:rsidRPr="00921857">
        <w:rPr>
          <w:rFonts w:ascii="Times New Roman" w:eastAsia="Times New Roman" w:hAnsi="Times New Roman" w:cs="Times New Roman"/>
          <w:sz w:val="24"/>
          <w:szCs w:val="24"/>
          <w:lang w:val="x-none"/>
        </w:rPr>
        <w:t xml:space="preserve"> и </w:t>
      </w:r>
      <w:r w:rsidRPr="00921857">
        <w:rPr>
          <w:rFonts w:ascii="Times New Roman" w:eastAsia="Times New Roman" w:hAnsi="Times New Roman" w:cs="Times New Roman"/>
          <w:sz w:val="24"/>
          <w:szCs w:val="24"/>
        </w:rPr>
        <w:t>учёт</w:t>
      </w:r>
      <w:r w:rsidRPr="00921857">
        <w:rPr>
          <w:rFonts w:ascii="Times New Roman" w:eastAsia="Times New Roman" w:hAnsi="Times New Roman" w:cs="Times New Roman"/>
          <w:sz w:val="24"/>
          <w:szCs w:val="24"/>
          <w:lang w:val="x-none"/>
        </w:rPr>
        <w:t xml:space="preserve"> расхода и качества газа, внедрени</w:t>
      </w:r>
      <w:r w:rsidRPr="00921857">
        <w:rPr>
          <w:rFonts w:ascii="Times New Roman" w:eastAsia="Times New Roman" w:hAnsi="Times New Roman" w:cs="Times New Roman"/>
          <w:sz w:val="24"/>
          <w:szCs w:val="24"/>
        </w:rPr>
        <w:t>е</w:t>
      </w:r>
      <w:r w:rsidRPr="00921857">
        <w:rPr>
          <w:rFonts w:ascii="Times New Roman" w:eastAsia="Times New Roman" w:hAnsi="Times New Roman" w:cs="Times New Roman"/>
          <w:sz w:val="24"/>
          <w:szCs w:val="24"/>
          <w:lang w:val="x-none"/>
        </w:rPr>
        <w:t xml:space="preserve"> вычислительных комплексов с автоматическими корректорами расхода;</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Техническое</w:t>
      </w:r>
      <w:r w:rsidRPr="00921857">
        <w:rPr>
          <w:rFonts w:ascii="Times New Roman" w:eastAsia="Times New Roman" w:hAnsi="Times New Roman" w:cs="Times New Roman"/>
          <w:sz w:val="24"/>
          <w:szCs w:val="24"/>
          <w:lang w:val="x-none"/>
        </w:rPr>
        <w:t xml:space="preserve"> обслуживани</w:t>
      </w:r>
      <w:r w:rsidRPr="00921857">
        <w:rPr>
          <w:rFonts w:ascii="Times New Roman" w:eastAsia="Times New Roman" w:hAnsi="Times New Roman" w:cs="Times New Roman"/>
          <w:sz w:val="24"/>
          <w:szCs w:val="24"/>
        </w:rPr>
        <w:t>е</w:t>
      </w:r>
      <w:r w:rsidRPr="00921857">
        <w:rPr>
          <w:rFonts w:ascii="Times New Roman" w:eastAsia="Times New Roman" w:hAnsi="Times New Roman" w:cs="Times New Roman"/>
          <w:sz w:val="24"/>
          <w:szCs w:val="24"/>
          <w:lang w:val="x-none"/>
        </w:rPr>
        <w:t>, мониторинг, диагностик</w:t>
      </w:r>
      <w:r w:rsidRPr="00921857">
        <w:rPr>
          <w:rFonts w:ascii="Times New Roman" w:eastAsia="Times New Roman" w:hAnsi="Times New Roman" w:cs="Times New Roman"/>
          <w:sz w:val="24"/>
          <w:szCs w:val="24"/>
        </w:rPr>
        <w:t>а</w:t>
      </w:r>
      <w:r w:rsidRPr="00921857">
        <w:rPr>
          <w:rFonts w:ascii="Times New Roman" w:eastAsia="Times New Roman" w:hAnsi="Times New Roman" w:cs="Times New Roman"/>
          <w:sz w:val="24"/>
          <w:szCs w:val="24"/>
          <w:lang w:val="x-none"/>
        </w:rPr>
        <w:t xml:space="preserve"> и ремонт систем газоснабжения;</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Создание</w:t>
      </w:r>
      <w:r w:rsidRPr="00921857">
        <w:rPr>
          <w:rFonts w:ascii="Times New Roman" w:eastAsia="Times New Roman" w:hAnsi="Times New Roman" w:cs="Times New Roman"/>
          <w:sz w:val="24"/>
          <w:szCs w:val="24"/>
          <w:lang w:val="x-none"/>
        </w:rPr>
        <w:t xml:space="preserve"> информационной системы газораспределительных организаций;</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lastRenderedPageBreak/>
        <w:t>Применение передового программного</w:t>
      </w:r>
      <w:r w:rsidRPr="00921857">
        <w:rPr>
          <w:rFonts w:ascii="Times New Roman" w:eastAsia="Times New Roman" w:hAnsi="Times New Roman" w:cs="Times New Roman"/>
          <w:sz w:val="24"/>
          <w:szCs w:val="24"/>
          <w:lang w:val="x-none"/>
        </w:rPr>
        <w:t xml:space="preserve"> и информационно</w:t>
      </w:r>
      <w:r w:rsidRPr="00921857">
        <w:rPr>
          <w:rFonts w:ascii="Times New Roman" w:eastAsia="Times New Roman" w:hAnsi="Times New Roman" w:cs="Times New Roman"/>
          <w:sz w:val="24"/>
          <w:szCs w:val="24"/>
        </w:rPr>
        <w:t>го</w:t>
      </w:r>
      <w:r w:rsidRPr="00921857">
        <w:rPr>
          <w:rFonts w:ascii="Times New Roman" w:eastAsia="Times New Roman" w:hAnsi="Times New Roman" w:cs="Times New Roman"/>
          <w:sz w:val="24"/>
          <w:szCs w:val="24"/>
          <w:lang w:val="x-none"/>
        </w:rPr>
        <w:t xml:space="preserve"> обеспечени</w:t>
      </w:r>
      <w:r w:rsidRPr="00921857">
        <w:rPr>
          <w:rFonts w:ascii="Times New Roman" w:eastAsia="Times New Roman" w:hAnsi="Times New Roman" w:cs="Times New Roman"/>
          <w:sz w:val="24"/>
          <w:szCs w:val="24"/>
        </w:rPr>
        <w:t>я</w:t>
      </w:r>
      <w:r w:rsidRPr="00921857">
        <w:rPr>
          <w:rFonts w:ascii="Times New Roman" w:eastAsia="Times New Roman" w:hAnsi="Times New Roman" w:cs="Times New Roman"/>
          <w:sz w:val="24"/>
          <w:szCs w:val="24"/>
          <w:lang w:val="x-none"/>
        </w:rPr>
        <w:t>;</w:t>
      </w:r>
    </w:p>
    <w:p w:rsidR="00921857" w:rsidRPr="00921857" w:rsidRDefault="00921857" w:rsidP="00921857">
      <w:pPr>
        <w:numPr>
          <w:ilvl w:val="0"/>
          <w:numId w:val="75"/>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rPr>
        <w:t>Разработка</w:t>
      </w:r>
      <w:r w:rsidRPr="00921857">
        <w:rPr>
          <w:rFonts w:ascii="Times New Roman" w:eastAsia="Times New Roman" w:hAnsi="Times New Roman" w:cs="Times New Roman"/>
          <w:sz w:val="24"/>
          <w:szCs w:val="24"/>
          <w:lang w:val="x-none"/>
        </w:rPr>
        <w:t xml:space="preserve"> стандартов, норм, правил и инструкций по вопросам газификации, газоснабжения и эксплуатации газовых хозяйств;</w:t>
      </w:r>
    </w:p>
    <w:p w:rsidR="00921857" w:rsidRPr="00921857" w:rsidRDefault="00921857" w:rsidP="00921857">
      <w:pPr>
        <w:numPr>
          <w:ilvl w:val="0"/>
          <w:numId w:val="75"/>
        </w:numPr>
        <w:spacing w:after="0" w:line="360" w:lineRule="auto"/>
        <w:jc w:val="both"/>
        <w:rPr>
          <w:rFonts w:ascii="Times New Roman" w:eastAsia="SimSun" w:hAnsi="Times New Roman" w:cs="Times New Roman"/>
          <w:i/>
          <w:sz w:val="24"/>
          <w:szCs w:val="24"/>
          <w:lang w:val="x-none" w:eastAsia="ru-RU"/>
        </w:rPr>
      </w:pPr>
      <w:r w:rsidRPr="00921857">
        <w:rPr>
          <w:rFonts w:ascii="Times New Roman" w:eastAsia="Times New Roman" w:hAnsi="Times New Roman" w:cs="Times New Roman"/>
          <w:sz w:val="24"/>
          <w:szCs w:val="24"/>
          <w:lang w:val="x-none"/>
        </w:rPr>
        <w:t>Организация технического обслуживания газопроводов, сооружений на них, газового оборудования и приборов у потребителей газа.</w:t>
      </w:r>
    </w:p>
    <w:p w:rsidR="00921857" w:rsidRPr="00921857" w:rsidRDefault="00921857" w:rsidP="00921857">
      <w:pPr>
        <w:spacing w:after="0" w:line="360" w:lineRule="auto"/>
        <w:ind w:left="1174"/>
        <w:jc w:val="both"/>
        <w:rPr>
          <w:rFonts w:ascii="Times New Roman" w:eastAsia="SimSun" w:hAnsi="Times New Roman" w:cs="Times New Roman"/>
          <w:i/>
          <w:sz w:val="24"/>
          <w:szCs w:val="24"/>
          <w:lang w:val="x-none" w:eastAsia="ru-RU"/>
        </w:rPr>
      </w:pPr>
      <w:r w:rsidRPr="00921857">
        <w:rPr>
          <w:rFonts w:ascii="Times New Roman" w:eastAsia="SimSun" w:hAnsi="Times New Roman" w:cs="Times New Roman"/>
          <w:i/>
          <w:sz w:val="24"/>
          <w:szCs w:val="24"/>
          <w:lang w:val="x-none" w:eastAsia="ru-RU"/>
        </w:rPr>
        <w:t>Параметры экономической эффективности</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Повысить производительность труда (число занятых на 1 км сетей) в 1,5 раза;</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Обеспечить привлечение долгосрочных внебюджетных инвестиций в размере, достаточном для решения сформулированных в данной Программе задач;</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rPr>
      </w:pPr>
      <w:r w:rsidRPr="00921857">
        <w:rPr>
          <w:rFonts w:ascii="Times New Roman" w:eastAsia="Times New Roman" w:hAnsi="Times New Roman" w:cs="Times New Roman"/>
          <w:sz w:val="24"/>
          <w:szCs w:val="24"/>
          <w:lang w:val="x-none"/>
        </w:rPr>
        <w:t xml:space="preserve">Возместить капитальные затраты в модернизацию системы </w:t>
      </w:r>
      <w:r w:rsidRPr="00921857">
        <w:rPr>
          <w:rFonts w:ascii="Times New Roman" w:eastAsia="Times New Roman" w:hAnsi="Times New Roman" w:cs="Times New Roman"/>
          <w:sz w:val="24"/>
          <w:szCs w:val="24"/>
        </w:rPr>
        <w:t>газоснабжения</w:t>
      </w:r>
      <w:r w:rsidRPr="00921857">
        <w:rPr>
          <w:rFonts w:ascii="Times New Roman" w:eastAsia="Times New Roman" w:hAnsi="Times New Roman" w:cs="Times New Roman"/>
          <w:sz w:val="24"/>
          <w:szCs w:val="24"/>
          <w:lang w:val="x-none"/>
        </w:rPr>
        <w:t xml:space="preserve"> в значительной мере за счёт снижения издержек в результате повышения энергетической и общеэкономической эффективности деятельности;</w:t>
      </w:r>
    </w:p>
    <w:p w:rsidR="00921857" w:rsidRPr="00921857" w:rsidRDefault="00921857" w:rsidP="00921857">
      <w:pPr>
        <w:numPr>
          <w:ilvl w:val="0"/>
          <w:numId w:val="76"/>
        </w:numPr>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val="x-none"/>
        </w:rPr>
        <w:t xml:space="preserve">Обеспечить собираемость платежей за услуги </w:t>
      </w:r>
      <w:r w:rsidRPr="00921857">
        <w:rPr>
          <w:rFonts w:ascii="Times New Roman" w:eastAsia="Times New Roman" w:hAnsi="Times New Roman" w:cs="Times New Roman"/>
          <w:sz w:val="24"/>
          <w:szCs w:val="24"/>
        </w:rPr>
        <w:t>газоснабжения</w:t>
      </w:r>
      <w:r w:rsidRPr="00921857">
        <w:rPr>
          <w:rFonts w:ascii="Times New Roman" w:eastAsia="Times New Roman" w:hAnsi="Times New Roman" w:cs="Times New Roman"/>
          <w:sz w:val="24"/>
          <w:szCs w:val="24"/>
          <w:lang w:val="x-none"/>
        </w:rPr>
        <w:t xml:space="preserve"> на уровне не менее 95%.</w:t>
      </w: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232" w:name="_Toc413257564"/>
      <w:bookmarkStart w:id="233" w:name="_Toc452835931"/>
      <w:r w:rsidRPr="00921857">
        <w:rPr>
          <w:rFonts w:ascii="Times New Roman" w:eastAsia="Times New Roman" w:hAnsi="Times New Roman" w:cs="Times New Roman"/>
          <w:b/>
          <w:bCs/>
          <w:kern w:val="32"/>
          <w:sz w:val="24"/>
          <w:szCs w:val="24"/>
          <w:lang w:eastAsia="ru-RU"/>
        </w:rPr>
        <w:lastRenderedPageBreak/>
        <w:t>ПРОГРАММА ИНВЕСТИЦИОННЫХ ПРОЕКТОВ, ОБЕСПЕЧИВАЮЩИХ ДОСТИЖЕНИЕ ЦЕЛЕВЫХ ПОКАЗАТЕЛЕЙ</w:t>
      </w:r>
      <w:bookmarkEnd w:id="232"/>
      <w:bookmarkEnd w:id="233"/>
    </w:p>
    <w:p w:rsidR="00921857" w:rsidRPr="00921857" w:rsidRDefault="00921857" w:rsidP="00921857">
      <w:pPr>
        <w:keepNext/>
        <w:keepLines/>
        <w:numPr>
          <w:ilvl w:val="1"/>
          <w:numId w:val="83"/>
        </w:numPr>
        <w:spacing w:before="240" w:after="120" w:line="360" w:lineRule="auto"/>
        <w:ind w:left="1173" w:hanging="357"/>
        <w:jc w:val="both"/>
        <w:outlineLvl w:val="1"/>
        <w:rPr>
          <w:rFonts w:ascii="Times New Roman" w:eastAsia="Times New Roman" w:hAnsi="Times New Roman" w:cs="Times New Roman"/>
          <w:b/>
          <w:sz w:val="24"/>
          <w:szCs w:val="24"/>
          <w:lang w:eastAsia="ru-RU"/>
        </w:rPr>
      </w:pPr>
      <w:bookmarkStart w:id="234" w:name="_Toc416952235"/>
      <w:bookmarkStart w:id="235" w:name="_Toc452835932"/>
      <w:r w:rsidRPr="00921857">
        <w:rPr>
          <w:rFonts w:ascii="Times New Roman" w:eastAsia="Times New Roman" w:hAnsi="Times New Roman" w:cs="Times New Roman"/>
          <w:b/>
          <w:sz w:val="24"/>
          <w:szCs w:val="24"/>
          <w:lang w:eastAsia="ru-RU"/>
        </w:rPr>
        <w:t>Программа развития систем коммунальной инфраструктуры Копорского сельского поселени</w:t>
      </w:r>
      <w:bookmarkEnd w:id="234"/>
      <w:r w:rsidRPr="00921857">
        <w:rPr>
          <w:rFonts w:ascii="Times New Roman" w:eastAsia="Times New Roman" w:hAnsi="Times New Roman" w:cs="Times New Roman"/>
          <w:b/>
          <w:sz w:val="24"/>
          <w:szCs w:val="24"/>
          <w:lang w:eastAsia="ru-RU"/>
        </w:rPr>
        <w:t>я</w:t>
      </w:r>
      <w:bookmarkEnd w:id="235"/>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соответствии с действующим законодательством, в объём финансовых потребностей на реализацию мероприятий настоящей программы включается весь комплекс расходов, связанных с проведением мероприятий. К таким расходам относятся:</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проектно-изыскательские работы;</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строительно-монтажные работы;</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работы по замене оборудования с улучшением технико-экономических характеристик;</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приобретение материалов и оборудования;</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пусконаладочные работы;</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расходы, не относимые на стоимость основных средств (аренда земли на срок строительства и т.п.);</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дополнительные налоговые платежи, возникающие от увеличения выручки в связи с реализацией программы.</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Таким образом, финансовые потребности включают в себя сметную стоимость реконструкции и строительства производственных объектов централизованных систем водоснабжения. Кроме того, финансовые потребности включают в себя добавочную стоимость с учётом инфляции, налог на прибыль, необходимые суммы кредитов.</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Стоимость строительства, реконструкции, модернизации, капитального ремонта сетей теплоснабжения, водоснабжения, водоотведения, газоснабжения рассчитана на основании НЦС 81-02-13-2014, НЦС 81-02-14-2014, НЦС 81-02-15-2014 Укрупненных нормативов цен строительства НЦС-2014, утвержденных приказом Министерства строительства и жилищно-коммунального хозяйства РФ от 28 августа 2014 г. № 506/пр.</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показателях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наружных сетей водоснабжения и канализации в нормальных (стандартных) условиях, не осложненных внешними факторами.</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 xml:space="preserve">Нормативы разработаны на основе ресурсно-технологических моделей, в основу которых положена проектно-сметная документация по объектам-представителям. </w:t>
      </w:r>
      <w:r w:rsidRPr="00921857">
        <w:rPr>
          <w:rFonts w:ascii="Times New Roman" w:eastAsia="Calibri" w:hAnsi="Times New Roman" w:cs="Times New Roman"/>
          <w:sz w:val="24"/>
          <w:szCs w:val="24"/>
        </w:rPr>
        <w:lastRenderedPageBreak/>
        <w:t>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Приведённые показатели предусматривают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работы и затраты.</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Укрупнёнными нормативами цены строительства не учтены и, при необходимости, могут учитываться дополнительно: прочие затраты подрядных организаций, не относящиеся к строительно-монтажным работам (командировочные расходы, перевозка рабочих, затраты по содержанию вахтовых поселков), плата за землю и земельный налог в период строительства.</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Компенсационные выплаты, связанные с подготовкой территории строительства (перенос инженерных сетей и т.д.), а также дополнительные затраты, возникающие в особых условиях строительства (в удаленных от существующей инфраструктуры населенных пунктах, а также стесненных условиях производства работ) следует учитывать дополнительно.</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При оценке стоимости учтена стоимость демонтажа реконструируемой сети диаметрами до 300 мм с применением коэффициента 1,25, диаметрами от 300 мм – с применением коэффициента 1,5.</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lastRenderedPageBreak/>
        <w:t xml:space="preserve">Расчёт произведён исходя из глубины заложения 3 м. Способ производства земляных работ: </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застроенной части города с вывозом разработанного грунта, с погрузкой и привозом для обратной засыпки на расстояние 5 км;</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свободной от застройки местности – работа в отвал.</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Основные виды работ по устройству сетей водоснабжения:</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земляные работы по устройству траншеи;</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устройство основания под трубопроводы (щебёночного с водоотливом из траншей при производстве земляных работ);</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прокладка трубопроводов;</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устройство изоляции трубопроводов;</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установка фасонных частей;</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установка запорной арматуры;</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установка компенсаторов;</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для сетей водоснабжения предусмотрена промывка трубопроводов с дезинфекцией;</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устройство колодцев и камер в соответствии с требованиями нормативных документов, а также их оклеечная гидроизоляция;</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для сетей водоснабжения диаметром до 400 мм включительно - устройство колодцев с установкой пожарных гидрантов;</w:t>
      </w:r>
    </w:p>
    <w:p w:rsidR="00921857" w:rsidRPr="00921857" w:rsidRDefault="00921857" w:rsidP="00921857">
      <w:pPr>
        <w:numPr>
          <w:ilvl w:val="0"/>
          <w:numId w:val="122"/>
        </w:numPr>
        <w:tabs>
          <w:tab w:val="left" w:pos="993"/>
        </w:tabs>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устройство камер для трубопроводов диаметром более 400 мм.</w:t>
      </w:r>
    </w:p>
    <w:p w:rsidR="00921857" w:rsidRPr="00921857" w:rsidRDefault="00921857" w:rsidP="00921857">
      <w:pPr>
        <w:spacing w:after="0" w:line="360" w:lineRule="auto"/>
        <w:ind w:firstLine="709"/>
        <w:jc w:val="both"/>
        <w:rPr>
          <w:rFonts w:ascii="Times New Roman" w:eastAsia="Calibri" w:hAnsi="Times New Roman" w:cs="Times New Roman"/>
          <w:snapToGrid w:val="0"/>
          <w:sz w:val="24"/>
          <w:szCs w:val="24"/>
        </w:rPr>
      </w:pPr>
      <w:r w:rsidRPr="00921857">
        <w:rPr>
          <w:rFonts w:ascii="Times New Roman" w:eastAsia="Calibri" w:hAnsi="Times New Roman" w:cs="Times New Roman"/>
          <w:sz w:val="24"/>
          <w:szCs w:val="24"/>
        </w:rPr>
        <w:t>Расчёт произведён исходя из прокладки сетей в две нитки.</w:t>
      </w:r>
    </w:p>
    <w:p w:rsidR="00921857" w:rsidRPr="00921857" w:rsidRDefault="00921857" w:rsidP="00921857">
      <w:pPr>
        <w:spacing w:after="0" w:line="360" w:lineRule="auto"/>
        <w:ind w:firstLine="709"/>
        <w:jc w:val="both"/>
        <w:rPr>
          <w:rFonts w:ascii="Times New Roman" w:eastAsia="Calibri" w:hAnsi="Times New Roman" w:cs="Times New Roman"/>
          <w:color w:val="000000"/>
          <w:sz w:val="24"/>
          <w:szCs w:val="24"/>
        </w:rPr>
      </w:pPr>
      <w:r w:rsidRPr="00921857">
        <w:rPr>
          <w:rFonts w:ascii="Times New Roman" w:eastAsia="Calibri" w:hAnsi="Times New Roman" w:cs="Times New Roman"/>
          <w:color w:val="000000"/>
          <w:sz w:val="24"/>
          <w:szCs w:val="24"/>
        </w:rPr>
        <w:t>Расчёт произведен без учёта налога на добавленную стоимость.</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color w:val="000000"/>
          <w:sz w:val="24"/>
          <w:szCs w:val="24"/>
        </w:rPr>
        <w:t>Для приведения базовых цен НЦС 81-02-13-2014, 81-02-14-2014 и</w:t>
      </w:r>
      <w:r w:rsidRPr="00921857">
        <w:rPr>
          <w:rFonts w:ascii="Times New Roman" w:eastAsia="Calibri" w:hAnsi="Times New Roman" w:cs="Times New Roman"/>
          <w:sz w:val="24"/>
          <w:szCs w:val="24"/>
        </w:rPr>
        <w:t xml:space="preserve"> </w:t>
      </w:r>
      <w:r w:rsidRPr="00921857">
        <w:rPr>
          <w:rFonts w:ascii="Times New Roman" w:eastAsia="Calibri" w:hAnsi="Times New Roman" w:cs="Times New Roman"/>
          <w:color w:val="000000"/>
          <w:sz w:val="24"/>
          <w:szCs w:val="24"/>
        </w:rPr>
        <w:t>НЦС 81-02-15-2014 на 01.01.2014 к текущим ценам и ценам периода проведения работ использованы индексы цен производителей по видам экономической деятельности по строке «Капитальные вложения (инвестиции)», используемые для прогноза социально-экономического развития Российской Федерации, от даты уровня цен принятого в НЦС до планируемой даты начала строительства, предусмотренные Прогнозом долгосрочного социально-экономического развития Российской Федерации на период до 2030 года (разработан Минэкономразвития РФ) и Прогнозом социально-экономического развития Российской Федерации на плановый период 2015 и 2016 годов (разработан Минэкономразвития РФ) (</w:t>
      </w:r>
      <w:r w:rsidRPr="00921857">
        <w:rPr>
          <w:rFonts w:ascii="Times New Roman" w:eastAsia="Calibri" w:hAnsi="Times New Roman" w:cs="Times New Roman"/>
          <w:color w:val="000000"/>
          <w:sz w:val="24"/>
          <w:szCs w:val="24"/>
        </w:rPr>
        <w:fldChar w:fldCharType="begin"/>
      </w:r>
      <w:r w:rsidRPr="00921857">
        <w:rPr>
          <w:rFonts w:ascii="Times New Roman" w:eastAsia="Calibri" w:hAnsi="Times New Roman" w:cs="Times New Roman"/>
          <w:color w:val="000000"/>
          <w:sz w:val="24"/>
          <w:szCs w:val="24"/>
        </w:rPr>
        <w:instrText xml:space="preserve"> REF _Ref401734068 \h  \* MERGEFORMAT </w:instrText>
      </w:r>
      <w:r w:rsidRPr="00921857">
        <w:rPr>
          <w:rFonts w:ascii="Times New Roman" w:eastAsia="Calibri" w:hAnsi="Times New Roman" w:cs="Times New Roman"/>
          <w:color w:val="000000"/>
          <w:sz w:val="24"/>
          <w:szCs w:val="24"/>
        </w:rPr>
      </w:r>
      <w:r w:rsidRPr="00921857">
        <w:rPr>
          <w:rFonts w:ascii="Times New Roman" w:eastAsia="Calibri" w:hAnsi="Times New Roman" w:cs="Times New Roman"/>
          <w:color w:val="000000"/>
          <w:sz w:val="24"/>
          <w:szCs w:val="24"/>
        </w:rPr>
        <w:fldChar w:fldCharType="separate"/>
      </w:r>
      <w:r w:rsidR="007169E0" w:rsidRPr="007169E0">
        <w:rPr>
          <w:rFonts w:ascii="Times New Roman" w:eastAsia="Calibri" w:hAnsi="Times New Roman" w:cs="Times New Roman"/>
          <w:sz w:val="24"/>
          <w:szCs w:val="24"/>
        </w:rPr>
        <w:t xml:space="preserve">Таблица </w:t>
      </w:r>
      <w:r w:rsidR="007169E0" w:rsidRPr="007169E0">
        <w:rPr>
          <w:rFonts w:ascii="Times New Roman" w:eastAsia="Calibri" w:hAnsi="Times New Roman" w:cs="Times New Roman"/>
          <w:noProof/>
          <w:sz w:val="24"/>
          <w:szCs w:val="24"/>
        </w:rPr>
        <w:t>80</w:t>
      </w:r>
      <w:r w:rsidRPr="00921857">
        <w:rPr>
          <w:rFonts w:ascii="Times New Roman" w:eastAsia="Calibri" w:hAnsi="Times New Roman" w:cs="Times New Roman"/>
          <w:color w:val="000000"/>
          <w:sz w:val="24"/>
          <w:szCs w:val="24"/>
        </w:rPr>
        <w:fldChar w:fldCharType="end"/>
      </w:r>
      <w:r w:rsidRPr="00921857">
        <w:rPr>
          <w:rFonts w:ascii="Times New Roman" w:eastAsia="Calibri" w:hAnsi="Times New Roman" w:cs="Times New Roman"/>
          <w:color w:val="000000"/>
          <w:sz w:val="24"/>
          <w:szCs w:val="24"/>
        </w:rPr>
        <w:t>).</w:t>
      </w:r>
    </w:p>
    <w:p w:rsidR="00921857" w:rsidRPr="00921857" w:rsidRDefault="00921857" w:rsidP="00921857">
      <w:pPr>
        <w:keepNext/>
        <w:keepLines/>
        <w:spacing w:after="0"/>
        <w:jc w:val="both"/>
        <w:rPr>
          <w:rFonts w:ascii="Times New Roman" w:eastAsia="Calibri" w:hAnsi="Times New Roman" w:cs="Times New Roman"/>
          <w:b/>
          <w:iCs/>
          <w:sz w:val="24"/>
          <w:szCs w:val="24"/>
        </w:rPr>
      </w:pPr>
      <w:bookmarkStart w:id="236" w:name="_Ref401734068"/>
      <w:r w:rsidRPr="00921857">
        <w:rPr>
          <w:rFonts w:ascii="Times New Roman" w:eastAsia="Calibri" w:hAnsi="Times New Roman" w:cs="Times New Roman"/>
          <w:b/>
          <w:iCs/>
          <w:sz w:val="24"/>
          <w:szCs w:val="24"/>
        </w:rPr>
        <w:lastRenderedPageBreak/>
        <w:t xml:space="preserve">Таблица </w:t>
      </w:r>
      <w:r w:rsidRPr="00921857">
        <w:rPr>
          <w:rFonts w:ascii="Times New Roman" w:eastAsia="Calibri" w:hAnsi="Times New Roman" w:cs="Times New Roman"/>
          <w:b/>
          <w:iCs/>
          <w:sz w:val="24"/>
          <w:szCs w:val="24"/>
        </w:rPr>
        <w:fldChar w:fldCharType="begin"/>
      </w:r>
      <w:r w:rsidRPr="00921857">
        <w:rPr>
          <w:rFonts w:ascii="Times New Roman" w:eastAsia="Calibri" w:hAnsi="Times New Roman" w:cs="Times New Roman"/>
          <w:b/>
          <w:iCs/>
          <w:sz w:val="24"/>
          <w:szCs w:val="24"/>
        </w:rPr>
        <w:instrText xml:space="preserve"> SEQ Таблица \* ARABIC </w:instrText>
      </w:r>
      <w:r w:rsidRPr="00921857">
        <w:rPr>
          <w:rFonts w:ascii="Times New Roman" w:eastAsia="Calibri" w:hAnsi="Times New Roman" w:cs="Times New Roman"/>
          <w:b/>
          <w:iCs/>
          <w:sz w:val="24"/>
          <w:szCs w:val="24"/>
        </w:rPr>
        <w:fldChar w:fldCharType="separate"/>
      </w:r>
      <w:r w:rsidR="007169E0">
        <w:rPr>
          <w:rFonts w:ascii="Times New Roman" w:eastAsia="Calibri" w:hAnsi="Times New Roman" w:cs="Times New Roman"/>
          <w:b/>
          <w:iCs/>
          <w:noProof/>
          <w:sz w:val="24"/>
          <w:szCs w:val="24"/>
        </w:rPr>
        <w:t>80</w:t>
      </w:r>
      <w:r w:rsidRPr="00921857">
        <w:rPr>
          <w:rFonts w:ascii="Times New Roman" w:eastAsia="Calibri" w:hAnsi="Times New Roman" w:cs="Times New Roman"/>
          <w:b/>
          <w:iCs/>
          <w:sz w:val="24"/>
          <w:szCs w:val="24"/>
        </w:rPr>
        <w:fldChar w:fldCharType="end"/>
      </w:r>
      <w:bookmarkEnd w:id="236"/>
      <w:r w:rsidRPr="00921857">
        <w:rPr>
          <w:rFonts w:ascii="Times New Roman" w:eastAsia="Calibri" w:hAnsi="Times New Roman" w:cs="Times New Roman"/>
          <w:b/>
          <w:iCs/>
          <w:sz w:val="24"/>
          <w:szCs w:val="24"/>
        </w:rPr>
        <w:t xml:space="preserve"> – Поправочный индекс цен, использованный при оценке стоимости мероприятий</w:t>
      </w:r>
    </w:p>
    <w:tbl>
      <w:tblPr>
        <w:tblW w:w="5000" w:type="pct"/>
        <w:tblLook w:val="04A0" w:firstRow="1" w:lastRow="0" w:firstColumn="1" w:lastColumn="0" w:noHBand="0" w:noVBand="1"/>
      </w:tblPr>
      <w:tblGrid>
        <w:gridCol w:w="2638"/>
        <w:gridCol w:w="4218"/>
        <w:gridCol w:w="2714"/>
      </w:tblGrid>
      <w:tr w:rsidR="00921857" w:rsidRPr="00921857" w:rsidTr="004C2137">
        <w:trPr>
          <w:trHeight w:val="397"/>
          <w:tblHeader/>
        </w:trPr>
        <w:tc>
          <w:tcPr>
            <w:tcW w:w="2638"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b/>
                <w:bCs/>
                <w:color w:val="000000"/>
                <w:sz w:val="20"/>
                <w:szCs w:val="20"/>
              </w:rPr>
            </w:pPr>
            <w:r w:rsidRPr="00921857">
              <w:rPr>
                <w:rFonts w:ascii="Times New Roman" w:eastAsia="Calibri" w:hAnsi="Times New Roman" w:cs="Times New Roman"/>
                <w:b/>
                <w:bCs/>
                <w:color w:val="000000"/>
                <w:sz w:val="20"/>
                <w:szCs w:val="20"/>
              </w:rPr>
              <w:t>Период</w:t>
            </w:r>
          </w:p>
        </w:tc>
        <w:tc>
          <w:tcPr>
            <w:tcW w:w="4218"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b/>
                <w:bCs/>
                <w:color w:val="000000"/>
                <w:sz w:val="20"/>
                <w:szCs w:val="20"/>
              </w:rPr>
            </w:pPr>
            <w:r w:rsidRPr="00921857">
              <w:rPr>
                <w:rFonts w:ascii="Times New Roman" w:eastAsia="Calibri" w:hAnsi="Times New Roman" w:cs="Times New Roman"/>
                <w:b/>
                <w:bCs/>
                <w:color w:val="000000"/>
                <w:sz w:val="20"/>
                <w:szCs w:val="20"/>
              </w:rPr>
              <w:t>Индекс (Инвестиции в основной капитал)</w:t>
            </w:r>
          </w:p>
        </w:tc>
        <w:tc>
          <w:tcPr>
            <w:tcW w:w="2714"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b/>
                <w:bCs/>
                <w:color w:val="000000"/>
                <w:sz w:val="20"/>
                <w:szCs w:val="20"/>
              </w:rPr>
            </w:pPr>
            <w:r w:rsidRPr="00921857">
              <w:rPr>
                <w:rFonts w:ascii="Times New Roman" w:eastAsia="Calibri" w:hAnsi="Times New Roman" w:cs="Times New Roman"/>
                <w:b/>
                <w:bCs/>
                <w:color w:val="000000"/>
                <w:sz w:val="20"/>
                <w:szCs w:val="20"/>
              </w:rPr>
              <w:t>Поправочный коэффициент</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2015</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7,3</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1,24</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2016</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6,6</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1,32</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2017</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6,6</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1,40</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2018</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6,6</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1,50</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2019</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6,6</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1,60</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2020</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6,6</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1,70</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2021</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5,5</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1,79</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2022</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5,5</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1,89</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2023</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5,5</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2,00</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2024</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5,5</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2,11</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2025</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5,5</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2,22</w:t>
            </w:r>
          </w:p>
        </w:tc>
      </w:tr>
      <w:tr w:rsidR="00921857" w:rsidRPr="00921857" w:rsidTr="004C2137">
        <w:trPr>
          <w:trHeight w:val="397"/>
        </w:trPr>
        <w:tc>
          <w:tcPr>
            <w:tcW w:w="2638"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2026</w:t>
            </w:r>
          </w:p>
        </w:tc>
        <w:tc>
          <w:tcPr>
            <w:tcW w:w="4218"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4,8</w:t>
            </w:r>
          </w:p>
        </w:tc>
        <w:tc>
          <w:tcPr>
            <w:tcW w:w="2714"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keepNext/>
              <w:keepLines/>
              <w:spacing w:after="0" w:line="240" w:lineRule="auto"/>
              <w:jc w:val="center"/>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2,33</w:t>
            </w:r>
          </w:p>
        </w:tc>
      </w:tr>
    </w:tbl>
    <w:p w:rsidR="00921857" w:rsidRPr="00921857" w:rsidRDefault="00921857" w:rsidP="00921857">
      <w:pPr>
        <w:widowControl w:val="0"/>
        <w:autoSpaceDE w:val="0"/>
        <w:autoSpaceDN w:val="0"/>
        <w:adjustRightInd w:val="0"/>
        <w:spacing w:before="24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Программа развития систем теплоснабжения Копорского сельского поселения.</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Инвестиции в строительство, реконструкцию и техническое перевооружение источников тепловой энергии представлены в таблице 81.</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81</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 xml:space="preserve"> Инвестиции в реконструкцию и техническое перевооружение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4"/>
        <w:gridCol w:w="4388"/>
        <w:gridCol w:w="1627"/>
        <w:gridCol w:w="1151"/>
        <w:gridCol w:w="1180"/>
      </w:tblGrid>
      <w:tr w:rsidR="00921857" w:rsidRPr="00921857" w:rsidTr="004C2137">
        <w:trPr>
          <w:trHeight w:val="340"/>
          <w:tblHeader/>
        </w:trPr>
        <w:tc>
          <w:tcPr>
            <w:tcW w:w="1224" w:type="dxa"/>
            <w:vMerge w:val="restart"/>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Наимено-вание объекта</w:t>
            </w:r>
          </w:p>
        </w:tc>
        <w:tc>
          <w:tcPr>
            <w:tcW w:w="4388" w:type="dxa"/>
            <w:vMerge w:val="restart"/>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bCs/>
                <w:sz w:val="20"/>
                <w:szCs w:val="20"/>
                <w:lang w:eastAsia="ru-RU"/>
              </w:rPr>
              <w:t>Вид работ</w:t>
            </w:r>
          </w:p>
        </w:tc>
        <w:tc>
          <w:tcPr>
            <w:tcW w:w="1627" w:type="dxa"/>
            <w:vMerge w:val="restart"/>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Кол-во</w:t>
            </w:r>
          </w:p>
        </w:tc>
        <w:tc>
          <w:tcPr>
            <w:tcW w:w="2331" w:type="dxa"/>
            <w:gridSpan w:val="2"/>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bCs/>
                <w:sz w:val="20"/>
                <w:szCs w:val="20"/>
                <w:lang w:eastAsia="ru-RU"/>
              </w:rPr>
              <w:t>Затраты, тыс. руб.</w:t>
            </w:r>
          </w:p>
        </w:tc>
      </w:tr>
      <w:tr w:rsidR="00921857" w:rsidRPr="00921857" w:rsidTr="004C2137">
        <w:trPr>
          <w:trHeight w:val="340"/>
          <w:tblHeader/>
        </w:trPr>
        <w:tc>
          <w:tcPr>
            <w:tcW w:w="1224" w:type="dxa"/>
            <w:vMerge/>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p>
        </w:tc>
        <w:tc>
          <w:tcPr>
            <w:tcW w:w="4388" w:type="dxa"/>
            <w:vMerge/>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bCs/>
                <w:sz w:val="20"/>
                <w:szCs w:val="20"/>
                <w:lang w:eastAsia="ru-RU"/>
              </w:rPr>
            </w:pPr>
          </w:p>
        </w:tc>
        <w:tc>
          <w:tcPr>
            <w:tcW w:w="1627" w:type="dxa"/>
            <w:vMerge/>
            <w:shd w:val="clear" w:color="auto" w:fill="C4BC96" w:themeFill="background2" w:themeFillShade="BF"/>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p>
        </w:tc>
        <w:tc>
          <w:tcPr>
            <w:tcW w:w="1151"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2016-2020</w:t>
            </w:r>
          </w:p>
        </w:tc>
        <w:tc>
          <w:tcPr>
            <w:tcW w:w="1180"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2021-2026</w:t>
            </w:r>
          </w:p>
        </w:tc>
      </w:tr>
      <w:tr w:rsidR="00921857" w:rsidRPr="00921857" w:rsidTr="004C2137">
        <w:trPr>
          <w:trHeight w:val="340"/>
        </w:trPr>
        <w:tc>
          <w:tcPr>
            <w:tcW w:w="1224" w:type="dxa"/>
            <w:vMerge w:val="restart"/>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Котельная</w:t>
            </w:r>
          </w:p>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с. Копорье</w:t>
            </w: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sz w:val="20"/>
                <w:szCs w:val="20"/>
                <w:lang w:eastAsia="ru-RU"/>
              </w:rPr>
              <w:t>Установка котлов серии «Турботерм-3150»</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3 шт.</w:t>
            </w:r>
          </w:p>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(2,71 Гкал каждый)</w:t>
            </w: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4 770,60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Замена вентиляции котельной</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415,00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Замена сетевых подогревателей</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 шт.</w:t>
            </w: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211,60</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Замена подпиточных подогревателей</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 шт.</w:t>
            </w: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76,50</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Замена насосного оборудования</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9 шт.</w:t>
            </w: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135,60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203,50</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Замена КИП и автоматики</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1 003,80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1 138,80</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Восстановление газопроводов</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Отделочные работы по зданию котельной</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446,30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Установка системы водоподготовки (комплексоны)</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108,50</w:t>
            </w:r>
          </w:p>
        </w:tc>
      </w:tr>
      <w:tr w:rsidR="00921857" w:rsidRPr="00921857" w:rsidTr="004C2137">
        <w:trPr>
          <w:trHeight w:val="340"/>
        </w:trPr>
        <w:tc>
          <w:tcPr>
            <w:tcW w:w="1224" w:type="dxa"/>
            <w:vMerge/>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p>
        </w:tc>
        <w:tc>
          <w:tcPr>
            <w:tcW w:w="4388" w:type="dxa"/>
            <w:vAlign w:val="center"/>
          </w:tcPr>
          <w:p w:rsidR="00921857" w:rsidRPr="00921857" w:rsidRDefault="00921857" w:rsidP="00921857">
            <w:pPr>
              <w:widowControl w:val="0"/>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Замена кровли по зданию котельной</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621,40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sz w:val="20"/>
                <w:szCs w:val="20"/>
                <w:lang w:eastAsia="ru-RU"/>
              </w:rPr>
            </w:pPr>
            <w:r w:rsidRPr="00921857">
              <w:rPr>
                <w:rFonts w:ascii="Times New Roman" w:eastAsia="Times New Roman" w:hAnsi="Times New Roman" w:cs="Times New Roman"/>
                <w:sz w:val="20"/>
                <w:szCs w:val="20"/>
                <w:lang w:eastAsia="ru-RU"/>
              </w:rPr>
              <w:t>-</w:t>
            </w:r>
          </w:p>
        </w:tc>
      </w:tr>
      <w:tr w:rsidR="00921857" w:rsidRPr="00921857" w:rsidTr="004C2137">
        <w:trPr>
          <w:trHeight w:val="340"/>
        </w:trPr>
        <w:tc>
          <w:tcPr>
            <w:tcW w:w="5612" w:type="dxa"/>
            <w:gridSpan w:val="2"/>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Всего:</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i/>
                <w:sz w:val="20"/>
                <w:szCs w:val="20"/>
                <w:lang w:eastAsia="ru-RU"/>
              </w:rPr>
            </w:pPr>
          </w:p>
        </w:tc>
        <w:tc>
          <w:tcPr>
            <w:tcW w:w="1151"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7 392,70</w:t>
            </w:r>
          </w:p>
        </w:tc>
        <w:tc>
          <w:tcPr>
            <w:tcW w:w="1180" w:type="dxa"/>
            <w:vAlign w:val="center"/>
          </w:tcPr>
          <w:p w:rsidR="00921857" w:rsidRPr="00921857" w:rsidRDefault="00921857" w:rsidP="00921857">
            <w:pPr>
              <w:widowControl w:val="0"/>
              <w:autoSpaceDE w:val="0"/>
              <w:autoSpaceDN w:val="0"/>
              <w:adjustRightInd w:val="0"/>
              <w:spacing w:after="0" w:line="240" w:lineRule="auto"/>
              <w:jc w:val="right"/>
              <w:rPr>
                <w:rFonts w:ascii="Times New Roman" w:eastAsia="Times New Roman" w:hAnsi="Times New Roman" w:cs="Times New Roman"/>
                <w:b/>
                <w:i/>
                <w:sz w:val="20"/>
                <w:szCs w:val="20"/>
                <w:lang w:eastAsia="ru-RU"/>
              </w:rPr>
            </w:pPr>
            <w:r w:rsidRPr="00921857">
              <w:rPr>
                <w:rFonts w:ascii="Times New Roman" w:eastAsia="Times New Roman" w:hAnsi="Times New Roman" w:cs="Times New Roman"/>
                <w:b/>
                <w:i/>
                <w:sz w:val="20"/>
                <w:szCs w:val="20"/>
                <w:lang w:eastAsia="ru-RU"/>
              </w:rPr>
              <w:t>1 738,90</w:t>
            </w:r>
          </w:p>
        </w:tc>
      </w:tr>
      <w:tr w:rsidR="00921857" w:rsidRPr="00921857" w:rsidTr="004C2137">
        <w:trPr>
          <w:trHeight w:val="340"/>
        </w:trPr>
        <w:tc>
          <w:tcPr>
            <w:tcW w:w="5612" w:type="dxa"/>
            <w:gridSpan w:val="2"/>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ИТОГО:</w:t>
            </w:r>
          </w:p>
        </w:tc>
        <w:tc>
          <w:tcPr>
            <w:tcW w:w="1627" w:type="dxa"/>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p>
        </w:tc>
        <w:tc>
          <w:tcPr>
            <w:tcW w:w="2331" w:type="dxa"/>
            <w:gridSpan w:val="2"/>
            <w:vAlign w:val="center"/>
          </w:tcPr>
          <w:p w:rsidR="00921857" w:rsidRPr="00921857" w:rsidRDefault="00921857" w:rsidP="00921857">
            <w:pPr>
              <w:widowControl w:val="0"/>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921857">
              <w:rPr>
                <w:rFonts w:ascii="Times New Roman" w:eastAsia="Times New Roman" w:hAnsi="Times New Roman" w:cs="Times New Roman"/>
                <w:b/>
                <w:sz w:val="20"/>
                <w:szCs w:val="20"/>
                <w:lang w:eastAsia="ru-RU"/>
              </w:rPr>
              <w:t>9 131,60</w:t>
            </w: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Инвестиции в строительство и реконструкцию тепловых сетей представлены в таблице 82.</w:t>
      </w:r>
    </w:p>
    <w:p w:rsidR="00921857" w:rsidRPr="00921857" w:rsidRDefault="00921857" w:rsidP="00921857">
      <w:pPr>
        <w:widowControl w:val="0"/>
        <w:autoSpaceDE w:val="0"/>
        <w:autoSpaceDN w:val="0"/>
        <w:adjustRightInd w:val="0"/>
        <w:spacing w:after="0"/>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lastRenderedPageBreak/>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82</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Инвестиции в строительство и реконструкцию тепловых сетей</w:t>
      </w:r>
    </w:p>
    <w:tbl>
      <w:tblPr>
        <w:tblStyle w:val="afff3"/>
        <w:tblW w:w="5000" w:type="pct"/>
        <w:tblLook w:val="04A0" w:firstRow="1" w:lastRow="0" w:firstColumn="1" w:lastColumn="0" w:noHBand="0" w:noVBand="1"/>
      </w:tblPr>
      <w:tblGrid>
        <w:gridCol w:w="4223"/>
        <w:gridCol w:w="2056"/>
        <w:gridCol w:w="1547"/>
        <w:gridCol w:w="1744"/>
      </w:tblGrid>
      <w:tr w:rsidR="00921857" w:rsidRPr="00921857" w:rsidTr="004C2137">
        <w:trPr>
          <w:trHeight w:val="340"/>
          <w:tblHeader/>
        </w:trPr>
        <w:tc>
          <w:tcPr>
            <w:tcW w:w="2206" w:type="pct"/>
            <w:vMerge w:val="restart"/>
            <w:tcBorders>
              <w:left w:val="single" w:sz="4" w:space="0" w:color="auto"/>
              <w:right w:val="single" w:sz="4" w:space="0" w:color="auto"/>
            </w:tcBorders>
            <w:shd w:val="clear" w:color="auto" w:fill="C4BC96" w:themeFill="background2" w:themeFillShade="BF"/>
            <w:vAlign w:val="center"/>
          </w:tcPr>
          <w:p w:rsidR="00921857" w:rsidRPr="00921857" w:rsidRDefault="00921857" w:rsidP="00921857">
            <w:pPr>
              <w:widowControl w:val="0"/>
              <w:autoSpaceDE w:val="0"/>
              <w:autoSpaceDN w:val="0"/>
              <w:adjustRightInd w:val="0"/>
              <w:jc w:val="center"/>
              <w:rPr>
                <w:b/>
                <w:bCs/>
                <w:iCs/>
              </w:rPr>
            </w:pPr>
            <w:r w:rsidRPr="00921857">
              <w:rPr>
                <w:b/>
                <w:bCs/>
                <w:iCs/>
              </w:rPr>
              <w:t>Наименование работ/статьи затрат</w:t>
            </w:r>
          </w:p>
        </w:tc>
        <w:tc>
          <w:tcPr>
            <w:tcW w:w="1074" w:type="pct"/>
            <w:vMerge w:val="restart"/>
            <w:tcBorders>
              <w:left w:val="single" w:sz="4" w:space="0" w:color="auto"/>
              <w:right w:val="single" w:sz="4" w:space="0" w:color="auto"/>
            </w:tcBorders>
            <w:shd w:val="clear" w:color="auto" w:fill="C4BC96" w:themeFill="background2" w:themeFillShade="BF"/>
            <w:vAlign w:val="center"/>
          </w:tcPr>
          <w:p w:rsidR="00921857" w:rsidRPr="00921857" w:rsidRDefault="00921857" w:rsidP="00921857">
            <w:pPr>
              <w:widowControl w:val="0"/>
              <w:autoSpaceDE w:val="0"/>
              <w:autoSpaceDN w:val="0"/>
              <w:adjustRightInd w:val="0"/>
              <w:jc w:val="center"/>
              <w:rPr>
                <w:b/>
                <w:bCs/>
                <w:iCs/>
              </w:rPr>
            </w:pPr>
            <w:r w:rsidRPr="00921857">
              <w:rPr>
                <w:b/>
                <w:bCs/>
                <w:iCs/>
              </w:rPr>
              <w:t>Длина участка</w:t>
            </w:r>
          </w:p>
          <w:p w:rsidR="00921857" w:rsidRPr="00921857" w:rsidRDefault="00921857" w:rsidP="00921857">
            <w:pPr>
              <w:widowControl w:val="0"/>
              <w:autoSpaceDE w:val="0"/>
              <w:autoSpaceDN w:val="0"/>
              <w:adjustRightInd w:val="0"/>
              <w:jc w:val="center"/>
              <w:rPr>
                <w:b/>
                <w:bCs/>
                <w:iCs/>
              </w:rPr>
            </w:pPr>
            <w:r w:rsidRPr="00921857">
              <w:rPr>
                <w:b/>
                <w:bCs/>
                <w:iCs/>
              </w:rPr>
              <w:t xml:space="preserve">(в двухтрубном исполнении) </w:t>
            </w:r>
            <w:r w:rsidRPr="00921857">
              <w:rPr>
                <w:b/>
                <w:bCs/>
                <w:iCs/>
                <w:lang w:val="en-US"/>
              </w:rPr>
              <w:t>L</w:t>
            </w:r>
            <w:r w:rsidRPr="00921857">
              <w:rPr>
                <w:b/>
                <w:bCs/>
                <w:iCs/>
              </w:rPr>
              <w:t>, м</w:t>
            </w:r>
          </w:p>
        </w:tc>
        <w:tc>
          <w:tcPr>
            <w:tcW w:w="1719" w:type="pct"/>
            <w:gridSpan w:val="2"/>
            <w:tcBorders>
              <w:left w:val="single" w:sz="4" w:space="0" w:color="auto"/>
            </w:tcBorders>
            <w:shd w:val="clear" w:color="auto" w:fill="C4BC96" w:themeFill="background2" w:themeFillShade="BF"/>
            <w:vAlign w:val="center"/>
          </w:tcPr>
          <w:p w:rsidR="00921857" w:rsidRPr="00921857" w:rsidRDefault="00921857" w:rsidP="00921857">
            <w:pPr>
              <w:widowControl w:val="0"/>
              <w:autoSpaceDE w:val="0"/>
              <w:autoSpaceDN w:val="0"/>
              <w:adjustRightInd w:val="0"/>
              <w:jc w:val="center"/>
              <w:rPr>
                <w:b/>
              </w:rPr>
            </w:pPr>
            <w:r w:rsidRPr="00921857">
              <w:rPr>
                <w:b/>
              </w:rPr>
              <w:t>Затраты, тыс. руб.</w:t>
            </w:r>
          </w:p>
        </w:tc>
      </w:tr>
      <w:tr w:rsidR="00921857" w:rsidRPr="00921857" w:rsidTr="004C2137">
        <w:trPr>
          <w:trHeight w:val="340"/>
          <w:tblHeader/>
        </w:trPr>
        <w:tc>
          <w:tcPr>
            <w:tcW w:w="2206" w:type="pct"/>
            <w:vMerge/>
            <w:tcBorders>
              <w:left w:val="single" w:sz="4" w:space="0" w:color="auto"/>
              <w:right w:val="single" w:sz="4" w:space="0" w:color="auto"/>
            </w:tcBorders>
            <w:shd w:val="clear" w:color="auto" w:fill="C4BC96" w:themeFill="background2" w:themeFillShade="BF"/>
            <w:vAlign w:val="center"/>
          </w:tcPr>
          <w:p w:rsidR="00921857" w:rsidRPr="00921857" w:rsidRDefault="00921857" w:rsidP="00921857">
            <w:pPr>
              <w:widowControl w:val="0"/>
              <w:autoSpaceDE w:val="0"/>
              <w:autoSpaceDN w:val="0"/>
              <w:adjustRightInd w:val="0"/>
              <w:jc w:val="center"/>
              <w:rPr>
                <w:b/>
                <w:bCs/>
                <w:iCs/>
              </w:rPr>
            </w:pPr>
          </w:p>
        </w:tc>
        <w:tc>
          <w:tcPr>
            <w:tcW w:w="1074" w:type="pct"/>
            <w:vMerge/>
            <w:tcBorders>
              <w:left w:val="single" w:sz="4" w:space="0" w:color="auto"/>
              <w:right w:val="single" w:sz="4" w:space="0" w:color="auto"/>
            </w:tcBorders>
            <w:shd w:val="clear" w:color="auto" w:fill="C4BC96" w:themeFill="background2" w:themeFillShade="BF"/>
            <w:vAlign w:val="center"/>
          </w:tcPr>
          <w:p w:rsidR="00921857" w:rsidRPr="00921857" w:rsidRDefault="00921857" w:rsidP="00921857">
            <w:pPr>
              <w:widowControl w:val="0"/>
              <w:autoSpaceDE w:val="0"/>
              <w:autoSpaceDN w:val="0"/>
              <w:adjustRightInd w:val="0"/>
              <w:jc w:val="center"/>
              <w:rPr>
                <w:b/>
                <w:bCs/>
                <w:iCs/>
              </w:rPr>
            </w:pPr>
          </w:p>
        </w:tc>
        <w:tc>
          <w:tcPr>
            <w:tcW w:w="808" w:type="pct"/>
            <w:shd w:val="clear" w:color="auto" w:fill="C4BC96" w:themeFill="background2" w:themeFillShade="BF"/>
            <w:vAlign w:val="center"/>
          </w:tcPr>
          <w:p w:rsidR="00921857" w:rsidRPr="00921857" w:rsidRDefault="00921857" w:rsidP="00921857">
            <w:pPr>
              <w:ind w:left="-57" w:right="-57"/>
              <w:jc w:val="center"/>
              <w:rPr>
                <w:rFonts w:eastAsia="Calibri"/>
                <w:b/>
              </w:rPr>
            </w:pPr>
            <w:r w:rsidRPr="00921857">
              <w:rPr>
                <w:rFonts w:eastAsia="Calibri"/>
                <w:b/>
              </w:rPr>
              <w:t>2016-2020</w:t>
            </w:r>
          </w:p>
        </w:tc>
        <w:tc>
          <w:tcPr>
            <w:tcW w:w="911" w:type="pct"/>
            <w:shd w:val="clear" w:color="auto" w:fill="C4BC96" w:themeFill="background2" w:themeFillShade="BF"/>
            <w:vAlign w:val="center"/>
          </w:tcPr>
          <w:p w:rsidR="00921857" w:rsidRPr="00921857" w:rsidRDefault="00921857" w:rsidP="00921857">
            <w:pPr>
              <w:ind w:left="-57" w:right="-57"/>
              <w:jc w:val="center"/>
              <w:rPr>
                <w:rFonts w:eastAsia="Calibri"/>
                <w:b/>
              </w:rPr>
            </w:pPr>
            <w:r w:rsidRPr="00921857">
              <w:rPr>
                <w:rFonts w:eastAsia="Calibri"/>
                <w:b/>
              </w:rPr>
              <w:t>2021-2026</w:t>
            </w:r>
          </w:p>
        </w:tc>
      </w:tr>
      <w:tr w:rsidR="00921857" w:rsidRPr="00921857" w:rsidTr="004C2137">
        <w:trPr>
          <w:trHeight w:val="340"/>
          <w:tblHeader/>
        </w:trPr>
        <w:tc>
          <w:tcPr>
            <w:tcW w:w="2206" w:type="pct"/>
            <w:tcBorders>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i/>
              </w:rPr>
            </w:pPr>
            <w:r w:rsidRPr="00921857">
              <w:rPr>
                <w:i/>
              </w:rPr>
              <w:t>Реконструкция существующих участков тепловой сети:</w:t>
            </w:r>
          </w:p>
        </w:tc>
        <w:tc>
          <w:tcPr>
            <w:tcW w:w="1074" w:type="pct"/>
            <w:tcBorders>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rPr>
                <w:i/>
              </w:rPr>
            </w:pPr>
          </w:p>
        </w:tc>
        <w:tc>
          <w:tcPr>
            <w:tcW w:w="808" w:type="pct"/>
            <w:tcBorders>
              <w:left w:val="single" w:sz="4" w:space="0" w:color="auto"/>
              <w:right w:val="single" w:sz="4" w:space="0" w:color="auto"/>
            </w:tcBorders>
            <w:shd w:val="clear" w:color="auto" w:fill="auto"/>
            <w:vAlign w:val="center"/>
          </w:tcPr>
          <w:p w:rsidR="00921857" w:rsidRPr="00921857" w:rsidRDefault="00921857" w:rsidP="00921857">
            <w:pPr>
              <w:widowControl w:val="0"/>
              <w:autoSpaceDE w:val="0"/>
              <w:autoSpaceDN w:val="0"/>
              <w:adjustRightInd w:val="0"/>
              <w:jc w:val="right"/>
              <w:rPr>
                <w:i/>
              </w:rPr>
            </w:pPr>
            <w:r w:rsidRPr="00921857">
              <w:rPr>
                <w:i/>
              </w:rPr>
              <w:t>39 158,47</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i/>
              </w:rPr>
            </w:pPr>
            <w:r w:rsidRPr="00921857">
              <w:rPr>
                <w:i/>
              </w:rPr>
              <w:t>2 278,72</w:t>
            </w: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pPr>
            <w:r w:rsidRPr="00921857">
              <w:rPr>
                <w:lang w:val="en-US"/>
              </w:rPr>
              <w:t>d</w:t>
            </w:r>
            <w:r w:rsidRPr="00921857">
              <w:t>=300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426</w:t>
            </w:r>
          </w:p>
        </w:tc>
        <w:tc>
          <w:tcPr>
            <w:tcW w:w="8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r w:rsidRPr="00921857">
              <w:t>21 082,74</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pPr>
            <w:r w:rsidRPr="00921857">
              <w:rPr>
                <w:lang w:val="en-US"/>
              </w:rPr>
              <w:t>d</w:t>
            </w:r>
            <w:r w:rsidRPr="00921857">
              <w:t>=125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224,75</w:t>
            </w:r>
          </w:p>
        </w:tc>
        <w:tc>
          <w:tcPr>
            <w:tcW w:w="8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lang w:val="en-US"/>
              </w:rPr>
            </w:pPr>
            <w:r w:rsidRPr="00921857">
              <w:rPr>
                <w:lang w:val="en-US"/>
              </w:rPr>
              <w:t>6 580,68</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=100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334</w:t>
            </w:r>
          </w:p>
        </w:tc>
        <w:tc>
          <w:tcPr>
            <w:tcW w:w="8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lang w:val="en-US"/>
              </w:rPr>
            </w:pPr>
            <w:r w:rsidRPr="00921857">
              <w:rPr>
                <w:lang w:val="en-US"/>
              </w:rPr>
              <w:t>8 932,50</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=80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97</w:t>
            </w:r>
          </w:p>
        </w:tc>
        <w:tc>
          <w:tcPr>
            <w:tcW w:w="8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lang w:val="en-US"/>
              </w:rPr>
            </w:pPr>
            <w:r w:rsidRPr="00921857">
              <w:rPr>
                <w:lang w:val="en-US"/>
              </w:rPr>
              <w:t>2 562,55</w:t>
            </w:r>
          </w:p>
        </w:tc>
        <w:tc>
          <w:tcPr>
            <w:tcW w:w="911" w:type="pct"/>
            <w:tcBorders>
              <w:left w:val="single" w:sz="4" w:space="0" w:color="auto"/>
              <w:bottom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=80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40</w:t>
            </w:r>
          </w:p>
        </w:tc>
        <w:tc>
          <w:tcPr>
            <w:tcW w:w="808"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c>
          <w:tcPr>
            <w:tcW w:w="9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lang w:val="en-US"/>
              </w:rPr>
            </w:pPr>
            <w:r w:rsidRPr="00921857">
              <w:rPr>
                <w:lang w:val="en-US"/>
              </w:rPr>
              <w:t>1 056,72</w:t>
            </w:r>
          </w:p>
        </w:tc>
      </w:tr>
      <w:tr w:rsidR="00921857" w:rsidRPr="00921857" w:rsidTr="004C2137">
        <w:trPr>
          <w:trHeight w:val="340"/>
          <w:tblHeader/>
        </w:trPr>
        <w:tc>
          <w:tcPr>
            <w:tcW w:w="2206"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=50 мм</w:t>
            </w:r>
          </w:p>
        </w:tc>
        <w:tc>
          <w:tcPr>
            <w:tcW w:w="1074"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47</w:t>
            </w:r>
          </w:p>
        </w:tc>
        <w:tc>
          <w:tcPr>
            <w:tcW w:w="808" w:type="pct"/>
            <w:tcBorders>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c>
          <w:tcPr>
            <w:tcW w:w="911"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lang w:val="en-US"/>
              </w:rPr>
            </w:pPr>
            <w:r w:rsidRPr="00921857">
              <w:rPr>
                <w:lang w:val="en-US"/>
              </w:rPr>
              <w:t>1 222,00</w:t>
            </w:r>
          </w:p>
        </w:tc>
      </w:tr>
      <w:tr w:rsidR="00921857" w:rsidRPr="00921857" w:rsidTr="004C2137">
        <w:trPr>
          <w:trHeight w:val="340"/>
          <w:tblHeader/>
        </w:trPr>
        <w:tc>
          <w:tcPr>
            <w:tcW w:w="2206" w:type="pct"/>
            <w:tcBorders>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i/>
              </w:rPr>
            </w:pPr>
            <w:r w:rsidRPr="00921857">
              <w:rPr>
                <w:i/>
              </w:rPr>
              <w:t>Строительство новых участков тепловой сети до новых потребителей:</w:t>
            </w:r>
          </w:p>
        </w:tc>
        <w:tc>
          <w:tcPr>
            <w:tcW w:w="1074" w:type="pct"/>
            <w:tcBorders>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rPr>
                <w:i/>
              </w:rPr>
            </w:pPr>
          </w:p>
        </w:tc>
        <w:tc>
          <w:tcPr>
            <w:tcW w:w="808" w:type="pct"/>
            <w:tcBorders>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i/>
              </w:rPr>
            </w:pPr>
            <w:r w:rsidRPr="00921857">
              <w:rPr>
                <w:i/>
              </w:rPr>
              <w:t>61 145,33</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rPr>
                <w:i/>
              </w:rPr>
            </w:pP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=100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135,35</w:t>
            </w:r>
          </w:p>
        </w:tc>
        <w:tc>
          <w:tcPr>
            <w:tcW w:w="8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r w:rsidRPr="00921857">
              <w:t>3 619,80</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=80 мм</w:t>
            </w:r>
          </w:p>
        </w:tc>
        <w:tc>
          <w:tcPr>
            <w:tcW w:w="10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1 224,16</w:t>
            </w:r>
          </w:p>
        </w:tc>
        <w:tc>
          <w:tcPr>
            <w:tcW w:w="8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r w:rsidRPr="00921857">
              <w:t>32 339,85</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both"/>
              <w:rPr>
                <w:lang w:val="en-US"/>
              </w:rPr>
            </w:pPr>
            <w:r w:rsidRPr="00921857">
              <w:rPr>
                <w:lang w:val="en-US"/>
              </w:rPr>
              <w:t>d</w:t>
            </w:r>
            <w:r w:rsidRPr="00921857">
              <w:t>=50 мм</w:t>
            </w:r>
          </w:p>
        </w:tc>
        <w:tc>
          <w:tcPr>
            <w:tcW w:w="1074"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center"/>
            </w:pPr>
            <w:r w:rsidRPr="00921857">
              <w:t>968,68</w:t>
            </w:r>
          </w:p>
        </w:tc>
        <w:tc>
          <w:tcPr>
            <w:tcW w:w="808" w:type="pct"/>
            <w:tcBorders>
              <w:top w:val="single" w:sz="4" w:space="0" w:color="auto"/>
              <w:left w:val="single" w:sz="4" w:space="0" w:color="auto"/>
              <w:righ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r w:rsidRPr="00921857">
              <w:t>25 185,68</w:t>
            </w:r>
          </w:p>
        </w:tc>
        <w:tc>
          <w:tcPr>
            <w:tcW w:w="911" w:type="pct"/>
            <w:tcBorders>
              <w:left w:val="single" w:sz="4" w:space="0" w:color="auto"/>
            </w:tcBorders>
            <w:shd w:val="clear" w:color="auto" w:fill="FFFFFF" w:themeFill="background1"/>
            <w:vAlign w:val="center"/>
          </w:tcPr>
          <w:p w:rsidR="00921857" w:rsidRPr="00921857" w:rsidRDefault="00921857" w:rsidP="00921857">
            <w:pPr>
              <w:widowControl w:val="0"/>
              <w:autoSpaceDE w:val="0"/>
              <w:autoSpaceDN w:val="0"/>
              <w:adjustRightInd w:val="0"/>
              <w:jc w:val="right"/>
            </w:pPr>
          </w:p>
        </w:tc>
      </w:tr>
      <w:tr w:rsidR="00921857" w:rsidRPr="00921857" w:rsidTr="004C2137">
        <w:trPr>
          <w:trHeight w:val="340"/>
          <w:tblHeader/>
        </w:trPr>
        <w:tc>
          <w:tcPr>
            <w:tcW w:w="2206" w:type="pct"/>
            <w:shd w:val="clear" w:color="auto" w:fill="auto"/>
            <w:vAlign w:val="center"/>
          </w:tcPr>
          <w:p w:rsidR="00921857" w:rsidRPr="00921857" w:rsidRDefault="00921857" w:rsidP="00921857">
            <w:pPr>
              <w:widowControl w:val="0"/>
              <w:autoSpaceDE w:val="0"/>
              <w:autoSpaceDN w:val="0"/>
              <w:adjustRightInd w:val="0"/>
              <w:jc w:val="both"/>
              <w:rPr>
                <w:b/>
                <w:i/>
              </w:rPr>
            </w:pPr>
            <w:r w:rsidRPr="00921857">
              <w:rPr>
                <w:b/>
                <w:i/>
              </w:rPr>
              <w:t>Итого капитальные вложения, тыс. руб.:</w:t>
            </w:r>
          </w:p>
        </w:tc>
        <w:tc>
          <w:tcPr>
            <w:tcW w:w="1074" w:type="pct"/>
            <w:tcBorders>
              <w:right w:val="single" w:sz="4" w:space="0" w:color="auto"/>
            </w:tcBorders>
            <w:shd w:val="clear" w:color="auto" w:fill="auto"/>
            <w:vAlign w:val="center"/>
          </w:tcPr>
          <w:p w:rsidR="00921857" w:rsidRPr="00921857" w:rsidRDefault="00921857" w:rsidP="00921857">
            <w:pPr>
              <w:widowControl w:val="0"/>
              <w:autoSpaceDE w:val="0"/>
              <w:autoSpaceDN w:val="0"/>
              <w:adjustRightInd w:val="0"/>
              <w:jc w:val="center"/>
              <w:rPr>
                <w:b/>
                <w:i/>
              </w:rPr>
            </w:pPr>
          </w:p>
        </w:tc>
        <w:tc>
          <w:tcPr>
            <w:tcW w:w="808" w:type="pct"/>
            <w:tcBorders>
              <w:right w:val="single" w:sz="4" w:space="0" w:color="auto"/>
            </w:tcBorders>
            <w:shd w:val="clear" w:color="auto" w:fill="auto"/>
            <w:vAlign w:val="center"/>
          </w:tcPr>
          <w:p w:rsidR="00921857" w:rsidRPr="00921857" w:rsidRDefault="00921857" w:rsidP="00921857">
            <w:pPr>
              <w:widowControl w:val="0"/>
              <w:autoSpaceDE w:val="0"/>
              <w:autoSpaceDN w:val="0"/>
              <w:adjustRightInd w:val="0"/>
              <w:jc w:val="right"/>
              <w:rPr>
                <w:b/>
                <w:i/>
              </w:rPr>
            </w:pPr>
            <w:r w:rsidRPr="00921857">
              <w:rPr>
                <w:b/>
                <w:i/>
              </w:rPr>
              <w:t>100 303,80</w:t>
            </w:r>
          </w:p>
        </w:tc>
        <w:tc>
          <w:tcPr>
            <w:tcW w:w="911" w:type="pct"/>
            <w:tcBorders>
              <w:left w:val="single" w:sz="4" w:space="0" w:color="auto"/>
            </w:tcBorders>
            <w:shd w:val="clear" w:color="auto" w:fill="auto"/>
            <w:vAlign w:val="center"/>
          </w:tcPr>
          <w:p w:rsidR="00921857" w:rsidRPr="00921857" w:rsidRDefault="00921857" w:rsidP="00921857">
            <w:pPr>
              <w:widowControl w:val="0"/>
              <w:autoSpaceDE w:val="0"/>
              <w:autoSpaceDN w:val="0"/>
              <w:adjustRightInd w:val="0"/>
              <w:jc w:val="right"/>
              <w:rPr>
                <w:b/>
                <w:i/>
              </w:rPr>
            </w:pPr>
            <w:r w:rsidRPr="00921857">
              <w:rPr>
                <w:b/>
                <w:i/>
              </w:rPr>
              <w:t>2 278,72</w:t>
            </w:r>
          </w:p>
        </w:tc>
      </w:tr>
      <w:tr w:rsidR="00921857" w:rsidRPr="00921857" w:rsidTr="004C2137">
        <w:trPr>
          <w:trHeight w:val="340"/>
          <w:tblHeader/>
        </w:trPr>
        <w:tc>
          <w:tcPr>
            <w:tcW w:w="2206" w:type="pct"/>
            <w:shd w:val="clear" w:color="auto" w:fill="auto"/>
            <w:vAlign w:val="center"/>
          </w:tcPr>
          <w:p w:rsidR="00921857" w:rsidRPr="00921857" w:rsidRDefault="00921857" w:rsidP="00921857">
            <w:pPr>
              <w:widowControl w:val="0"/>
              <w:autoSpaceDE w:val="0"/>
              <w:autoSpaceDN w:val="0"/>
              <w:adjustRightInd w:val="0"/>
              <w:jc w:val="both"/>
              <w:rPr>
                <w:b/>
              </w:rPr>
            </w:pPr>
            <w:r w:rsidRPr="00921857">
              <w:rPr>
                <w:b/>
              </w:rPr>
              <w:t>Всего капитальные вложения, тыс. руб.:</w:t>
            </w:r>
          </w:p>
        </w:tc>
        <w:tc>
          <w:tcPr>
            <w:tcW w:w="1074" w:type="pct"/>
            <w:tcBorders>
              <w:right w:val="single" w:sz="4" w:space="0" w:color="auto"/>
            </w:tcBorders>
            <w:shd w:val="clear" w:color="auto" w:fill="auto"/>
            <w:vAlign w:val="center"/>
          </w:tcPr>
          <w:p w:rsidR="00921857" w:rsidRPr="00921857" w:rsidRDefault="00921857" w:rsidP="00921857">
            <w:pPr>
              <w:widowControl w:val="0"/>
              <w:autoSpaceDE w:val="0"/>
              <w:autoSpaceDN w:val="0"/>
              <w:adjustRightInd w:val="0"/>
              <w:jc w:val="center"/>
              <w:rPr>
                <w:b/>
              </w:rPr>
            </w:pPr>
          </w:p>
        </w:tc>
        <w:tc>
          <w:tcPr>
            <w:tcW w:w="1719" w:type="pct"/>
            <w:gridSpan w:val="2"/>
            <w:shd w:val="clear" w:color="auto" w:fill="auto"/>
            <w:vAlign w:val="center"/>
          </w:tcPr>
          <w:p w:rsidR="00921857" w:rsidRPr="00921857" w:rsidRDefault="00921857" w:rsidP="00921857">
            <w:pPr>
              <w:widowControl w:val="0"/>
              <w:autoSpaceDE w:val="0"/>
              <w:autoSpaceDN w:val="0"/>
              <w:adjustRightInd w:val="0"/>
              <w:jc w:val="center"/>
            </w:pPr>
            <w:r w:rsidRPr="00921857">
              <w:rPr>
                <w:b/>
              </w:rPr>
              <w:t>102 582,52</w:t>
            </w: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*Инвестиции в развитие индивидуального теплоснабжения, в данной схеме теплоснабжения не учитываются.</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*Стоимость капитальных вложений в новое строительство, реконструкцию и модернизацию объектов централизованных систем теплоснабжения Копорского сельского поселения основана на сведениях о средних ценах на оборудование, находящихся в открытом доступе в сети Интернет, и при внедрении данных мероприятий подлежат уточнению.</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sz w:val="24"/>
          <w:szCs w:val="24"/>
          <w:lang w:eastAsia="ru-RU"/>
        </w:rPr>
        <w:t xml:space="preserve">Капитальные вложения в системы теплоснабжения на период реализации Программы комплексного развития Копорского сельского поселения составят </w:t>
      </w:r>
      <w:r w:rsidRPr="00921857">
        <w:rPr>
          <w:rFonts w:ascii="Times New Roman" w:eastAsia="Times New Roman" w:hAnsi="Times New Roman" w:cs="Times New Roman"/>
          <w:b/>
          <w:sz w:val="24"/>
          <w:szCs w:val="24"/>
          <w:lang w:eastAsia="ru-RU"/>
        </w:rPr>
        <w:t>111 714,12 тыс. руб.</w:t>
      </w: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i/>
          <w:sz w:val="24"/>
          <w:szCs w:val="24"/>
          <w:lang w:eastAsia="ru-RU"/>
        </w:rPr>
        <w:t>Программа развития системы водоснабжения Копорского сельского поселения.</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Программой комплексного развития предусматривается строительство и ремонт артезианских скважин.</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Для водоснабжения каждого посёлка необходимо бурение не менее двух скважин, одна из которых – рабочая, другая – резервная. Обустройство одной скважины и одного павильона в 2013 году в размере 17 250 тыс. руб. (ООО «Геоисток»). С учётом коэффициента-дефлятора стоимость обустройства одного водозаборного устройства (две скважины + два павильона) в ценах 2015 года составит 46 610 тыс. руб.</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расчётах объёмов капитальных вложений</w:t>
      </w:r>
      <w:r w:rsidRPr="00921857">
        <w:rPr>
          <w:rFonts w:ascii="Times New Roman" w:eastAsia="Calibri" w:hAnsi="Times New Roman" w:cs="Times New Roman"/>
          <w:b/>
          <w:sz w:val="24"/>
          <w:szCs w:val="24"/>
        </w:rPr>
        <w:t xml:space="preserve"> </w:t>
      </w:r>
      <w:r w:rsidRPr="00921857">
        <w:rPr>
          <w:rFonts w:ascii="Times New Roman" w:eastAsia="Calibri" w:hAnsi="Times New Roman" w:cs="Times New Roman"/>
          <w:sz w:val="24"/>
          <w:szCs w:val="24"/>
        </w:rPr>
        <w:t>в строительство, реконструкцию и модернизацию объектов централизованных систем водоснабжения учтены:</w:t>
      </w:r>
    </w:p>
    <w:p w:rsidR="00921857" w:rsidRPr="00921857" w:rsidRDefault="00921857" w:rsidP="00921857">
      <w:pPr>
        <w:numPr>
          <w:ilvl w:val="0"/>
          <w:numId w:val="121"/>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lastRenderedPageBreak/>
        <w:t>стоимость доставки;</w:t>
      </w:r>
    </w:p>
    <w:p w:rsidR="00921857" w:rsidRPr="00921857" w:rsidRDefault="00921857" w:rsidP="00921857">
      <w:pPr>
        <w:numPr>
          <w:ilvl w:val="0"/>
          <w:numId w:val="121"/>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стоимость строительно-монтажных работ (СМР);</w:t>
      </w:r>
    </w:p>
    <w:p w:rsidR="00921857" w:rsidRPr="00921857" w:rsidRDefault="00921857" w:rsidP="00921857">
      <w:pPr>
        <w:numPr>
          <w:ilvl w:val="0"/>
          <w:numId w:val="121"/>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стоимость работ по шеф-монтажу;</w:t>
      </w:r>
    </w:p>
    <w:p w:rsidR="00921857" w:rsidRPr="00921857" w:rsidRDefault="00921857" w:rsidP="00921857">
      <w:pPr>
        <w:numPr>
          <w:ilvl w:val="0"/>
          <w:numId w:val="121"/>
        </w:num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стоимость пуско-наладочных работ (ПНР).</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Стоимость указана в ценах 2013 года. Для приведения к ценам 2015 года применён коэффициент (дефлятор), равный 1,351 (1,068×1,1×1,15).</w:t>
      </w:r>
    </w:p>
    <w:p w:rsidR="00921857" w:rsidRPr="00921857" w:rsidRDefault="00921857" w:rsidP="00921857">
      <w:pPr>
        <w:spacing w:after="0" w:line="360" w:lineRule="auto"/>
        <w:ind w:firstLine="709"/>
        <w:jc w:val="both"/>
        <w:rPr>
          <w:rFonts w:ascii="Times New Roman" w:eastAsia="Calibri" w:hAnsi="Times New Roman" w:cs="Times New Roman"/>
          <w:sz w:val="24"/>
          <w:szCs w:val="24"/>
        </w:rPr>
      </w:pPr>
      <w:r w:rsidRPr="00921857">
        <w:rPr>
          <w:rFonts w:ascii="Times New Roman" w:eastAsia="Calibri" w:hAnsi="Times New Roman" w:cs="Times New Roman"/>
          <w:sz w:val="24"/>
          <w:szCs w:val="24"/>
        </w:rPr>
        <w:t>В таблице 83 приведён расчёт капитальных вложений в строительство водоочистных сооружений в зависимости от производительности.</w:t>
      </w:r>
    </w:p>
    <w:p w:rsidR="00921857" w:rsidRPr="00921857" w:rsidRDefault="00921857" w:rsidP="00921857">
      <w:pPr>
        <w:keepNext/>
        <w:spacing w:after="0"/>
        <w:jc w:val="both"/>
        <w:rPr>
          <w:rFonts w:ascii="Times New Roman" w:eastAsia="Calibri" w:hAnsi="Times New Roman" w:cs="Times New Roman"/>
          <w:b/>
          <w:iCs/>
          <w:sz w:val="24"/>
          <w:szCs w:val="24"/>
        </w:rPr>
      </w:pPr>
      <w:r w:rsidRPr="00921857">
        <w:rPr>
          <w:rFonts w:ascii="Times New Roman" w:eastAsia="Calibri" w:hAnsi="Times New Roman" w:cs="Times New Roman"/>
          <w:b/>
          <w:iCs/>
          <w:sz w:val="24"/>
          <w:szCs w:val="24"/>
        </w:rPr>
        <w:t xml:space="preserve">Таблица </w:t>
      </w:r>
      <w:r w:rsidRPr="00921857">
        <w:rPr>
          <w:rFonts w:ascii="Times New Roman" w:eastAsia="Calibri" w:hAnsi="Times New Roman" w:cs="Times New Roman"/>
          <w:b/>
          <w:iCs/>
          <w:sz w:val="24"/>
          <w:szCs w:val="24"/>
        </w:rPr>
        <w:fldChar w:fldCharType="begin"/>
      </w:r>
      <w:r w:rsidRPr="00921857">
        <w:rPr>
          <w:rFonts w:ascii="Times New Roman" w:eastAsia="Calibri" w:hAnsi="Times New Roman" w:cs="Times New Roman"/>
          <w:b/>
          <w:iCs/>
          <w:sz w:val="24"/>
          <w:szCs w:val="24"/>
        </w:rPr>
        <w:instrText xml:space="preserve"> SEQ Таблица \* ARABIC </w:instrText>
      </w:r>
      <w:r w:rsidRPr="00921857">
        <w:rPr>
          <w:rFonts w:ascii="Times New Roman" w:eastAsia="Calibri" w:hAnsi="Times New Roman" w:cs="Times New Roman"/>
          <w:b/>
          <w:iCs/>
          <w:sz w:val="24"/>
          <w:szCs w:val="24"/>
        </w:rPr>
        <w:fldChar w:fldCharType="separate"/>
      </w:r>
      <w:r w:rsidR="007169E0">
        <w:rPr>
          <w:rFonts w:ascii="Times New Roman" w:eastAsia="Calibri" w:hAnsi="Times New Roman" w:cs="Times New Roman"/>
          <w:b/>
          <w:iCs/>
          <w:noProof/>
          <w:sz w:val="24"/>
          <w:szCs w:val="24"/>
        </w:rPr>
        <w:t>83</w:t>
      </w:r>
      <w:r w:rsidRPr="00921857">
        <w:rPr>
          <w:rFonts w:ascii="Times New Roman" w:eastAsia="Calibri" w:hAnsi="Times New Roman" w:cs="Times New Roman"/>
          <w:b/>
          <w:iCs/>
          <w:sz w:val="24"/>
          <w:szCs w:val="24"/>
        </w:rPr>
        <w:fldChar w:fldCharType="end"/>
      </w:r>
      <w:r w:rsidRPr="00921857">
        <w:rPr>
          <w:rFonts w:ascii="Times New Roman" w:eastAsia="Calibri" w:hAnsi="Times New Roman" w:cs="Times New Roman"/>
          <w:b/>
          <w:iCs/>
          <w:sz w:val="24"/>
          <w:szCs w:val="24"/>
        </w:rPr>
        <w:t xml:space="preserve"> – Расчёт капитальных вложений в строительство ВОС</w:t>
      </w:r>
    </w:p>
    <w:tbl>
      <w:tblPr>
        <w:tblW w:w="5000" w:type="pct"/>
        <w:tblLook w:val="04A0" w:firstRow="1" w:lastRow="0" w:firstColumn="1" w:lastColumn="0" w:noHBand="0" w:noVBand="1"/>
      </w:tblPr>
      <w:tblGrid>
        <w:gridCol w:w="6396"/>
        <w:gridCol w:w="1382"/>
        <w:gridCol w:w="1792"/>
      </w:tblGrid>
      <w:tr w:rsidR="00921857" w:rsidRPr="00921857" w:rsidTr="004C2137">
        <w:trPr>
          <w:trHeight w:val="340"/>
          <w:tblHeader/>
        </w:trPr>
        <w:tc>
          <w:tcPr>
            <w:tcW w:w="3736"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Производительность, куб. м/сут.</w:t>
            </w:r>
          </w:p>
        </w:tc>
        <w:tc>
          <w:tcPr>
            <w:tcW w:w="807" w:type="dxa"/>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50</w:t>
            </w:r>
          </w:p>
        </w:tc>
        <w:tc>
          <w:tcPr>
            <w:tcW w:w="1047"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1200</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Цена</w:t>
            </w:r>
            <w:r w:rsidRPr="00921857">
              <w:rPr>
                <w:rFonts w:ascii="Times New Roman" w:eastAsia="Times New Roman" w:hAnsi="Times New Roman" w:cs="Times New Roman"/>
                <w:color w:val="000000"/>
                <w:sz w:val="20"/>
                <w:szCs w:val="20"/>
                <w:vertAlign w:val="superscript"/>
                <w:lang w:eastAsia="ru-RU"/>
              </w:rPr>
              <w:t>*</w:t>
            </w:r>
            <w:r w:rsidRPr="00921857">
              <w:rPr>
                <w:rFonts w:ascii="Times New Roman" w:eastAsia="Times New Roman" w:hAnsi="Times New Roman" w:cs="Times New Roman"/>
                <w:color w:val="000000"/>
                <w:sz w:val="20"/>
                <w:szCs w:val="20"/>
                <w:lang w:eastAsia="ru-RU"/>
              </w:rPr>
              <w:t>,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7100</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41300</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Стоимость упаковки и ж/д погрузки,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118</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118</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Стоимость строительных работ по устройству фундамента,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1275</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2340</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Стоимость услуг по шефмонтажу,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710</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4130</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Стоимость монтажных работ,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213</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1239</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Стоимость ПНР,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497</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2891</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Всего,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9913</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52018</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Дефлятор</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1,351</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1,351</w:t>
            </w:r>
          </w:p>
        </w:tc>
      </w:tr>
      <w:tr w:rsidR="00921857" w:rsidRPr="00921857" w:rsidTr="004C2137">
        <w:trPr>
          <w:trHeight w:val="340"/>
        </w:trPr>
        <w:tc>
          <w:tcPr>
            <w:tcW w:w="3736" w:type="dxa"/>
            <w:tcBorders>
              <w:top w:val="nil"/>
              <w:left w:val="single" w:sz="4" w:space="0" w:color="auto"/>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ИТОГО, тыс. руб.</w:t>
            </w:r>
          </w:p>
        </w:tc>
        <w:tc>
          <w:tcPr>
            <w:tcW w:w="807" w:type="dxa"/>
            <w:tcBorders>
              <w:top w:val="nil"/>
              <w:left w:val="nil"/>
              <w:bottom w:val="single" w:sz="4" w:space="0" w:color="auto"/>
              <w:right w:val="single" w:sz="4" w:space="0" w:color="auto"/>
            </w:tcBorders>
            <w:shd w:val="clear" w:color="auto" w:fill="auto"/>
            <w:noWrap/>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13 393</w:t>
            </w:r>
          </w:p>
        </w:tc>
        <w:tc>
          <w:tcPr>
            <w:tcW w:w="1047" w:type="dxa"/>
            <w:tcBorders>
              <w:top w:val="nil"/>
              <w:left w:val="nil"/>
              <w:bottom w:val="single" w:sz="4" w:space="0" w:color="auto"/>
              <w:right w:val="single" w:sz="4" w:space="0" w:color="auto"/>
            </w:tcBorders>
            <w:vAlign w:val="center"/>
          </w:tcPr>
          <w:p w:rsidR="00921857" w:rsidRPr="00921857" w:rsidRDefault="00921857" w:rsidP="00921857">
            <w:pPr>
              <w:spacing w:after="0" w:line="240" w:lineRule="auto"/>
              <w:ind w:left="-57" w:right="-57"/>
              <w:jc w:val="right"/>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70 276</w:t>
            </w:r>
          </w:p>
        </w:tc>
      </w:tr>
    </w:tbl>
    <w:p w:rsidR="00921857" w:rsidRPr="00921857" w:rsidRDefault="00921857" w:rsidP="00921857">
      <w:pPr>
        <w:spacing w:after="0" w:line="360" w:lineRule="auto"/>
        <w:jc w:val="both"/>
        <w:rPr>
          <w:rFonts w:ascii="Times New Roman" w:eastAsia="Calibri" w:hAnsi="Times New Roman" w:cs="Times New Roman"/>
        </w:rPr>
      </w:pPr>
      <w:r w:rsidRPr="00921857">
        <w:rPr>
          <w:rFonts w:ascii="Times New Roman" w:eastAsia="Calibri" w:hAnsi="Times New Roman" w:cs="Times New Roman"/>
          <w:sz w:val="28"/>
          <w:szCs w:val="28"/>
          <w:vertAlign w:val="superscript"/>
        </w:rPr>
        <w:t>*</w:t>
      </w:r>
      <w:r w:rsidRPr="00921857">
        <w:rPr>
          <w:rFonts w:ascii="Times New Roman" w:eastAsia="Calibri" w:hAnsi="Times New Roman" w:cs="Times New Roman"/>
        </w:rPr>
        <w:t>В таблице произведён расчёт в ценах 2015 года.</w:t>
      </w: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Программа развития систем водоснабжения Копорского сельского поселения представлена в таблице 84.</w:t>
      </w:r>
      <w:r w:rsidRPr="00921857">
        <w:rPr>
          <w:rFonts w:ascii="Times New Roman" w:eastAsia="Calibri" w:hAnsi="Times New Roman" w:cs="Times New Roman"/>
          <w:bCs/>
          <w:sz w:val="24"/>
          <w:szCs w:val="24"/>
        </w:rPr>
        <w:t xml:space="preserve"> Стоимость проектных, изыскательских работ не учтена.</w:t>
      </w:r>
    </w:p>
    <w:p w:rsidR="00921857" w:rsidRPr="00921857" w:rsidRDefault="00921857" w:rsidP="00921857">
      <w:pPr>
        <w:keepNext/>
        <w:spacing w:after="0"/>
        <w:rPr>
          <w:rFonts w:ascii="Times New Roman" w:eastAsia="Arial Unicode MS" w:hAnsi="Times New Roman" w:cs="Times New Roman"/>
          <w:b/>
          <w:bCs/>
          <w:iCs/>
          <w:sz w:val="24"/>
          <w:szCs w:val="24"/>
          <w:lang w:eastAsia="ru-RU"/>
        </w:rPr>
      </w:pPr>
      <w:r w:rsidRPr="00921857">
        <w:rPr>
          <w:rFonts w:ascii="Times New Roman" w:eastAsia="Arial Unicode MS" w:hAnsi="Times New Roman" w:cs="Times New Roman"/>
          <w:b/>
          <w:bCs/>
          <w:sz w:val="24"/>
          <w:szCs w:val="24"/>
          <w:lang w:val="ru" w:eastAsia="ru-RU"/>
        </w:rPr>
        <w:t xml:space="preserve">Таблица </w:t>
      </w:r>
      <w:r w:rsidRPr="00921857">
        <w:rPr>
          <w:rFonts w:ascii="Times New Roman" w:eastAsia="Arial Unicode MS" w:hAnsi="Times New Roman" w:cs="Times New Roman"/>
          <w:b/>
          <w:bCs/>
          <w:sz w:val="24"/>
          <w:szCs w:val="24"/>
          <w:lang w:val="ru" w:eastAsia="ru-RU"/>
        </w:rPr>
        <w:fldChar w:fldCharType="begin"/>
      </w:r>
      <w:r w:rsidRPr="00921857">
        <w:rPr>
          <w:rFonts w:ascii="Times New Roman" w:eastAsia="Arial Unicode MS" w:hAnsi="Times New Roman" w:cs="Times New Roman"/>
          <w:b/>
          <w:bCs/>
          <w:sz w:val="24"/>
          <w:szCs w:val="24"/>
          <w:lang w:val="ru" w:eastAsia="ru-RU"/>
        </w:rPr>
        <w:instrText xml:space="preserve"> SEQ Таблица \* ARABIC </w:instrText>
      </w:r>
      <w:r w:rsidRPr="00921857">
        <w:rPr>
          <w:rFonts w:ascii="Times New Roman" w:eastAsia="Arial Unicode MS" w:hAnsi="Times New Roman" w:cs="Times New Roman"/>
          <w:b/>
          <w:bCs/>
          <w:sz w:val="24"/>
          <w:szCs w:val="24"/>
          <w:lang w:val="ru" w:eastAsia="ru-RU"/>
        </w:rPr>
        <w:fldChar w:fldCharType="separate"/>
      </w:r>
      <w:r w:rsidR="007169E0">
        <w:rPr>
          <w:rFonts w:ascii="Times New Roman" w:eastAsia="Arial Unicode MS" w:hAnsi="Times New Roman" w:cs="Times New Roman"/>
          <w:b/>
          <w:bCs/>
          <w:noProof/>
          <w:sz w:val="24"/>
          <w:szCs w:val="24"/>
          <w:lang w:val="ru" w:eastAsia="ru-RU"/>
        </w:rPr>
        <w:t>84</w:t>
      </w:r>
      <w:r w:rsidRPr="00921857">
        <w:rPr>
          <w:rFonts w:ascii="Times New Roman" w:eastAsia="Arial Unicode MS" w:hAnsi="Times New Roman" w:cs="Times New Roman"/>
          <w:b/>
          <w:bCs/>
          <w:sz w:val="24"/>
          <w:szCs w:val="24"/>
          <w:lang w:val="ru" w:eastAsia="ru-RU"/>
        </w:rPr>
        <w:fldChar w:fldCharType="end"/>
      </w:r>
      <w:r w:rsidRPr="00921857">
        <w:rPr>
          <w:rFonts w:ascii="Times New Roman" w:eastAsia="Arial Unicode MS" w:hAnsi="Times New Roman" w:cs="Times New Roman"/>
          <w:b/>
          <w:bCs/>
          <w:sz w:val="24"/>
          <w:szCs w:val="24"/>
          <w:lang w:eastAsia="ru-RU"/>
        </w:rPr>
        <w:t xml:space="preserve"> –</w:t>
      </w:r>
      <w:r w:rsidRPr="00921857">
        <w:rPr>
          <w:rFonts w:ascii="Times New Roman" w:eastAsia="Arial Unicode MS" w:hAnsi="Times New Roman" w:cs="Times New Roman"/>
          <w:b/>
          <w:bCs/>
          <w:i/>
          <w:iCs/>
          <w:sz w:val="24"/>
          <w:szCs w:val="24"/>
          <w:lang w:eastAsia="ru-RU"/>
        </w:rPr>
        <w:t xml:space="preserve"> </w:t>
      </w:r>
      <w:r w:rsidRPr="00921857">
        <w:rPr>
          <w:rFonts w:ascii="Times New Roman" w:eastAsia="Arial Unicode MS" w:hAnsi="Times New Roman" w:cs="Times New Roman"/>
          <w:b/>
          <w:bCs/>
          <w:iCs/>
          <w:sz w:val="24"/>
          <w:szCs w:val="24"/>
          <w:lang w:eastAsia="ru-RU"/>
        </w:rPr>
        <w:t>Объемы капитальных вложений в систему водоснабжения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
        <w:gridCol w:w="2106"/>
        <w:gridCol w:w="2053"/>
        <w:gridCol w:w="1127"/>
        <w:gridCol w:w="992"/>
        <w:gridCol w:w="857"/>
        <w:gridCol w:w="1002"/>
        <w:gridCol w:w="1002"/>
      </w:tblGrid>
      <w:tr w:rsidR="00921857" w:rsidRPr="00921857" w:rsidTr="004C2137">
        <w:trPr>
          <w:trHeight w:val="340"/>
          <w:tblHeader/>
        </w:trPr>
        <w:tc>
          <w:tcPr>
            <w:tcW w:w="431"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 п/п</w:t>
            </w:r>
          </w:p>
        </w:tc>
        <w:tc>
          <w:tcPr>
            <w:tcW w:w="2106"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Наименование мероприятий</w:t>
            </w:r>
          </w:p>
        </w:tc>
        <w:tc>
          <w:tcPr>
            <w:tcW w:w="2053"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Технические обоснования</w:t>
            </w:r>
          </w:p>
        </w:tc>
        <w:tc>
          <w:tcPr>
            <w:tcW w:w="1127"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Единица измерения</w:t>
            </w:r>
          </w:p>
        </w:tc>
        <w:tc>
          <w:tcPr>
            <w:tcW w:w="992"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Количес-тво</w:t>
            </w:r>
          </w:p>
        </w:tc>
        <w:tc>
          <w:tcPr>
            <w:tcW w:w="857"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Способ оценки</w:t>
            </w:r>
          </w:p>
        </w:tc>
        <w:tc>
          <w:tcPr>
            <w:tcW w:w="2004" w:type="dxa"/>
            <w:gridSpan w:val="2"/>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Затраты, тыс. руб.</w:t>
            </w:r>
          </w:p>
        </w:tc>
      </w:tr>
      <w:tr w:rsidR="00921857" w:rsidRPr="00921857" w:rsidTr="004C2137">
        <w:trPr>
          <w:trHeight w:val="340"/>
          <w:tblHeader/>
        </w:trPr>
        <w:tc>
          <w:tcPr>
            <w:tcW w:w="431"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2106"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2053"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1127"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992"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857"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1002"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2016-2020</w:t>
            </w:r>
          </w:p>
        </w:tc>
        <w:tc>
          <w:tcPr>
            <w:tcW w:w="1002"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2021-2026</w:t>
            </w:r>
          </w:p>
        </w:tc>
      </w:tr>
      <w:tr w:rsidR="00921857" w:rsidRPr="00921857" w:rsidTr="004C2137">
        <w:trPr>
          <w:trHeight w:val="340"/>
        </w:trPr>
        <w:tc>
          <w:tcPr>
            <w:tcW w:w="431" w:type="dxa"/>
            <w:vMerge w:val="restart"/>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2106" w:type="dxa"/>
            <w:vMerge w:val="restart"/>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Реконструкция и строительство водоочистных сооружений</w:t>
            </w:r>
          </w:p>
        </w:tc>
        <w:tc>
          <w:tcPr>
            <w:tcW w:w="205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ВЗУ д. Подозванье – очистка на ВОС не соответствует СанПиН 2.1.4.1074-01</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компл.</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70 276,00</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r>
      <w:tr w:rsidR="00921857" w:rsidRPr="00921857" w:rsidTr="004C2137">
        <w:trPr>
          <w:trHeight w:val="340"/>
        </w:trPr>
        <w:tc>
          <w:tcPr>
            <w:tcW w:w="431" w:type="dxa"/>
            <w:vMerge/>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2106" w:type="dxa"/>
            <w:vMerge/>
            <w:shd w:val="clear" w:color="auto" w:fill="auto"/>
            <w:vAlign w:val="center"/>
          </w:tcPr>
          <w:p w:rsidR="00921857" w:rsidRPr="00921857" w:rsidRDefault="00921857" w:rsidP="00921857">
            <w:pPr>
              <w:spacing w:after="0" w:line="240" w:lineRule="auto"/>
              <w:ind w:left="-57" w:right="-57"/>
              <w:jc w:val="both"/>
              <w:rPr>
                <w:rFonts w:ascii="Times New Roman" w:eastAsia="Calibri" w:hAnsi="Times New Roman" w:cs="Times New Roman"/>
                <w:sz w:val="20"/>
                <w:szCs w:val="20"/>
              </w:rPr>
            </w:pPr>
          </w:p>
        </w:tc>
        <w:tc>
          <w:tcPr>
            <w:tcW w:w="2053" w:type="dxa"/>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ВЗУ д. Ломаха – отсутствие ВОС</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компл.</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13 393,00</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r>
      <w:tr w:rsidR="00921857" w:rsidRPr="00921857" w:rsidTr="004C2137">
        <w:trPr>
          <w:trHeight w:val="340"/>
        </w:trPr>
        <w:tc>
          <w:tcPr>
            <w:tcW w:w="431"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w:t>
            </w:r>
          </w:p>
        </w:tc>
        <w:tc>
          <w:tcPr>
            <w:tcW w:w="2106"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Строительство новых водопроводных сетей (ХПВ и ТВ) в деревнях Широково, Подозванье, Ломаха, Мустово, Систо-Палкино</w:t>
            </w:r>
          </w:p>
        </w:tc>
        <w:tc>
          <w:tcPr>
            <w:tcW w:w="205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Повышение качества жизни в населённых пунктах. Расширение зоны охвата услугой централизованного водоотведения</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км</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68,14</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НЦС</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160 704,00</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57 344,00</w:t>
            </w:r>
          </w:p>
        </w:tc>
      </w:tr>
      <w:tr w:rsidR="00921857" w:rsidRPr="00921857" w:rsidTr="004C2137">
        <w:trPr>
          <w:trHeight w:val="340"/>
        </w:trPr>
        <w:tc>
          <w:tcPr>
            <w:tcW w:w="431"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w:t>
            </w:r>
          </w:p>
        </w:tc>
        <w:tc>
          <w:tcPr>
            <w:tcW w:w="2106"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Оснащение зданий, строений, сооружений приборами учёта</w:t>
            </w:r>
          </w:p>
        </w:tc>
        <w:tc>
          <w:tcPr>
            <w:tcW w:w="205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Требования 261-ФЗ</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шт.</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50</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500,00</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500,00</w:t>
            </w:r>
          </w:p>
        </w:tc>
      </w:tr>
      <w:tr w:rsidR="00921857" w:rsidRPr="00921857" w:rsidTr="004C2137">
        <w:trPr>
          <w:trHeight w:val="340"/>
        </w:trPr>
        <w:tc>
          <w:tcPr>
            <w:tcW w:w="431"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w:t>
            </w:r>
          </w:p>
        </w:tc>
        <w:tc>
          <w:tcPr>
            <w:tcW w:w="2106"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Строительство артезианских скважин ВЗУ д. Ломаха, ВЗУ д. Подозванье</w:t>
            </w:r>
          </w:p>
        </w:tc>
        <w:tc>
          <w:tcPr>
            <w:tcW w:w="205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Вышел нормативный срок эксплуатации старых скважин</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компл.</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46 610,00</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139 830,00</w:t>
            </w:r>
          </w:p>
        </w:tc>
      </w:tr>
      <w:tr w:rsidR="00921857" w:rsidRPr="00921857" w:rsidTr="004C2137">
        <w:trPr>
          <w:trHeight w:val="340"/>
        </w:trPr>
        <w:tc>
          <w:tcPr>
            <w:tcW w:w="431"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lastRenderedPageBreak/>
              <w:t>5.</w:t>
            </w:r>
          </w:p>
        </w:tc>
        <w:tc>
          <w:tcPr>
            <w:tcW w:w="2106"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Внедрение автоматизированной системы управления технологическим процессом (АСУ ТП) и системы диспетчерского управления водозаборными сооружениями и насосными станциями</w:t>
            </w:r>
          </w:p>
        </w:tc>
        <w:tc>
          <w:tcPr>
            <w:tcW w:w="205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Обеспечение надежного водоснабжения населения и прочих потребителей сельского поселения с минимальными эксплуатационными затратами</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компл.</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7 000,00</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3 000,00</w:t>
            </w:r>
          </w:p>
        </w:tc>
      </w:tr>
      <w:tr w:rsidR="00921857" w:rsidRPr="00921857" w:rsidTr="004C2137">
        <w:trPr>
          <w:trHeight w:val="340"/>
        </w:trPr>
        <w:tc>
          <w:tcPr>
            <w:tcW w:w="431"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6.</w:t>
            </w:r>
          </w:p>
        </w:tc>
        <w:tc>
          <w:tcPr>
            <w:tcW w:w="2106"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Ликвидационный тампонаж 5-ти скважин</w:t>
            </w:r>
          </w:p>
        </w:tc>
        <w:tc>
          <w:tcPr>
            <w:tcW w:w="205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Вышел нормативный срок эксплуатации</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ед.</w:t>
            </w: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w:t>
            </w:r>
          </w:p>
        </w:tc>
        <w:tc>
          <w:tcPr>
            <w:tcW w:w="85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1002"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4 650,00</w:t>
            </w:r>
          </w:p>
        </w:tc>
      </w:tr>
      <w:tr w:rsidR="00921857" w:rsidRPr="00921857" w:rsidTr="004C2137">
        <w:trPr>
          <w:trHeight w:val="340"/>
        </w:trPr>
        <w:tc>
          <w:tcPr>
            <w:tcW w:w="4590" w:type="dxa"/>
            <w:gridSpan w:val="3"/>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r w:rsidRPr="00921857">
              <w:rPr>
                <w:rFonts w:ascii="Times New Roman" w:eastAsia="Calibri" w:hAnsi="Times New Roman" w:cs="Times New Roman"/>
                <w:b/>
                <w:i/>
                <w:sz w:val="20"/>
                <w:szCs w:val="20"/>
              </w:rPr>
              <w:t>Итого</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p>
        </w:tc>
        <w:tc>
          <w:tcPr>
            <w:tcW w:w="857" w:type="dxa"/>
            <w:tcBorders>
              <w:right w:val="single" w:sz="4" w:space="0" w:color="auto"/>
            </w:tcBorders>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p>
        </w:tc>
        <w:tc>
          <w:tcPr>
            <w:tcW w:w="1002" w:type="dxa"/>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jc w:val="center"/>
              <w:rPr>
                <w:rFonts w:ascii="Times New Roman" w:eastAsia="Times New Roman" w:hAnsi="Times New Roman" w:cs="Times New Roman"/>
                <w:b/>
                <w:i/>
                <w:color w:val="000000"/>
                <w:sz w:val="20"/>
                <w:szCs w:val="20"/>
              </w:rPr>
            </w:pPr>
            <w:r w:rsidRPr="00921857">
              <w:rPr>
                <w:rFonts w:ascii="Times New Roman" w:eastAsia="Times New Roman" w:hAnsi="Times New Roman" w:cs="Times New Roman"/>
                <w:b/>
                <w:i/>
                <w:color w:val="000000"/>
                <w:sz w:val="20"/>
                <w:szCs w:val="20"/>
              </w:rPr>
              <w:t>298 483,00</w:t>
            </w:r>
          </w:p>
        </w:tc>
        <w:tc>
          <w:tcPr>
            <w:tcW w:w="1002" w:type="dxa"/>
            <w:tcBorders>
              <w:top w:val="single" w:sz="4" w:space="0" w:color="auto"/>
              <w:left w:val="single" w:sz="4" w:space="0" w:color="auto"/>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i/>
                <w:color w:val="000000"/>
                <w:sz w:val="20"/>
                <w:szCs w:val="20"/>
              </w:rPr>
            </w:pPr>
            <w:r w:rsidRPr="00921857">
              <w:rPr>
                <w:rFonts w:ascii="Times New Roman" w:eastAsia="Calibri" w:hAnsi="Times New Roman" w:cs="Times New Roman"/>
                <w:b/>
                <w:i/>
                <w:color w:val="000000"/>
                <w:sz w:val="20"/>
                <w:szCs w:val="20"/>
              </w:rPr>
              <w:t>205 324,00</w:t>
            </w:r>
          </w:p>
        </w:tc>
      </w:tr>
      <w:tr w:rsidR="00921857" w:rsidRPr="00921857" w:rsidTr="004C2137">
        <w:trPr>
          <w:trHeight w:val="340"/>
        </w:trPr>
        <w:tc>
          <w:tcPr>
            <w:tcW w:w="4590" w:type="dxa"/>
            <w:gridSpan w:val="3"/>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Всего</w:t>
            </w:r>
          </w:p>
        </w:tc>
        <w:tc>
          <w:tcPr>
            <w:tcW w:w="1127"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992"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857" w:type="dxa"/>
            <w:tcBorders>
              <w:right w:val="single" w:sz="4" w:space="0" w:color="auto"/>
            </w:tcBorders>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2004" w:type="dxa"/>
            <w:gridSpan w:val="2"/>
            <w:tcBorders>
              <w:top w:val="single" w:sz="4" w:space="0" w:color="auto"/>
              <w:left w:val="nil"/>
              <w:bottom w:val="single" w:sz="4" w:space="0" w:color="auto"/>
              <w:right w:val="single" w:sz="4" w:space="0" w:color="auto"/>
            </w:tcBorders>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503 807,00</w:t>
            </w: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sz w:val="24"/>
          <w:szCs w:val="24"/>
          <w:lang w:eastAsia="ru-RU"/>
        </w:rPr>
        <w:t xml:space="preserve">Капитальные вложения в системы водоснабжения на период реализации Программы комплексного развития Копорского сельского поселения составят </w:t>
      </w:r>
      <w:r w:rsidRPr="00921857">
        <w:rPr>
          <w:rFonts w:ascii="Times New Roman" w:eastAsia="Times New Roman" w:hAnsi="Times New Roman" w:cs="Times New Roman"/>
          <w:b/>
          <w:sz w:val="24"/>
          <w:szCs w:val="24"/>
          <w:lang w:eastAsia="ru-RU"/>
        </w:rPr>
        <w:t>503 807,00 тыс. руб.</w:t>
      </w:r>
    </w:p>
    <w:p w:rsidR="00921857" w:rsidRPr="00921857" w:rsidRDefault="00921857" w:rsidP="00921857">
      <w:pPr>
        <w:widowControl w:val="0"/>
        <w:autoSpaceDE w:val="0"/>
        <w:autoSpaceDN w:val="0"/>
        <w:adjustRightInd w:val="0"/>
        <w:spacing w:before="24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Программа развития систем водоотведения Копорского сельского поселения</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Программа развития систем водоотведения Копорского сельского поселения представлена в таблице 85.</w:t>
      </w:r>
    </w:p>
    <w:p w:rsidR="00921857" w:rsidRPr="00921857" w:rsidRDefault="00921857" w:rsidP="00921857">
      <w:pPr>
        <w:keepNext/>
        <w:spacing w:after="0"/>
        <w:rPr>
          <w:rFonts w:ascii="Times New Roman" w:eastAsia="Arial Unicode MS" w:hAnsi="Times New Roman" w:cs="Times New Roman"/>
          <w:b/>
          <w:bCs/>
          <w:iCs/>
          <w:sz w:val="24"/>
          <w:szCs w:val="24"/>
          <w:lang w:eastAsia="ru-RU"/>
        </w:rPr>
      </w:pPr>
      <w:r w:rsidRPr="00921857">
        <w:rPr>
          <w:rFonts w:ascii="Times New Roman" w:eastAsia="Arial Unicode MS" w:hAnsi="Times New Roman" w:cs="Times New Roman"/>
          <w:b/>
          <w:bCs/>
          <w:sz w:val="24"/>
          <w:szCs w:val="24"/>
          <w:lang w:val="ru" w:eastAsia="ru-RU"/>
        </w:rPr>
        <w:t xml:space="preserve">Таблица </w:t>
      </w:r>
      <w:r w:rsidRPr="00921857">
        <w:rPr>
          <w:rFonts w:ascii="Times New Roman" w:eastAsia="Arial Unicode MS" w:hAnsi="Times New Roman" w:cs="Times New Roman"/>
          <w:b/>
          <w:bCs/>
          <w:sz w:val="24"/>
          <w:szCs w:val="24"/>
          <w:lang w:val="ru" w:eastAsia="ru-RU"/>
        </w:rPr>
        <w:fldChar w:fldCharType="begin"/>
      </w:r>
      <w:r w:rsidRPr="00921857">
        <w:rPr>
          <w:rFonts w:ascii="Times New Roman" w:eastAsia="Arial Unicode MS" w:hAnsi="Times New Roman" w:cs="Times New Roman"/>
          <w:b/>
          <w:bCs/>
          <w:sz w:val="24"/>
          <w:szCs w:val="24"/>
          <w:lang w:val="ru" w:eastAsia="ru-RU"/>
        </w:rPr>
        <w:instrText xml:space="preserve"> SEQ Таблица \* ARABIC </w:instrText>
      </w:r>
      <w:r w:rsidRPr="00921857">
        <w:rPr>
          <w:rFonts w:ascii="Times New Roman" w:eastAsia="Arial Unicode MS" w:hAnsi="Times New Roman" w:cs="Times New Roman"/>
          <w:b/>
          <w:bCs/>
          <w:sz w:val="24"/>
          <w:szCs w:val="24"/>
          <w:lang w:val="ru" w:eastAsia="ru-RU"/>
        </w:rPr>
        <w:fldChar w:fldCharType="separate"/>
      </w:r>
      <w:r w:rsidR="007169E0">
        <w:rPr>
          <w:rFonts w:ascii="Times New Roman" w:eastAsia="Arial Unicode MS" w:hAnsi="Times New Roman" w:cs="Times New Roman"/>
          <w:b/>
          <w:bCs/>
          <w:noProof/>
          <w:sz w:val="24"/>
          <w:szCs w:val="24"/>
          <w:lang w:val="ru" w:eastAsia="ru-RU"/>
        </w:rPr>
        <w:t>85</w:t>
      </w:r>
      <w:r w:rsidRPr="00921857">
        <w:rPr>
          <w:rFonts w:ascii="Times New Roman" w:eastAsia="Arial Unicode MS" w:hAnsi="Times New Roman" w:cs="Times New Roman"/>
          <w:b/>
          <w:bCs/>
          <w:sz w:val="24"/>
          <w:szCs w:val="24"/>
          <w:lang w:val="ru" w:eastAsia="ru-RU"/>
        </w:rPr>
        <w:fldChar w:fldCharType="end"/>
      </w:r>
      <w:r w:rsidRPr="00921857">
        <w:rPr>
          <w:rFonts w:ascii="Times New Roman" w:eastAsia="Arial Unicode MS" w:hAnsi="Times New Roman" w:cs="Times New Roman"/>
          <w:b/>
          <w:bCs/>
          <w:sz w:val="24"/>
          <w:szCs w:val="24"/>
          <w:lang w:eastAsia="ru-RU"/>
        </w:rPr>
        <w:t xml:space="preserve"> –</w:t>
      </w:r>
      <w:r w:rsidRPr="00921857">
        <w:rPr>
          <w:rFonts w:ascii="Times New Roman" w:eastAsia="Arial Unicode MS" w:hAnsi="Times New Roman" w:cs="Times New Roman"/>
          <w:b/>
          <w:bCs/>
          <w:i/>
          <w:iCs/>
          <w:sz w:val="24"/>
          <w:szCs w:val="24"/>
          <w:lang w:eastAsia="ru-RU"/>
        </w:rPr>
        <w:t xml:space="preserve"> </w:t>
      </w:r>
      <w:r w:rsidRPr="00921857">
        <w:rPr>
          <w:rFonts w:ascii="Times New Roman" w:eastAsia="Arial Unicode MS" w:hAnsi="Times New Roman" w:cs="Times New Roman"/>
          <w:b/>
          <w:bCs/>
          <w:iCs/>
          <w:sz w:val="24"/>
          <w:szCs w:val="24"/>
          <w:lang w:eastAsia="ru-RU"/>
        </w:rPr>
        <w:t>Объемы капитальных вложений в систему водоотведения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6"/>
        <w:gridCol w:w="2137"/>
        <w:gridCol w:w="2003"/>
        <w:gridCol w:w="1181"/>
        <w:gridCol w:w="713"/>
        <w:gridCol w:w="1011"/>
        <w:gridCol w:w="1045"/>
        <w:gridCol w:w="1024"/>
      </w:tblGrid>
      <w:tr w:rsidR="00921857" w:rsidRPr="00921857" w:rsidTr="004C2137">
        <w:trPr>
          <w:trHeight w:val="340"/>
          <w:tblHeader/>
        </w:trPr>
        <w:tc>
          <w:tcPr>
            <w:tcW w:w="456"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 п/п</w:t>
            </w:r>
          </w:p>
        </w:tc>
        <w:tc>
          <w:tcPr>
            <w:tcW w:w="2137"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Наименование мероприятий</w:t>
            </w:r>
          </w:p>
        </w:tc>
        <w:tc>
          <w:tcPr>
            <w:tcW w:w="2003"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Технические обоснования</w:t>
            </w:r>
          </w:p>
        </w:tc>
        <w:tc>
          <w:tcPr>
            <w:tcW w:w="1181"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Единица измерения</w:t>
            </w:r>
          </w:p>
        </w:tc>
        <w:tc>
          <w:tcPr>
            <w:tcW w:w="713"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Кол-во</w:t>
            </w:r>
          </w:p>
        </w:tc>
        <w:tc>
          <w:tcPr>
            <w:tcW w:w="1011" w:type="dxa"/>
            <w:vMerge w:val="restart"/>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Способ оценки</w:t>
            </w:r>
          </w:p>
        </w:tc>
        <w:tc>
          <w:tcPr>
            <w:tcW w:w="2069" w:type="dxa"/>
            <w:gridSpan w:val="2"/>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Затраты, тыс. руб.</w:t>
            </w:r>
          </w:p>
        </w:tc>
      </w:tr>
      <w:tr w:rsidR="00921857" w:rsidRPr="00921857" w:rsidTr="004C2137">
        <w:trPr>
          <w:trHeight w:val="340"/>
          <w:tblHeader/>
        </w:trPr>
        <w:tc>
          <w:tcPr>
            <w:tcW w:w="456"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2137"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2003"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1181"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713"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1011" w:type="dxa"/>
            <w:vMerge/>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p>
        </w:tc>
        <w:tc>
          <w:tcPr>
            <w:tcW w:w="1045"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2016-2020</w:t>
            </w:r>
          </w:p>
        </w:tc>
        <w:tc>
          <w:tcPr>
            <w:tcW w:w="1024" w:type="dxa"/>
            <w:shd w:val="clear" w:color="auto" w:fill="C4BC96" w:themeFill="background2" w:themeFillShade="BF"/>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2021-2026</w:t>
            </w:r>
          </w:p>
        </w:tc>
      </w:tr>
      <w:tr w:rsidR="00921857" w:rsidRPr="00921857" w:rsidTr="004C2137">
        <w:trPr>
          <w:trHeight w:val="397"/>
        </w:trPr>
        <w:tc>
          <w:tcPr>
            <w:tcW w:w="456"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2137"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Строительство (внедрение) блочно-модульных очистных сооружений хозяйственно-коммунальных стоков в селе Копорье</w:t>
            </w:r>
          </w:p>
        </w:tc>
        <w:tc>
          <w:tcPr>
            <w:tcW w:w="2003" w:type="dxa"/>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с. Копорье – оборудование КОС сильно изношено, очистка сточных вод производится неэффективно</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компл.</w:t>
            </w: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45"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71 317,00</w:t>
            </w:r>
          </w:p>
        </w:tc>
        <w:tc>
          <w:tcPr>
            <w:tcW w:w="1024"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r>
      <w:tr w:rsidR="00921857" w:rsidRPr="00921857" w:rsidTr="004C2137">
        <w:trPr>
          <w:trHeight w:val="397"/>
        </w:trPr>
        <w:tc>
          <w:tcPr>
            <w:tcW w:w="456"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w:t>
            </w:r>
          </w:p>
        </w:tc>
        <w:tc>
          <w:tcPr>
            <w:tcW w:w="2137"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color w:val="000000"/>
                <w:sz w:val="20"/>
                <w:szCs w:val="20"/>
              </w:rPr>
              <w:t>Строительство канализационных сетей для подключения существующих объектов муниципального фонда</w:t>
            </w:r>
            <w:r w:rsidRPr="00921857">
              <w:rPr>
                <w:rFonts w:ascii="Times New Roman" w:eastAsia="Calibri" w:hAnsi="Times New Roman" w:cs="Times New Roman"/>
                <w:sz w:val="20"/>
                <w:szCs w:val="20"/>
              </w:rPr>
              <w:t xml:space="preserve"> в селе Копорье</w:t>
            </w:r>
          </w:p>
        </w:tc>
        <w:tc>
          <w:tcPr>
            <w:tcW w:w="200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Повышение качества жизни в населённых пунктах. Расширение зоны охвата услугой централизованного водоотведения</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км</w:t>
            </w: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1,44</w:t>
            </w: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НЦС</w:t>
            </w:r>
          </w:p>
        </w:tc>
        <w:tc>
          <w:tcPr>
            <w:tcW w:w="1045"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3 312,00</w:t>
            </w:r>
          </w:p>
        </w:tc>
        <w:tc>
          <w:tcPr>
            <w:tcW w:w="1024"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r>
      <w:tr w:rsidR="00921857" w:rsidRPr="00921857" w:rsidTr="004C2137">
        <w:trPr>
          <w:trHeight w:val="397"/>
        </w:trPr>
        <w:tc>
          <w:tcPr>
            <w:tcW w:w="456"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3.</w:t>
            </w:r>
          </w:p>
        </w:tc>
        <w:tc>
          <w:tcPr>
            <w:tcW w:w="2137"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Оснащение зданий, строений, сооружений приборами учёта</w:t>
            </w:r>
          </w:p>
        </w:tc>
        <w:tc>
          <w:tcPr>
            <w:tcW w:w="200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Требования 261-ФЗ</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компл.</w:t>
            </w: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24</w:t>
            </w: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Комм. предл.</w:t>
            </w:r>
          </w:p>
        </w:tc>
        <w:tc>
          <w:tcPr>
            <w:tcW w:w="1045"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1 400,00</w:t>
            </w:r>
          </w:p>
        </w:tc>
        <w:tc>
          <w:tcPr>
            <w:tcW w:w="1024"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1 000,00</w:t>
            </w:r>
          </w:p>
        </w:tc>
      </w:tr>
      <w:tr w:rsidR="00921857" w:rsidRPr="00921857" w:rsidTr="004C2137">
        <w:trPr>
          <w:trHeight w:val="397"/>
        </w:trPr>
        <w:tc>
          <w:tcPr>
            <w:tcW w:w="456"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4.</w:t>
            </w:r>
          </w:p>
        </w:tc>
        <w:tc>
          <w:tcPr>
            <w:tcW w:w="2137"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Реконструкция (замена) ветхих участков канализационной сети</w:t>
            </w:r>
            <w:r w:rsidRPr="00921857">
              <w:rPr>
                <w:rFonts w:ascii="Times New Roman" w:eastAsia="Calibri" w:hAnsi="Times New Roman" w:cs="Times New Roman"/>
                <w:color w:val="000000"/>
                <w:sz w:val="20"/>
                <w:szCs w:val="20"/>
              </w:rPr>
              <w:t xml:space="preserve"> в селе Копорье</w:t>
            </w:r>
          </w:p>
        </w:tc>
        <w:tc>
          <w:tcPr>
            <w:tcW w:w="200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Износ канализационной сети</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км</w:t>
            </w: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10,9</w:t>
            </w: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НЦС</w:t>
            </w:r>
          </w:p>
        </w:tc>
        <w:tc>
          <w:tcPr>
            <w:tcW w:w="1045"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29 430,00</w:t>
            </w:r>
          </w:p>
        </w:tc>
        <w:tc>
          <w:tcPr>
            <w:tcW w:w="1024"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r>
      <w:tr w:rsidR="00921857" w:rsidRPr="00921857" w:rsidTr="004C2137">
        <w:trPr>
          <w:trHeight w:val="397"/>
        </w:trPr>
        <w:tc>
          <w:tcPr>
            <w:tcW w:w="456"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5.</w:t>
            </w:r>
          </w:p>
        </w:tc>
        <w:tc>
          <w:tcPr>
            <w:tcW w:w="2137"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color w:val="000000"/>
                <w:sz w:val="20"/>
                <w:szCs w:val="20"/>
              </w:rPr>
            </w:pPr>
            <w:r w:rsidRPr="00921857">
              <w:rPr>
                <w:rFonts w:ascii="Times New Roman" w:eastAsia="Calibri" w:hAnsi="Times New Roman" w:cs="Times New Roman"/>
                <w:color w:val="000000"/>
                <w:sz w:val="20"/>
                <w:szCs w:val="20"/>
              </w:rPr>
              <w:t>Реконструкция КНС в селе Копорье</w:t>
            </w:r>
          </w:p>
        </w:tc>
        <w:tc>
          <w:tcPr>
            <w:tcW w:w="2003" w:type="dxa"/>
            <w:shd w:val="clear" w:color="auto" w:fill="auto"/>
            <w:vAlign w:val="center"/>
          </w:tcPr>
          <w:p w:rsidR="00921857" w:rsidRPr="00921857" w:rsidRDefault="00921857" w:rsidP="00921857">
            <w:pPr>
              <w:spacing w:after="0" w:line="240" w:lineRule="auto"/>
              <w:ind w:left="-57" w:right="-57"/>
              <w:rPr>
                <w:rFonts w:ascii="Times New Roman" w:eastAsia="Calibri" w:hAnsi="Times New Roman" w:cs="Times New Roman"/>
                <w:sz w:val="20"/>
                <w:szCs w:val="20"/>
              </w:rPr>
            </w:pPr>
            <w:r w:rsidRPr="00921857">
              <w:rPr>
                <w:rFonts w:ascii="Times New Roman" w:eastAsia="Calibri" w:hAnsi="Times New Roman" w:cs="Times New Roman"/>
                <w:sz w:val="20"/>
                <w:szCs w:val="20"/>
              </w:rPr>
              <w:t xml:space="preserve">Износ оборудования и здания канализационной </w:t>
            </w:r>
            <w:r w:rsidRPr="00921857">
              <w:rPr>
                <w:rFonts w:ascii="Times New Roman" w:eastAsia="Calibri" w:hAnsi="Times New Roman" w:cs="Times New Roman"/>
                <w:sz w:val="20"/>
                <w:szCs w:val="20"/>
              </w:rPr>
              <w:lastRenderedPageBreak/>
              <w:t>насосной станции</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1</w:t>
            </w: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Объект-аналог</w:t>
            </w:r>
          </w:p>
        </w:tc>
        <w:tc>
          <w:tcPr>
            <w:tcW w:w="1045"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r w:rsidRPr="00921857">
              <w:rPr>
                <w:rFonts w:ascii="Times New Roman" w:eastAsia="Calibri" w:hAnsi="Times New Roman" w:cs="Times New Roman"/>
                <w:sz w:val="20"/>
                <w:szCs w:val="20"/>
              </w:rPr>
              <w:t>2 456,00</w:t>
            </w:r>
          </w:p>
        </w:tc>
        <w:tc>
          <w:tcPr>
            <w:tcW w:w="1024"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r>
      <w:tr w:rsidR="00921857" w:rsidRPr="00921857" w:rsidTr="004C2137">
        <w:trPr>
          <w:trHeight w:val="397"/>
        </w:trPr>
        <w:tc>
          <w:tcPr>
            <w:tcW w:w="4596" w:type="dxa"/>
            <w:gridSpan w:val="3"/>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r w:rsidRPr="00921857">
              <w:rPr>
                <w:rFonts w:ascii="Times New Roman" w:eastAsia="Calibri" w:hAnsi="Times New Roman" w:cs="Times New Roman"/>
                <w:b/>
                <w:i/>
                <w:color w:val="000000"/>
                <w:sz w:val="20"/>
                <w:szCs w:val="20"/>
              </w:rPr>
              <w:lastRenderedPageBreak/>
              <w:t>Итого</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i/>
                <w:sz w:val="20"/>
                <w:szCs w:val="20"/>
              </w:rPr>
            </w:pPr>
          </w:p>
        </w:tc>
        <w:tc>
          <w:tcPr>
            <w:tcW w:w="1045"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i/>
                <w:sz w:val="20"/>
                <w:szCs w:val="20"/>
              </w:rPr>
            </w:pPr>
            <w:r w:rsidRPr="00921857">
              <w:rPr>
                <w:rFonts w:ascii="Times New Roman" w:eastAsia="Calibri" w:hAnsi="Times New Roman" w:cs="Times New Roman"/>
                <w:b/>
                <w:i/>
                <w:sz w:val="20"/>
                <w:szCs w:val="20"/>
              </w:rPr>
              <w:t>107 915,00</w:t>
            </w:r>
          </w:p>
        </w:tc>
        <w:tc>
          <w:tcPr>
            <w:tcW w:w="1024" w:type="dxa"/>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i/>
                <w:sz w:val="20"/>
                <w:szCs w:val="20"/>
              </w:rPr>
            </w:pPr>
            <w:r w:rsidRPr="00921857">
              <w:rPr>
                <w:rFonts w:ascii="Times New Roman" w:eastAsia="Calibri" w:hAnsi="Times New Roman" w:cs="Times New Roman"/>
                <w:b/>
                <w:i/>
                <w:sz w:val="20"/>
                <w:szCs w:val="20"/>
              </w:rPr>
              <w:t>1 000,00</w:t>
            </w:r>
          </w:p>
        </w:tc>
      </w:tr>
      <w:tr w:rsidR="00921857" w:rsidRPr="00921857" w:rsidTr="004C2137">
        <w:trPr>
          <w:trHeight w:val="397"/>
        </w:trPr>
        <w:tc>
          <w:tcPr>
            <w:tcW w:w="4596" w:type="dxa"/>
            <w:gridSpan w:val="3"/>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color w:val="000000"/>
                <w:sz w:val="20"/>
                <w:szCs w:val="20"/>
              </w:rPr>
            </w:pPr>
            <w:r w:rsidRPr="00921857">
              <w:rPr>
                <w:rFonts w:ascii="Times New Roman" w:eastAsia="Calibri" w:hAnsi="Times New Roman" w:cs="Times New Roman"/>
                <w:b/>
                <w:color w:val="000000"/>
                <w:sz w:val="20"/>
                <w:szCs w:val="20"/>
              </w:rPr>
              <w:t>Всего</w:t>
            </w:r>
          </w:p>
        </w:tc>
        <w:tc>
          <w:tcPr>
            <w:tcW w:w="118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713"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1011" w:type="dxa"/>
            <w:vAlign w:val="center"/>
          </w:tcPr>
          <w:p w:rsidR="00921857" w:rsidRPr="00921857" w:rsidRDefault="00921857" w:rsidP="00921857">
            <w:pPr>
              <w:spacing w:after="0" w:line="240" w:lineRule="auto"/>
              <w:ind w:left="-57" w:right="-57"/>
              <w:jc w:val="center"/>
              <w:rPr>
                <w:rFonts w:ascii="Times New Roman" w:eastAsia="Calibri" w:hAnsi="Times New Roman" w:cs="Times New Roman"/>
                <w:sz w:val="20"/>
                <w:szCs w:val="20"/>
              </w:rPr>
            </w:pPr>
          </w:p>
        </w:tc>
        <w:tc>
          <w:tcPr>
            <w:tcW w:w="2069" w:type="dxa"/>
            <w:gridSpan w:val="2"/>
            <w:shd w:val="clear" w:color="auto" w:fill="auto"/>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108 915,00</w:t>
            </w: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sz w:val="24"/>
          <w:szCs w:val="24"/>
          <w:lang w:eastAsia="ru-RU"/>
        </w:rPr>
        <w:t xml:space="preserve">Капитальные вложения в систему водоотведения на период реализации Программы комплексного развития Копорского сельского поселения составят </w:t>
      </w:r>
      <w:r w:rsidRPr="00921857">
        <w:rPr>
          <w:rFonts w:ascii="Times New Roman" w:eastAsia="Times New Roman" w:hAnsi="Times New Roman" w:cs="Times New Roman"/>
          <w:b/>
          <w:sz w:val="24"/>
          <w:szCs w:val="24"/>
          <w:lang w:eastAsia="ru-RU"/>
        </w:rPr>
        <w:t>108 915,00 тыс. руб.</w:t>
      </w: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Программа развития системы электроснабжения Копорского сельского поселения</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Программа развития системы электроснабжения Копорского сельского поселения представлена в таблице 86.</w:t>
      </w:r>
    </w:p>
    <w:p w:rsidR="00921857" w:rsidRPr="00921857" w:rsidRDefault="00921857" w:rsidP="00921857">
      <w:pPr>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86</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w:t>
      </w:r>
      <w:r w:rsidRPr="00921857">
        <w:rPr>
          <w:rFonts w:ascii="Times New Roman" w:eastAsia="Times New Roman" w:hAnsi="Times New Roman" w:cs="Times New Roman"/>
          <w:b/>
          <w:bCs/>
          <w:sz w:val="24"/>
          <w:szCs w:val="24"/>
          <w:lang w:val="x-none" w:eastAsia="x-none"/>
        </w:rPr>
        <w:t xml:space="preserve"> </w:t>
      </w:r>
      <w:r w:rsidRPr="00921857">
        <w:rPr>
          <w:rFonts w:ascii="Times New Roman" w:eastAsia="Times New Roman" w:hAnsi="Times New Roman" w:cs="Times New Roman"/>
          <w:b/>
          <w:bCs/>
          <w:sz w:val="24"/>
          <w:szCs w:val="24"/>
          <w:lang w:eastAsia="x-none"/>
        </w:rPr>
        <w:t>Программа развития системы электроснабжения Копорского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798"/>
        <w:gridCol w:w="1134"/>
        <w:gridCol w:w="1135"/>
      </w:tblGrid>
      <w:tr w:rsidR="00921857" w:rsidRPr="00921857" w:rsidTr="004C2137">
        <w:trPr>
          <w:trHeight w:val="340"/>
          <w:tblHeader/>
        </w:trPr>
        <w:tc>
          <w:tcPr>
            <w:tcW w:w="503"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 п/п</w:t>
            </w:r>
          </w:p>
        </w:tc>
        <w:tc>
          <w:tcPr>
            <w:tcW w:w="6798"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Наименование мероприятия</w:t>
            </w:r>
          </w:p>
        </w:tc>
        <w:tc>
          <w:tcPr>
            <w:tcW w:w="2269" w:type="dxa"/>
            <w:gridSpan w:val="2"/>
            <w:shd w:val="clear" w:color="auto" w:fill="C4BC96" w:themeFill="background2" w:themeFillShade="BF"/>
            <w:noWrap/>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Затраты, тыс. руб.</w:t>
            </w:r>
          </w:p>
        </w:tc>
      </w:tr>
      <w:tr w:rsidR="00921857" w:rsidRPr="00921857" w:rsidTr="004C2137">
        <w:trPr>
          <w:trHeight w:val="340"/>
          <w:tblHeader/>
        </w:trPr>
        <w:tc>
          <w:tcPr>
            <w:tcW w:w="503" w:type="dxa"/>
            <w:vMerge/>
            <w:shd w:val="clear" w:color="auto" w:fill="C4BC96" w:themeFill="background2" w:themeFillShade="B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shd w:val="clear" w:color="auto" w:fill="C4BC96" w:themeFill="background2" w:themeFillShade="BF"/>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2016-2020</w:t>
            </w:r>
          </w:p>
        </w:tc>
        <w:tc>
          <w:tcPr>
            <w:tcW w:w="1135" w:type="dxa"/>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2021-2026</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ламп накаливания на энергосберегающие, (поэтапная замена люминесцентных ламп, ламп ДРЛ, ДНаТ на энергосберегающие, в т. ч. светодиодные).</w:t>
            </w:r>
          </w:p>
        </w:tc>
        <w:tc>
          <w:tcPr>
            <w:tcW w:w="1134"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430,00</w:t>
            </w:r>
          </w:p>
        </w:tc>
        <w:tc>
          <w:tcPr>
            <w:tcW w:w="1135"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p>
        </w:tc>
      </w:tr>
      <w:tr w:rsidR="00921857" w:rsidRPr="00921857" w:rsidTr="004C2137">
        <w:trPr>
          <w:trHeight w:val="340"/>
        </w:trPr>
        <w:tc>
          <w:tcPr>
            <w:tcW w:w="7301" w:type="dxa"/>
            <w:gridSpan w:val="2"/>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Всего</w:t>
            </w:r>
          </w:p>
        </w:tc>
        <w:tc>
          <w:tcPr>
            <w:tcW w:w="1134"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430,00</w:t>
            </w:r>
          </w:p>
        </w:tc>
        <w:tc>
          <w:tcPr>
            <w:tcW w:w="1135"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b/>
                <w:i/>
                <w:color w:val="000000"/>
                <w:sz w:val="20"/>
                <w:szCs w:val="20"/>
                <w:lang w:eastAsia="ru-RU"/>
              </w:rPr>
            </w:pP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sz w:val="24"/>
          <w:szCs w:val="24"/>
          <w:lang w:eastAsia="ru-RU"/>
        </w:rPr>
        <w:t xml:space="preserve">Капитальные вложения в систему электроснабжения на период реализации Программы комплексного развития Копорского сельского поселения составят </w:t>
      </w:r>
      <w:r w:rsidRPr="00921857">
        <w:rPr>
          <w:rFonts w:ascii="Times New Roman" w:eastAsia="Times New Roman" w:hAnsi="Times New Roman" w:cs="Times New Roman"/>
          <w:b/>
          <w:sz w:val="24"/>
          <w:szCs w:val="24"/>
          <w:lang w:eastAsia="ru-RU"/>
        </w:rPr>
        <w:t>430,00 тыс. руб.</w:t>
      </w: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Программа развития системы газоснабжения Копорского сельского поселения</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Программа развития системы газоснабжения Копорского сельского поселения представлена в таблице 87.</w:t>
      </w:r>
    </w:p>
    <w:p w:rsidR="00921857" w:rsidRPr="00921857" w:rsidRDefault="00921857" w:rsidP="00921857">
      <w:pPr>
        <w:widowControl w:val="0"/>
        <w:autoSpaceDE w:val="0"/>
        <w:autoSpaceDN w:val="0"/>
        <w:adjustRightInd w:val="0"/>
        <w:spacing w:after="0"/>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 xml:space="preserve">Таблица </w:t>
      </w:r>
      <w:r w:rsidRPr="00921857">
        <w:rPr>
          <w:rFonts w:ascii="Times New Roman" w:eastAsia="Times New Roman" w:hAnsi="Times New Roman" w:cs="Times New Roman"/>
          <w:b/>
          <w:sz w:val="24"/>
          <w:szCs w:val="24"/>
          <w:lang w:eastAsia="ru-RU"/>
        </w:rPr>
        <w:fldChar w:fldCharType="begin"/>
      </w:r>
      <w:r w:rsidRPr="00921857">
        <w:rPr>
          <w:rFonts w:ascii="Times New Roman" w:eastAsia="Times New Roman" w:hAnsi="Times New Roman" w:cs="Times New Roman"/>
          <w:b/>
          <w:sz w:val="24"/>
          <w:szCs w:val="24"/>
          <w:lang w:eastAsia="ru-RU"/>
        </w:rPr>
        <w:instrText xml:space="preserve"> SEQ Таблица \* ARABIC </w:instrText>
      </w:r>
      <w:r w:rsidRPr="00921857">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87</w:t>
      </w:r>
      <w:r w:rsidRPr="00921857">
        <w:rPr>
          <w:rFonts w:ascii="Times New Roman" w:eastAsia="Times New Roman" w:hAnsi="Times New Roman" w:cs="Times New Roman"/>
          <w:b/>
          <w:sz w:val="24"/>
          <w:szCs w:val="24"/>
          <w:lang w:eastAsia="ru-RU"/>
        </w:rPr>
        <w:fldChar w:fldCharType="end"/>
      </w:r>
      <w:r w:rsidRPr="00921857">
        <w:rPr>
          <w:rFonts w:ascii="Times New Roman" w:eastAsia="Times New Roman" w:hAnsi="Times New Roman" w:cs="Times New Roman"/>
          <w:b/>
          <w:sz w:val="24"/>
          <w:szCs w:val="24"/>
          <w:lang w:eastAsia="ru-RU"/>
        </w:rPr>
        <w:t xml:space="preserve"> – Программа развития системы газоснабжения Копорского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798"/>
        <w:gridCol w:w="1134"/>
        <w:gridCol w:w="1135"/>
      </w:tblGrid>
      <w:tr w:rsidR="00921857" w:rsidRPr="00921857" w:rsidTr="004C2137">
        <w:trPr>
          <w:trHeight w:val="340"/>
          <w:tblHeader/>
        </w:trPr>
        <w:tc>
          <w:tcPr>
            <w:tcW w:w="503"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 п/п</w:t>
            </w:r>
          </w:p>
        </w:tc>
        <w:tc>
          <w:tcPr>
            <w:tcW w:w="6798"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Наименование мероприятия</w:t>
            </w:r>
          </w:p>
        </w:tc>
        <w:tc>
          <w:tcPr>
            <w:tcW w:w="2269" w:type="dxa"/>
            <w:gridSpan w:val="2"/>
            <w:shd w:val="clear" w:color="auto" w:fill="C4BC96" w:themeFill="background2" w:themeFillShade="BF"/>
            <w:noWrap/>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Затраты, тыс. руб.</w:t>
            </w:r>
          </w:p>
        </w:tc>
      </w:tr>
      <w:tr w:rsidR="00921857" w:rsidRPr="00921857" w:rsidTr="004C2137">
        <w:trPr>
          <w:trHeight w:val="340"/>
          <w:tblHeader/>
        </w:trPr>
        <w:tc>
          <w:tcPr>
            <w:tcW w:w="503" w:type="dxa"/>
            <w:vMerge/>
            <w:shd w:val="clear" w:color="auto" w:fill="C4BC96" w:themeFill="background2" w:themeFillShade="B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shd w:val="clear" w:color="auto" w:fill="C4BC96" w:themeFill="background2" w:themeFillShade="BF"/>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2016-2020</w:t>
            </w:r>
          </w:p>
        </w:tc>
        <w:tc>
          <w:tcPr>
            <w:tcW w:w="1135" w:type="dxa"/>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2021-2026</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2,5 км до д. Широково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7 750,00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1,8 км до п. ст. Копорье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5 580,00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0,4 км до земельного участка ЗАО «УИМП-Керамика»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1 240,00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1,4 км до д. Новосёлки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4 340,00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0,2 км до д. Кербуково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620,00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6</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2,3 км до д. Заринское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7 130,00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1,9 км до д. Ломаха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5 890,00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2,7 км до д. Ананьино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8 370,00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1,3 км до д. Воронкино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4 030,00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2,9 км до д. Ивановское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8 990,00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11</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1,6 км до д. Подмошье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4 960,00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1,3 км до д. Климотино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4 030,00</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3,1 км до д. Ломаха (Куммолово)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9 610,00</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2,1 км до д. Ирогощи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6 510,00</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r>
      <w:tr w:rsidR="00921857" w:rsidRPr="00921857" w:rsidTr="004C2137">
        <w:trPr>
          <w:trHeight w:val="340"/>
        </w:trPr>
        <w:tc>
          <w:tcPr>
            <w:tcW w:w="503" w:type="dxa"/>
            <w:vMerge w:val="restart"/>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w:t>
            </w:r>
          </w:p>
        </w:tc>
        <w:tc>
          <w:tcPr>
            <w:tcW w:w="6798" w:type="dxa"/>
            <w:vMerge w:val="restart"/>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длиной 2,0 км до д. Маклаково со строительством ГРП</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6 200,00</w:t>
            </w:r>
          </w:p>
        </w:tc>
      </w:tr>
      <w:tr w:rsidR="00921857" w:rsidRPr="00921857" w:rsidTr="004C2137">
        <w:trPr>
          <w:trHeight w:val="340"/>
        </w:trPr>
        <w:tc>
          <w:tcPr>
            <w:tcW w:w="503" w:type="dxa"/>
            <w:vMerge/>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межпоселкового газопровода до д. Ручьи (Кингисеппский муниципальный район) длиной по территории поселения 6,1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18 910,00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Разработка схемы газификации газифицируемых населенных пунктов Копорского сельского поселения</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3 200,00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многоквартирных жилых домов (с. Копорье д. №№ 1-3) и проектируемой индивидуальной жилой застройки с. Копорье – 8,42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23 576,00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19</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Широково – 5,6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15 680,00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индивидуальной жилой застройки п. ст. Копорье – 1,86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5 208,00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индивидуальной жилой застройки д. Новосёлки – 0,17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476,00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индивидуальной жилой застройки д. Кербуково – 0,4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1 120,00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23</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Заринское – 0,98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2 744,00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24</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Ломаха – 3,8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10 640,00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25</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Ананьино - 1,06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2 968,00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26</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индивидуальной жилой застройки д. Воронкино – 2,54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7 112,00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27</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индивидуальной жилой застройки д. Ивановское – 2,18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6 104,00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28</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Подмошье – 3,65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10 220,00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29</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индивидуальной жилой застройки д. Подозванье – 2,04 км</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5 712,00</w:t>
            </w:r>
          </w:p>
        </w:tc>
        <w:tc>
          <w:tcPr>
            <w:tcW w:w="1135"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30</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проектируемой индивидуальной жилой застройки с. Копорье – 0,93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2 604,00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31</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проектируемой индивидуальной жилой застройки д. Широково – 8,2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22 960,00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Климотино – 3,34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9 352,00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33</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проектируемой индивидуальной жилой застройки д. Ломаха (Куммолово) – 0,2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560,00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34</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Ирогощи – 3,2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8 960,00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распределительных газопроводов для подачи сетевого природного газа населению существующей и проектируемой индивидуальной жилой застройки д. Маклаково – 2,27 км</w:t>
            </w:r>
          </w:p>
        </w:tc>
        <w:tc>
          <w:tcPr>
            <w:tcW w:w="1134" w:type="dxa"/>
            <w:shd w:val="clear" w:color="auto" w:fill="auto"/>
            <w:noWrap/>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6 356,00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36</w:t>
            </w:r>
          </w:p>
        </w:tc>
        <w:tc>
          <w:tcPr>
            <w:tcW w:w="6798" w:type="dxa"/>
            <w:shd w:val="clear" w:color="auto" w:fill="auto"/>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Проектные работы по газификации 16 населённых пунктов</w:t>
            </w:r>
          </w:p>
        </w:tc>
        <w:tc>
          <w:tcPr>
            <w:tcW w:w="1134" w:type="dxa"/>
            <w:shd w:val="clear" w:color="auto" w:fill="auto"/>
            <w:noWrap/>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64 000,00</w:t>
            </w:r>
          </w:p>
        </w:tc>
        <w:tc>
          <w:tcPr>
            <w:tcW w:w="1135"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p>
        </w:tc>
      </w:tr>
      <w:tr w:rsidR="00921857" w:rsidRPr="00921857" w:rsidTr="004C2137">
        <w:trPr>
          <w:trHeight w:val="340"/>
        </w:trPr>
        <w:tc>
          <w:tcPr>
            <w:tcW w:w="7301" w:type="dxa"/>
            <w:gridSpan w:val="2"/>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Всего</w:t>
            </w:r>
          </w:p>
        </w:tc>
        <w:tc>
          <w:tcPr>
            <w:tcW w:w="1134"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171 810,00</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102 652,00</w:t>
            </w:r>
          </w:p>
        </w:tc>
      </w:tr>
      <w:tr w:rsidR="00921857" w:rsidRPr="00921857" w:rsidTr="004C2137">
        <w:trPr>
          <w:trHeight w:val="340"/>
        </w:trPr>
        <w:tc>
          <w:tcPr>
            <w:tcW w:w="7301" w:type="dxa"/>
            <w:gridSpan w:val="2"/>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Итого</w:t>
            </w:r>
          </w:p>
        </w:tc>
        <w:tc>
          <w:tcPr>
            <w:tcW w:w="2269" w:type="dxa"/>
            <w:gridSpan w:val="2"/>
            <w:shd w:val="clear" w:color="auto" w:fill="auto"/>
            <w:noWrap/>
            <w:vAlign w:val="center"/>
            <w:hideMark/>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274 462,00</w:t>
            </w: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sz w:val="24"/>
          <w:szCs w:val="24"/>
          <w:lang w:eastAsia="ru-RU"/>
        </w:rPr>
        <w:t xml:space="preserve">Капитальные вложения в систему газоснабжения на период реализации Программы комплексного развития Копорского сельского поселения составят </w:t>
      </w:r>
      <w:r w:rsidRPr="00921857">
        <w:rPr>
          <w:rFonts w:ascii="Times New Roman" w:eastAsia="Times New Roman" w:hAnsi="Times New Roman" w:cs="Times New Roman"/>
          <w:b/>
          <w:sz w:val="24"/>
          <w:szCs w:val="24"/>
          <w:lang w:eastAsia="ru-RU"/>
        </w:rPr>
        <w:t>274 462,00 тыс. руб.</w:t>
      </w: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i/>
          <w:sz w:val="24"/>
          <w:szCs w:val="24"/>
          <w:lang w:eastAsia="ru-RU"/>
        </w:rPr>
      </w:pPr>
      <w:r w:rsidRPr="00921857">
        <w:rPr>
          <w:rFonts w:ascii="Times New Roman" w:eastAsia="Times New Roman" w:hAnsi="Times New Roman" w:cs="Times New Roman"/>
          <w:i/>
          <w:sz w:val="24"/>
          <w:szCs w:val="24"/>
          <w:lang w:eastAsia="ru-RU"/>
        </w:rPr>
        <w:t>Программа развития системы утилизации, обезвреживания и захоронения ТКО Копорского сельского поселения</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Программа развития системы утилизации</w:t>
      </w:r>
      <w:r w:rsidRPr="00921857">
        <w:rPr>
          <w:rFonts w:ascii="Times New Roman" w:eastAsia="Times New Roman" w:hAnsi="Times New Roman" w:cs="Times New Roman"/>
          <w:i/>
          <w:sz w:val="24"/>
          <w:szCs w:val="24"/>
          <w:lang w:eastAsia="ru-RU"/>
        </w:rPr>
        <w:t xml:space="preserve">, </w:t>
      </w:r>
      <w:r w:rsidRPr="00921857">
        <w:rPr>
          <w:rFonts w:ascii="Times New Roman" w:eastAsia="Times New Roman" w:hAnsi="Times New Roman" w:cs="Times New Roman"/>
          <w:sz w:val="24"/>
          <w:szCs w:val="24"/>
          <w:lang w:eastAsia="ru-RU"/>
        </w:rPr>
        <w:t>обезвреживания и захоронения ТКО Копорского сельского поселения представлена в таблице 88.</w:t>
      </w:r>
    </w:p>
    <w:p w:rsidR="00921857" w:rsidRPr="00921857" w:rsidRDefault="00921857" w:rsidP="00921857">
      <w:pPr>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88</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Программа развития системы утилизации, обезвреживания и захоронения ТКО Копорского сельского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798"/>
        <w:gridCol w:w="1134"/>
        <w:gridCol w:w="1135"/>
      </w:tblGrid>
      <w:tr w:rsidR="00921857" w:rsidRPr="00921857" w:rsidTr="004C2137">
        <w:trPr>
          <w:trHeight w:val="340"/>
          <w:tblHeader/>
        </w:trPr>
        <w:tc>
          <w:tcPr>
            <w:tcW w:w="503"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 п/п</w:t>
            </w:r>
          </w:p>
        </w:tc>
        <w:tc>
          <w:tcPr>
            <w:tcW w:w="6798" w:type="dxa"/>
            <w:vMerge w:val="restar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Наименование мероприятия</w:t>
            </w:r>
          </w:p>
        </w:tc>
        <w:tc>
          <w:tcPr>
            <w:tcW w:w="2269" w:type="dxa"/>
            <w:gridSpan w:val="2"/>
            <w:shd w:val="clear" w:color="auto" w:fill="C4BC96" w:themeFill="background2" w:themeFillShade="BF"/>
            <w:noWrap/>
            <w:vAlign w:val="center"/>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Затраты, тыс. руб.</w:t>
            </w:r>
          </w:p>
        </w:tc>
      </w:tr>
      <w:tr w:rsidR="00921857" w:rsidRPr="00921857" w:rsidTr="004C2137">
        <w:trPr>
          <w:trHeight w:val="340"/>
          <w:tblHeader/>
        </w:trPr>
        <w:tc>
          <w:tcPr>
            <w:tcW w:w="503" w:type="dxa"/>
            <w:vMerge/>
            <w:shd w:val="clear" w:color="auto" w:fill="C4BC96" w:themeFill="background2" w:themeFillShade="BF"/>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6798" w:type="dxa"/>
            <w:vMerge/>
            <w:shd w:val="clear" w:color="auto" w:fill="C4BC96" w:themeFill="background2" w:themeFillShade="BF"/>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p>
        </w:tc>
        <w:tc>
          <w:tcPr>
            <w:tcW w:w="1134" w:type="dxa"/>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2016-2020</w:t>
            </w:r>
          </w:p>
        </w:tc>
        <w:tc>
          <w:tcPr>
            <w:tcW w:w="1135" w:type="dxa"/>
            <w:shd w:val="clear" w:color="auto" w:fill="C4BC96" w:themeFill="background2" w:themeFillShade="BF"/>
            <w:noWrap/>
            <w:vAlign w:val="center"/>
            <w:hideMark/>
          </w:tcPr>
          <w:p w:rsidR="00921857" w:rsidRPr="00921857" w:rsidRDefault="00921857" w:rsidP="00921857">
            <w:pPr>
              <w:spacing w:after="0" w:line="240" w:lineRule="auto"/>
              <w:ind w:left="-57" w:right="-57"/>
              <w:jc w:val="center"/>
              <w:rPr>
                <w:rFonts w:ascii="Times New Roman" w:eastAsia="Calibri" w:hAnsi="Times New Roman" w:cs="Times New Roman"/>
                <w:b/>
                <w:sz w:val="20"/>
                <w:szCs w:val="20"/>
              </w:rPr>
            </w:pPr>
            <w:r w:rsidRPr="00921857">
              <w:rPr>
                <w:rFonts w:ascii="Times New Roman" w:eastAsia="Calibri" w:hAnsi="Times New Roman" w:cs="Times New Roman"/>
                <w:b/>
                <w:sz w:val="20"/>
                <w:szCs w:val="20"/>
              </w:rPr>
              <w:t>2021-2026</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Приобретение 58 контейнеров для ТКО объёмом 0,75 куб. м.</w:t>
            </w:r>
          </w:p>
        </w:tc>
        <w:tc>
          <w:tcPr>
            <w:tcW w:w="1134"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450,00</w:t>
            </w:r>
          </w:p>
        </w:tc>
        <w:tc>
          <w:tcPr>
            <w:tcW w:w="1135" w:type="dxa"/>
            <w:shd w:val="clear" w:color="auto" w:fill="auto"/>
            <w:noWrap/>
            <w:vAlign w:val="center"/>
            <w:hideMark/>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420,00</w:t>
            </w:r>
          </w:p>
        </w:tc>
      </w:tr>
      <w:tr w:rsidR="00921857" w:rsidRPr="00921857" w:rsidTr="004C2137">
        <w:trPr>
          <w:trHeight w:val="340"/>
        </w:trPr>
        <w:tc>
          <w:tcPr>
            <w:tcW w:w="503" w:type="dxa"/>
            <w:vAlign w:val="center"/>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w:t>
            </w:r>
          </w:p>
        </w:tc>
        <w:tc>
          <w:tcPr>
            <w:tcW w:w="6798" w:type="dxa"/>
            <w:shd w:val="clear" w:color="auto" w:fill="auto"/>
            <w:vAlign w:val="center"/>
            <w:hideMark/>
          </w:tcPr>
          <w:p w:rsidR="00921857" w:rsidRPr="00921857" w:rsidRDefault="00921857" w:rsidP="00921857">
            <w:pPr>
              <w:spacing w:after="0" w:line="240" w:lineRule="auto"/>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Устройство площадок под контейнеры, 20 шт.</w:t>
            </w:r>
          </w:p>
        </w:tc>
        <w:tc>
          <w:tcPr>
            <w:tcW w:w="1134"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6 400,00</w:t>
            </w:r>
          </w:p>
        </w:tc>
        <w:tc>
          <w:tcPr>
            <w:tcW w:w="1135"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9 600,00</w:t>
            </w:r>
          </w:p>
        </w:tc>
      </w:tr>
      <w:tr w:rsidR="00921857" w:rsidRPr="00921857" w:rsidTr="004C2137">
        <w:trPr>
          <w:trHeight w:val="340"/>
        </w:trPr>
        <w:tc>
          <w:tcPr>
            <w:tcW w:w="7301" w:type="dxa"/>
            <w:gridSpan w:val="2"/>
            <w:vAlign w:val="center"/>
          </w:tcPr>
          <w:p w:rsidR="00921857" w:rsidRPr="00921857" w:rsidRDefault="00921857" w:rsidP="00921857">
            <w:pPr>
              <w:spacing w:after="0" w:line="240" w:lineRule="auto"/>
              <w:jc w:val="center"/>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Всего</w:t>
            </w:r>
          </w:p>
        </w:tc>
        <w:tc>
          <w:tcPr>
            <w:tcW w:w="1134"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6 850,00</w:t>
            </w:r>
          </w:p>
        </w:tc>
        <w:tc>
          <w:tcPr>
            <w:tcW w:w="1135" w:type="dxa"/>
            <w:shd w:val="clear" w:color="auto" w:fill="auto"/>
            <w:noWrap/>
            <w:vAlign w:val="center"/>
          </w:tcPr>
          <w:p w:rsidR="00921857" w:rsidRPr="00921857" w:rsidRDefault="00921857" w:rsidP="00921857">
            <w:pPr>
              <w:spacing w:after="0" w:line="240" w:lineRule="auto"/>
              <w:jc w:val="right"/>
              <w:rPr>
                <w:rFonts w:ascii="Times New Roman" w:eastAsia="Times New Roman" w:hAnsi="Times New Roman" w:cs="Times New Roman"/>
                <w:b/>
                <w:i/>
                <w:color w:val="000000"/>
                <w:sz w:val="20"/>
                <w:szCs w:val="20"/>
                <w:lang w:eastAsia="ru-RU"/>
              </w:rPr>
            </w:pPr>
            <w:r w:rsidRPr="00921857">
              <w:rPr>
                <w:rFonts w:ascii="Times New Roman" w:eastAsia="Times New Roman" w:hAnsi="Times New Roman" w:cs="Times New Roman"/>
                <w:b/>
                <w:i/>
                <w:color w:val="000000"/>
                <w:sz w:val="20"/>
                <w:szCs w:val="20"/>
                <w:lang w:eastAsia="ru-RU"/>
              </w:rPr>
              <w:t>10 020,00</w:t>
            </w:r>
          </w:p>
        </w:tc>
      </w:tr>
      <w:tr w:rsidR="00921857" w:rsidRPr="00921857" w:rsidTr="004C2137">
        <w:trPr>
          <w:trHeight w:val="340"/>
        </w:trPr>
        <w:tc>
          <w:tcPr>
            <w:tcW w:w="7301" w:type="dxa"/>
            <w:gridSpan w:val="2"/>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Итого</w:t>
            </w:r>
          </w:p>
        </w:tc>
        <w:tc>
          <w:tcPr>
            <w:tcW w:w="2269" w:type="dxa"/>
            <w:gridSpan w:val="2"/>
            <w:shd w:val="clear" w:color="auto" w:fill="auto"/>
            <w:noWrap/>
            <w:vAlign w:val="center"/>
          </w:tcPr>
          <w:p w:rsidR="00921857" w:rsidRPr="00921857" w:rsidRDefault="00921857" w:rsidP="00921857">
            <w:pPr>
              <w:spacing w:after="0" w:line="240" w:lineRule="auto"/>
              <w:jc w:val="center"/>
              <w:rPr>
                <w:rFonts w:ascii="Times New Roman" w:eastAsia="Times New Roman" w:hAnsi="Times New Roman" w:cs="Times New Roman"/>
                <w:b/>
                <w:color w:val="000000"/>
                <w:sz w:val="20"/>
                <w:szCs w:val="20"/>
                <w:lang w:eastAsia="ru-RU"/>
              </w:rPr>
            </w:pPr>
            <w:r w:rsidRPr="00921857">
              <w:rPr>
                <w:rFonts w:ascii="Times New Roman" w:eastAsia="Times New Roman" w:hAnsi="Times New Roman" w:cs="Times New Roman"/>
                <w:b/>
                <w:color w:val="000000"/>
                <w:sz w:val="20"/>
                <w:szCs w:val="20"/>
                <w:lang w:eastAsia="ru-RU"/>
              </w:rPr>
              <w:t>16 870,00</w:t>
            </w:r>
          </w:p>
        </w:tc>
      </w:tr>
    </w:tbl>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 xml:space="preserve">Капитальные вложения в систему утилизации, обезвреживания и захоронения ТКО на период реализации Программы комплексного развития Копорского сельского поселения составят </w:t>
      </w:r>
      <w:r w:rsidRPr="00921857">
        <w:rPr>
          <w:rFonts w:ascii="Times New Roman" w:eastAsia="Times New Roman" w:hAnsi="Times New Roman" w:cs="Times New Roman"/>
          <w:b/>
          <w:sz w:val="24"/>
          <w:szCs w:val="24"/>
          <w:lang w:eastAsia="ru-RU"/>
        </w:rPr>
        <w:t>16 870,00 тыс. руб.</w:t>
      </w: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bCs/>
          <w:iCs/>
          <w:sz w:val="24"/>
          <w:szCs w:val="24"/>
          <w:lang w:eastAsia="ru-RU"/>
        </w:rPr>
      </w:pPr>
      <w:r w:rsidRPr="00921857">
        <w:rPr>
          <w:rFonts w:ascii="Times New Roman" w:eastAsia="Times New Roman" w:hAnsi="Times New Roman" w:cs="Times New Roman"/>
          <w:sz w:val="24"/>
          <w:szCs w:val="24"/>
          <w:lang w:eastAsia="ru-RU"/>
        </w:rPr>
        <w:t xml:space="preserve">Программы развития систем электроснабжения Копорского сельского поселения не предоставлены. В связи с этим невозможно провести оценку </w:t>
      </w:r>
      <w:r w:rsidRPr="00921857">
        <w:rPr>
          <w:rFonts w:ascii="Times New Roman" w:eastAsia="Times New Roman" w:hAnsi="Times New Roman" w:cs="Times New Roman"/>
          <w:bCs/>
          <w:iCs/>
          <w:sz w:val="24"/>
          <w:szCs w:val="24"/>
          <w:lang w:eastAsia="ru-RU"/>
        </w:rPr>
        <w:t>объемов капитальных вложений в данные системы коммунальной инфраструктуры.</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bCs/>
          <w:iCs/>
          <w:sz w:val="24"/>
          <w:szCs w:val="24"/>
          <w:lang w:eastAsia="ru-RU"/>
        </w:rPr>
      </w:pPr>
      <w:r w:rsidRPr="00921857">
        <w:rPr>
          <w:rFonts w:ascii="Times New Roman" w:eastAsia="Times New Roman" w:hAnsi="Times New Roman" w:cs="Times New Roman"/>
          <w:bCs/>
          <w:iCs/>
          <w:sz w:val="24"/>
          <w:szCs w:val="24"/>
          <w:lang w:eastAsia="ru-RU"/>
        </w:rPr>
        <w:t xml:space="preserve">Развитие систем электроснабжения и газоснабжения в </w:t>
      </w:r>
      <w:r w:rsidRPr="00921857">
        <w:rPr>
          <w:rFonts w:ascii="Times New Roman" w:eastAsia="Times New Roman" w:hAnsi="Times New Roman" w:cs="Times New Roman"/>
          <w:sz w:val="24"/>
          <w:szCs w:val="24"/>
          <w:lang w:eastAsia="ru-RU"/>
        </w:rPr>
        <w:t>Копорском</w:t>
      </w:r>
      <w:r w:rsidRPr="00921857">
        <w:rPr>
          <w:rFonts w:ascii="Times New Roman" w:eastAsia="Times New Roman" w:hAnsi="Times New Roman" w:cs="Times New Roman"/>
          <w:bCs/>
          <w:iCs/>
          <w:sz w:val="24"/>
          <w:szCs w:val="24"/>
          <w:lang w:eastAsia="ru-RU"/>
        </w:rPr>
        <w:t xml:space="preserve"> сельском поселении также будет производиться по программам и на средства:</w:t>
      </w:r>
    </w:p>
    <w:p w:rsidR="00921857" w:rsidRPr="00921857" w:rsidRDefault="00921857" w:rsidP="00921857">
      <w:pPr>
        <w:widowControl w:val="0"/>
        <w:numPr>
          <w:ilvl w:val="0"/>
          <w:numId w:val="92"/>
        </w:numPr>
        <w:autoSpaceDE w:val="0"/>
        <w:autoSpaceDN w:val="0"/>
        <w:adjustRightInd w:val="0"/>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eastAsia="ru-RU"/>
        </w:rPr>
        <w:t>сетевых компаний – МЭС Северо-Запада, АО «Ленэнерго», АО «ЛОЭСК»;</w:t>
      </w:r>
    </w:p>
    <w:p w:rsidR="00921857" w:rsidRPr="00921857" w:rsidRDefault="00921857" w:rsidP="00921857">
      <w:pPr>
        <w:widowControl w:val="0"/>
        <w:numPr>
          <w:ilvl w:val="0"/>
          <w:numId w:val="92"/>
        </w:numPr>
        <w:autoSpaceDE w:val="0"/>
        <w:autoSpaceDN w:val="0"/>
        <w:adjustRightInd w:val="0"/>
        <w:spacing w:after="0" w:line="360" w:lineRule="auto"/>
        <w:jc w:val="both"/>
        <w:rPr>
          <w:rFonts w:ascii="Times New Roman" w:eastAsia="Times New Roman" w:hAnsi="Times New Roman" w:cs="Times New Roman"/>
          <w:sz w:val="24"/>
          <w:szCs w:val="24"/>
          <w:lang w:val="x-none" w:eastAsia="ru-RU"/>
        </w:rPr>
      </w:pPr>
      <w:r w:rsidRPr="00921857">
        <w:rPr>
          <w:rFonts w:ascii="Times New Roman" w:eastAsia="Times New Roman" w:hAnsi="Times New Roman" w:cs="Times New Roman"/>
          <w:sz w:val="24"/>
          <w:szCs w:val="24"/>
          <w:lang w:eastAsia="ru-RU"/>
        </w:rPr>
        <w:t>ПАО «Газпром», АО «Газпром газораспределение Ленинградская область», ОАО «Гатчинагаз», ООО «ЛОГазинвест».</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Свод капитальных вложений по реализации 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на период с 2016 по 2026 год представлен в таблице 89.</w:t>
      </w: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sectPr w:rsidR="00921857" w:rsidRPr="00921857" w:rsidSect="00C44818">
          <w:footerReference w:type="even" r:id="rId49"/>
          <w:footerReference w:type="default" r:id="rId50"/>
          <w:pgSz w:w="11906" w:h="16838"/>
          <w:pgMar w:top="1134" w:right="1134" w:bottom="1134" w:left="1418" w:header="283" w:footer="283" w:gutter="0"/>
          <w:cols w:space="708"/>
          <w:docGrid w:linePitch="360"/>
        </w:sectPr>
      </w:pPr>
    </w:p>
    <w:p w:rsidR="00921857" w:rsidRPr="00921857" w:rsidRDefault="00921857" w:rsidP="00921857">
      <w:pPr>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val="x-none" w:eastAsia="x-none"/>
        </w:rPr>
        <w:fldChar w:fldCharType="begin"/>
      </w:r>
      <w:r w:rsidRPr="00921857">
        <w:rPr>
          <w:rFonts w:ascii="Times New Roman" w:eastAsia="Times New Roman" w:hAnsi="Times New Roman" w:cs="Times New Roman"/>
          <w:b/>
          <w:bCs/>
          <w:sz w:val="24"/>
          <w:szCs w:val="24"/>
          <w:lang w:val="x-none" w:eastAsia="x-none"/>
        </w:rPr>
        <w:instrText xml:space="preserve"> SEQ Таблица \* ARABIC </w:instrText>
      </w:r>
      <w:r w:rsidRPr="00921857">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89</w:t>
      </w:r>
      <w:r w:rsidRPr="00921857">
        <w:rPr>
          <w:rFonts w:ascii="Times New Roman" w:eastAsia="Times New Roman" w:hAnsi="Times New Roman" w:cs="Times New Roman"/>
          <w:b/>
          <w:bCs/>
          <w:sz w:val="24"/>
          <w:szCs w:val="24"/>
          <w:lang w:val="x-none" w:eastAsia="x-none"/>
        </w:rPr>
        <w:fldChar w:fldCharType="end"/>
      </w:r>
      <w:r w:rsidRPr="00921857">
        <w:rPr>
          <w:rFonts w:ascii="Times New Roman" w:eastAsia="Times New Roman" w:hAnsi="Times New Roman" w:cs="Times New Roman"/>
          <w:b/>
          <w:bCs/>
          <w:sz w:val="24"/>
          <w:szCs w:val="24"/>
          <w:lang w:eastAsia="x-none"/>
        </w:rPr>
        <w:t xml:space="preserve"> – Свод капитальных вложений по реализации 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на период с 2016 по 2026 год</w:t>
      </w:r>
    </w:p>
    <w:tbl>
      <w:tblPr>
        <w:tblW w:w="4952" w:type="pct"/>
        <w:tblLook w:val="04A0" w:firstRow="1" w:lastRow="0" w:firstColumn="1" w:lastColumn="0" w:noHBand="0" w:noVBand="1"/>
      </w:tblPr>
      <w:tblGrid>
        <w:gridCol w:w="471"/>
        <w:gridCol w:w="1873"/>
        <w:gridCol w:w="1166"/>
        <w:gridCol w:w="993"/>
        <w:gridCol w:w="1035"/>
        <w:gridCol w:w="1035"/>
        <w:gridCol w:w="1035"/>
        <w:gridCol w:w="1035"/>
        <w:gridCol w:w="929"/>
        <w:gridCol w:w="993"/>
        <w:gridCol w:w="993"/>
        <w:gridCol w:w="929"/>
        <w:gridCol w:w="929"/>
        <w:gridCol w:w="929"/>
        <w:gridCol w:w="1405"/>
        <w:gridCol w:w="17"/>
      </w:tblGrid>
      <w:tr w:rsidR="00921857" w:rsidRPr="00921857" w:rsidTr="004C2137">
        <w:trPr>
          <w:gridAfter w:val="1"/>
          <w:wAfter w:w="17" w:type="dxa"/>
          <w:trHeight w:val="340"/>
          <w:tblHeader/>
        </w:trPr>
        <w:tc>
          <w:tcPr>
            <w:tcW w:w="471" w:type="dxa"/>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п/п</w:t>
            </w:r>
          </w:p>
        </w:tc>
        <w:tc>
          <w:tcPr>
            <w:tcW w:w="1873" w:type="dxa"/>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Наименование инвестиционного проекта</w:t>
            </w:r>
          </w:p>
        </w:tc>
        <w:tc>
          <w:tcPr>
            <w:tcW w:w="1166" w:type="dxa"/>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Всего финанси-рование, тыс. руб.</w:t>
            </w:r>
          </w:p>
        </w:tc>
        <w:tc>
          <w:tcPr>
            <w:tcW w:w="10835" w:type="dxa"/>
            <w:gridSpan w:val="11"/>
            <w:tcBorders>
              <w:top w:val="single" w:sz="4" w:space="0" w:color="auto"/>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в том числе по периодам</w:t>
            </w:r>
          </w:p>
        </w:tc>
        <w:tc>
          <w:tcPr>
            <w:tcW w:w="1405" w:type="dxa"/>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Источник финанси-рования</w:t>
            </w:r>
          </w:p>
        </w:tc>
      </w:tr>
      <w:tr w:rsidR="00921857" w:rsidRPr="00921857" w:rsidTr="004C2137">
        <w:trPr>
          <w:gridAfter w:val="1"/>
          <w:wAfter w:w="17" w:type="dxa"/>
          <w:trHeight w:val="340"/>
          <w:tblHeader/>
        </w:trPr>
        <w:tc>
          <w:tcPr>
            <w:tcW w:w="471" w:type="dxa"/>
            <w:vMerge/>
            <w:tcBorders>
              <w:top w:val="single" w:sz="4" w:space="0" w:color="auto"/>
              <w:left w:val="single" w:sz="4" w:space="0" w:color="auto"/>
              <w:bottom w:val="single" w:sz="4" w:space="0" w:color="auto"/>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b/>
                <w:bCs/>
                <w:color w:val="000000"/>
                <w:sz w:val="20"/>
                <w:szCs w:val="20"/>
                <w:lang w:eastAsia="ru-RU"/>
              </w:rPr>
            </w:pPr>
          </w:p>
        </w:tc>
        <w:tc>
          <w:tcPr>
            <w:tcW w:w="1873" w:type="dxa"/>
            <w:vMerge/>
            <w:tcBorders>
              <w:top w:val="single" w:sz="4" w:space="0" w:color="auto"/>
              <w:left w:val="single" w:sz="4" w:space="0" w:color="auto"/>
              <w:bottom w:val="single" w:sz="4" w:space="0" w:color="auto"/>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b/>
                <w:bCs/>
                <w:color w:val="000000"/>
                <w:sz w:val="20"/>
                <w:szCs w:val="20"/>
                <w:lang w:eastAsia="ru-RU"/>
              </w:rPr>
            </w:pPr>
          </w:p>
        </w:tc>
        <w:tc>
          <w:tcPr>
            <w:tcW w:w="1166" w:type="dxa"/>
            <w:vMerge/>
            <w:tcBorders>
              <w:top w:val="single" w:sz="4" w:space="0" w:color="auto"/>
              <w:left w:val="single" w:sz="4" w:space="0" w:color="auto"/>
              <w:bottom w:val="single" w:sz="4" w:space="0" w:color="auto"/>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b/>
                <w:bCs/>
                <w:color w:val="000000"/>
                <w:sz w:val="20"/>
                <w:szCs w:val="20"/>
                <w:lang w:eastAsia="ru-RU"/>
              </w:rPr>
            </w:pPr>
          </w:p>
        </w:tc>
        <w:tc>
          <w:tcPr>
            <w:tcW w:w="993"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2016</w:t>
            </w:r>
          </w:p>
        </w:tc>
        <w:tc>
          <w:tcPr>
            <w:tcW w:w="1035"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2017</w:t>
            </w:r>
          </w:p>
        </w:tc>
        <w:tc>
          <w:tcPr>
            <w:tcW w:w="1035"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2018</w:t>
            </w:r>
          </w:p>
        </w:tc>
        <w:tc>
          <w:tcPr>
            <w:tcW w:w="1035"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2019</w:t>
            </w:r>
          </w:p>
        </w:tc>
        <w:tc>
          <w:tcPr>
            <w:tcW w:w="1035"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2020</w:t>
            </w:r>
          </w:p>
        </w:tc>
        <w:tc>
          <w:tcPr>
            <w:tcW w:w="929"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2021</w:t>
            </w:r>
          </w:p>
        </w:tc>
        <w:tc>
          <w:tcPr>
            <w:tcW w:w="993"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2022</w:t>
            </w:r>
          </w:p>
        </w:tc>
        <w:tc>
          <w:tcPr>
            <w:tcW w:w="993"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2023</w:t>
            </w:r>
          </w:p>
        </w:tc>
        <w:tc>
          <w:tcPr>
            <w:tcW w:w="929"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2024</w:t>
            </w:r>
          </w:p>
        </w:tc>
        <w:tc>
          <w:tcPr>
            <w:tcW w:w="929"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2025</w:t>
            </w:r>
          </w:p>
        </w:tc>
        <w:tc>
          <w:tcPr>
            <w:tcW w:w="929" w:type="dxa"/>
            <w:tcBorders>
              <w:top w:val="nil"/>
              <w:left w:val="nil"/>
              <w:bottom w:val="single" w:sz="4" w:space="0" w:color="auto"/>
              <w:right w:val="single" w:sz="4" w:space="0" w:color="auto"/>
            </w:tcBorders>
            <w:shd w:val="clear" w:color="000000" w:fill="AEAAAA"/>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2026</w:t>
            </w:r>
          </w:p>
        </w:tc>
        <w:tc>
          <w:tcPr>
            <w:tcW w:w="1405" w:type="dxa"/>
            <w:vMerge/>
            <w:tcBorders>
              <w:top w:val="single" w:sz="4" w:space="0" w:color="auto"/>
              <w:left w:val="single" w:sz="4" w:space="0" w:color="auto"/>
              <w:bottom w:val="single" w:sz="4" w:space="0" w:color="auto"/>
              <w:right w:val="single" w:sz="4" w:space="0" w:color="auto"/>
            </w:tcBorders>
            <w:vAlign w:val="center"/>
            <w:hideMark/>
          </w:tcPr>
          <w:p w:rsidR="00921857" w:rsidRPr="00921857" w:rsidRDefault="00921857" w:rsidP="00921857">
            <w:pPr>
              <w:spacing w:after="0" w:line="240" w:lineRule="auto"/>
              <w:ind w:left="-57" w:right="-57"/>
              <w:rPr>
                <w:rFonts w:ascii="Times New Roman" w:eastAsia="Times New Roman" w:hAnsi="Times New Roman" w:cs="Times New Roman"/>
                <w:b/>
                <w:bCs/>
                <w:color w:val="000000"/>
                <w:sz w:val="20"/>
                <w:szCs w:val="20"/>
                <w:lang w:eastAsia="ru-RU"/>
              </w:rPr>
            </w:pP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Система теплоснабжения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Установка котлов серии «Турботерм-3150»</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4 770,60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4 770,60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1 192,65, бюджет – 1 192,65, внебюджет - 2 385,3</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вентиляции котельной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415,00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415,00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сетевых подогревателей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211,60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211,60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подпиточных подогревателей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76,50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76,50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насосного оборудования</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339,10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135,60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203,50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6</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КИП и автоматики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2 142,60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1 003,80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1 138,80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Отделочные работы по зданию котельной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446,30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223,15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223,15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8</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Установка системы водоподготовки (комплексоны)</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108,50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108,50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54,25, внебюджет - 54,25</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9</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кровли по зданию котельной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621,40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310,70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310,70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10</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Реконструкция существующих </w:t>
            </w:r>
            <w:r w:rsidRPr="00921857">
              <w:rPr>
                <w:rFonts w:ascii="Times New Roman" w:eastAsia="Times New Roman" w:hAnsi="Times New Roman" w:cs="Times New Roman"/>
                <w:color w:val="000000"/>
                <w:sz w:val="20"/>
                <w:szCs w:val="20"/>
                <w:lang w:eastAsia="ru-RU"/>
              </w:rPr>
              <w:lastRenderedPageBreak/>
              <w:t>участков тепловой сети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41 437,19</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7 831,69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7 831,69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7 831,69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7 831,70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7 831,70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2 278,72</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Средства предприятий – </w:t>
            </w:r>
            <w:r w:rsidRPr="00921857">
              <w:rPr>
                <w:rFonts w:ascii="Times New Roman" w:eastAsia="Times New Roman" w:hAnsi="Times New Roman" w:cs="Times New Roman"/>
                <w:color w:val="000000"/>
                <w:sz w:val="20"/>
                <w:szCs w:val="20"/>
                <w:lang w:eastAsia="ru-RU"/>
              </w:rPr>
              <w:lastRenderedPageBreak/>
              <w:t>20 718,59, бюджет – 10 359,30, внебюджет - 10 359,30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lastRenderedPageBreak/>
              <w:t>11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both"/>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новых участков тепловой сети до новых потребителей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61 145,33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15 286,33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15 286,33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15 286,33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15 286,34</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15286,33, бюджет – 15286,33, внебюджет - 30572,67</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системе теплоснабжения,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111 714,12</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7 831,69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29 841,27</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23 787,47</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23 118,03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23 118,04</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288,10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2 590,72</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1 138,80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26 838,28</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1 957,92</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6 972,16</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5 779,51</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5 779,51</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5 779,51</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569,68</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41 504,33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3 915,85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10 882,73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8 406,88</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7 737,43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7 737,44</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288,10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1 397,11</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1 138,80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43 371,51</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1 957,92</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11 986,39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9 601,09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9 601,09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9 601,10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623,93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Система водоснабжения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Реконструкция и строительство водоочистных сооружений д. Подозванье, д. Ломаха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83 669,00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30 962,00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17 569,00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17 569,00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17 569,00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41 834,50, бюджет – 20 917,25, внебюджет - 20 917,25</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Calibri" w:hAnsi="Times New Roman" w:cs="Times New Roman"/>
                <w:color w:val="000000"/>
                <w:sz w:val="20"/>
                <w:szCs w:val="20"/>
              </w:rPr>
              <w:t xml:space="preserve">Строительство новых водопроводных сетей (ХПВ и ТВ) в деревнях Широково, </w:t>
            </w:r>
            <w:r w:rsidRPr="00921857">
              <w:rPr>
                <w:rFonts w:ascii="Times New Roman" w:eastAsia="Calibri" w:hAnsi="Times New Roman" w:cs="Times New Roman"/>
                <w:color w:val="000000"/>
                <w:sz w:val="20"/>
                <w:szCs w:val="20"/>
              </w:rPr>
              <w:lastRenderedPageBreak/>
              <w:t>Подозванье, Ломаха, Мустово, Систо-Палкино 68,4 км</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218 048,00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32 140,80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32 140,80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32 140,80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32 140,80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32 140,80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9 557,30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9 557,30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9 557,30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9 557,30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9 557,30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9 557,50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Средства предприятий – 109 024,00, бюджет – 54 512,00, внебюджет - </w:t>
            </w:r>
            <w:r w:rsidRPr="00921857">
              <w:rPr>
                <w:rFonts w:ascii="Times New Roman" w:eastAsia="Times New Roman" w:hAnsi="Times New Roman" w:cs="Times New Roman"/>
                <w:color w:val="000000"/>
                <w:sz w:val="20"/>
                <w:szCs w:val="20"/>
                <w:lang w:eastAsia="ru-RU"/>
              </w:rPr>
              <w:lastRenderedPageBreak/>
              <w:t>54 512,00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lastRenderedPageBreak/>
              <w:t>3</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Оснащение зданий, строений, сооружений приборами учёта, 50 шт</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1 000,00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1 000,00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артезианских скважин ВЗУ д. Ломаха, ВЗУ д. Подозванье, 4 шт.</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186 440,00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46 610,00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46 610,00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46 610,00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46 610,00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93 220,00, бюджет – 46 610,00, внебюджет - 46 610,00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Calibri" w:hAnsi="Times New Roman" w:cs="Times New Roman"/>
                <w:color w:val="000000"/>
                <w:sz w:val="20"/>
                <w:szCs w:val="20"/>
              </w:rPr>
              <w:t>Внедрение автоматизированной системы управления технологическим процессом (АСУ ТП) и системы диспетчерского управления водозаборными сооружениями и насосными станциями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10 000,00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1 750,00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1 750,00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1 750,00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1 750,00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1 500,00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1 500,00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10 000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6</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Ликвидационный тампонаж 5-ти скважин</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4 650,00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1 860,00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1 860,00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930,00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4 650,00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системе водоснабжения,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503 807,00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32 240,80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64 952,80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98 169,80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51 559,80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51 559,80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57 767,30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57 767,30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56 267,30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11 517,30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11 517,30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10 487,50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122 039,25</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8 035,20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15 775,70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24 079,95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12 427,45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12 427,45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14 041,83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14 041,83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14 041,83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2 389,33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2 389,33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2 389,38</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lastRenderedPageBreak/>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259 728,50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16 170,40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33 401,40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50 009,90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26 704,90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26 704,90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29 683,65</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29 683,65</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28 183,65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6 738,65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6 738,65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5 708,75</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122 039,25</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8 035,20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15 775,70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24 079,95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12 427,45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12 427,45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14 041,83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14 041,83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14 041,83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2 389,33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2 389,33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2 389,38</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Система водоотведения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(внедрение) блочно-модульных очистных сооружений хозяйственно-коммунальных стоков в селе Копорье</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71 317,00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17 829,25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17 829,25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17 829,25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17 829,25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36 658,50, бюджет – 17 829,25, внебюджет -17 829,25</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канализационных сетей для подключения существующих объектов муниципального фонда в селе Копорье</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3 312,00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828,00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828,00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828,00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828,00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1 656,00, бюджет – 828,00, внебюджет - 828,00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Оснащение зданий, строений, сооружений приборами учёта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2 400,00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350,00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2 400,00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Реконструкция (замена) ветхих участков канализационной сети в селе Копорье, 10,9 км</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29 430,00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7 357,50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7 357,50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7 357,50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7 357,50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Средства предприятий – 22 072,50, внебюджет - 7 357,50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Реконструкция КНС в селе Копорье</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2 456,00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2 456,00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xml:space="preserve">Средства предприятий – </w:t>
            </w:r>
            <w:r w:rsidRPr="00921857">
              <w:rPr>
                <w:rFonts w:ascii="Times New Roman" w:eastAsia="Times New Roman" w:hAnsi="Times New Roman" w:cs="Times New Roman"/>
                <w:color w:val="000000"/>
                <w:sz w:val="20"/>
                <w:szCs w:val="20"/>
                <w:lang w:eastAsia="ru-RU"/>
              </w:rPr>
              <w:lastRenderedPageBreak/>
              <w:t>2 456,00</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lastRenderedPageBreak/>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системе водоотведения,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108 915,00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28 820,75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26 364,75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26 364,75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26 364,75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18 657,25</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4 664,31</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4 664,31</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4 664,31</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4 664,31</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64 243,00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17 652,75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15 196,75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15 196,75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15 196,75</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26 014,75</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6 503,69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6 503,69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6 503,69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6 503,69</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Система электроснабжения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Замена ламп накаливания на энергосберегающие, (поэтапная замена люминесцентных ламп, ламп ДРЛ, ДНаТ на энергосберегающие, в т. ч. светодиодные).</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430,00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90,00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120,00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Бюджет</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системе электроснабжения,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430,00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120,00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90,00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120,00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430,00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90,00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120,00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Система газоснабжения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межпоселковых газопроводов до 16-</w:t>
            </w:r>
            <w:r w:rsidRPr="00921857">
              <w:rPr>
                <w:rFonts w:ascii="Times New Roman" w:eastAsia="Times New Roman" w:hAnsi="Times New Roman" w:cs="Times New Roman"/>
                <w:color w:val="000000"/>
                <w:sz w:val="20"/>
                <w:szCs w:val="20"/>
                <w:lang w:eastAsia="ru-RU"/>
              </w:rPr>
              <w:lastRenderedPageBreak/>
              <w:t>ти населённых пунктов, 33,6 км</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lastRenderedPageBreak/>
              <w:t>104 160,00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14 725,00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14 725,00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14 725,00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14 725,00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7 543,33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7 543,33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7 543,33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7 543,33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7 543,33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7 543,35</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Средства предприятия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lastRenderedPageBreak/>
              <w:t>2</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ГРП, 15 шт.</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24 750,00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4 950,00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4 950,00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4 950,00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3 300,00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1 650,00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Средства предприятия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Строительство внутрипоселковых газопроводов, 50,84 км</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142 352,00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22 890,00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22 890,00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22 890,00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22 890,00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8 465,33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8 465,33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8 465,33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8 465,33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8 465,33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8 465,35</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Средства предприятия</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Проектные работы по газификации населённых пунктов</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64 000,00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32 000,00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32 000,00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Бюджет</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5</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Разработка схемы газификации газифицируемых населенных пунктов Копорского сельского поселения</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3 200,00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3 200,00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Бюджет</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системе газоснабжения,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338 462,00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45 765,00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74 565,00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74 565,00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40 915,00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17 658,66</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17 658,66</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17 658,66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17 658,66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16 008,66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16 008,70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67 200,00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3 200,00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32 000,00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32 000,00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271 262,00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42 565,00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42 565,00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42 565,00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40 915,00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17 658,66</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17 658,66</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17 658,66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17 658,66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16 008,66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16 008,70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000000"/>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xml:space="preserve">Система утилизации, обезвреживания и захоронения ТКО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Приобретение 58 контейнеров для ТКО  объёмом 0,75 куб. м.</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870,00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30,00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105,00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75,00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60,00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Бюджет</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Устройство площадок под контейнеры, 20 шт.</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16 000,00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1 600,00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Бюджет</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lastRenderedPageBreak/>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системе утилизации, обезвреживания и захоронения ТКО,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16 870,00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1 705,00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1 705,00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1 705,00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1 705,00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1 675,00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1 675,00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1 675,00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1 675,00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1 660,00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1 660,00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16 870,00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30,00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1 705,00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1 705,00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1 705,00</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1 705,00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1 675,00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1 675,00</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1 675,00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1 675,00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1 660,00</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1 660,00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r>
      <w:tr w:rsidR="00921857" w:rsidRPr="00921857" w:rsidTr="004C2137">
        <w:trPr>
          <w:trHeight w:val="340"/>
        </w:trPr>
        <w:tc>
          <w:tcPr>
            <w:tcW w:w="15767"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поселению</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ИТОГО по поселению, из них:</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1 080 198,12</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40 222,49</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171 174,82</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224 712,02</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177 412,58</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143 662,59</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77 589,06</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79 891,68</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76 939,76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31 050,96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29 385,96</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28 156,20</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Бюджетные средства</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252 034,78</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10 143,12</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32 407,17</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68 348,77</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56 676,27</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24 576,27</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15 716,83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16 286,51</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15 716,83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4 064,33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4 049,33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4 049,38</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Средства предприятий</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636 737,83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20 086,25</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104 501,88</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116 178,53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92 204,08</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90 554,09</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47 830,41</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48 939,42</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47 181,11</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24 597,31</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22 947,31</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21 717,45</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r w:rsidR="00921857" w:rsidRPr="00921857" w:rsidTr="004C2137">
        <w:trPr>
          <w:gridAfter w:val="1"/>
          <w:wAfter w:w="17" w:type="dxa"/>
          <w:trHeight w:val="340"/>
        </w:trPr>
        <w:tc>
          <w:tcPr>
            <w:tcW w:w="471" w:type="dxa"/>
            <w:tcBorders>
              <w:top w:val="nil"/>
              <w:left w:val="single" w:sz="4" w:space="0" w:color="auto"/>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color w:val="000000"/>
                <w:sz w:val="20"/>
                <w:szCs w:val="20"/>
                <w:lang w:eastAsia="ru-RU"/>
              </w:rPr>
            </w:pPr>
            <w:r w:rsidRPr="00921857">
              <w:rPr>
                <w:rFonts w:ascii="Times New Roman" w:eastAsia="Times New Roman" w:hAnsi="Times New Roman" w:cs="Times New Roman"/>
                <w:b/>
                <w:bCs/>
                <w:color w:val="000000"/>
                <w:sz w:val="20"/>
                <w:szCs w:val="20"/>
                <w:lang w:eastAsia="ru-RU"/>
              </w:rPr>
              <w:t> </w:t>
            </w:r>
          </w:p>
        </w:tc>
        <w:tc>
          <w:tcPr>
            <w:tcW w:w="187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Внебюджетные источники</w:t>
            </w:r>
          </w:p>
        </w:tc>
        <w:tc>
          <w:tcPr>
            <w:tcW w:w="1166"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921857">
              <w:rPr>
                <w:rFonts w:ascii="Times New Roman" w:eastAsia="Times New Roman" w:hAnsi="Times New Roman" w:cs="Times New Roman"/>
                <w:b/>
                <w:bCs/>
                <w:i/>
                <w:iCs/>
                <w:color w:val="000000"/>
                <w:sz w:val="20"/>
                <w:szCs w:val="20"/>
                <w:lang w:eastAsia="ru-RU"/>
              </w:rPr>
              <w:t>191 425,51</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9 993,12</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34 265,78</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40 184,73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28 532,23</w:t>
            </w:r>
          </w:p>
        </w:tc>
        <w:tc>
          <w:tcPr>
            <w:tcW w:w="103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28 532,23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14 041,83</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14 665,76</w:t>
            </w:r>
          </w:p>
        </w:tc>
        <w:tc>
          <w:tcPr>
            <w:tcW w:w="993"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14 041,83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2 389,33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2 389,33</w:t>
            </w:r>
          </w:p>
        </w:tc>
        <w:tc>
          <w:tcPr>
            <w:tcW w:w="929"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i/>
                <w:iCs/>
                <w:color w:val="000000"/>
                <w:sz w:val="20"/>
                <w:szCs w:val="20"/>
                <w:lang w:eastAsia="ru-RU"/>
              </w:rPr>
            </w:pPr>
            <w:r w:rsidRPr="00921857">
              <w:rPr>
                <w:rFonts w:ascii="Times New Roman" w:eastAsia="Times New Roman" w:hAnsi="Times New Roman" w:cs="Times New Roman"/>
                <w:i/>
                <w:iCs/>
                <w:color w:val="000000"/>
                <w:sz w:val="20"/>
                <w:szCs w:val="20"/>
                <w:lang w:eastAsia="ru-RU"/>
              </w:rPr>
              <w:t>2 389,38</w:t>
            </w:r>
          </w:p>
        </w:tc>
        <w:tc>
          <w:tcPr>
            <w:tcW w:w="1405" w:type="dxa"/>
            <w:tcBorders>
              <w:top w:val="nil"/>
              <w:left w:val="nil"/>
              <w:bottom w:val="single" w:sz="4" w:space="0" w:color="auto"/>
              <w:right w:val="single" w:sz="4" w:space="0" w:color="auto"/>
            </w:tcBorders>
            <w:shd w:val="clear" w:color="auto" w:fill="auto"/>
            <w:vAlign w:val="center"/>
            <w:hideMark/>
          </w:tcPr>
          <w:p w:rsidR="00921857" w:rsidRPr="00921857" w:rsidRDefault="00921857" w:rsidP="00921857">
            <w:pPr>
              <w:spacing w:after="0" w:line="240" w:lineRule="auto"/>
              <w:ind w:left="-57" w:right="-57"/>
              <w:jc w:val="center"/>
              <w:rPr>
                <w:rFonts w:ascii="Times New Roman" w:eastAsia="Times New Roman" w:hAnsi="Times New Roman" w:cs="Times New Roman"/>
                <w:color w:val="000000"/>
                <w:sz w:val="20"/>
                <w:szCs w:val="20"/>
                <w:lang w:eastAsia="ru-RU"/>
              </w:rPr>
            </w:pPr>
            <w:r w:rsidRPr="00921857">
              <w:rPr>
                <w:rFonts w:ascii="Times New Roman" w:eastAsia="Times New Roman" w:hAnsi="Times New Roman" w:cs="Times New Roman"/>
                <w:color w:val="000000"/>
                <w:sz w:val="20"/>
                <w:szCs w:val="20"/>
                <w:lang w:eastAsia="ru-RU"/>
              </w:rPr>
              <w:t> </w:t>
            </w:r>
          </w:p>
        </w:tc>
      </w:tr>
    </w:tbl>
    <w:p w:rsidR="00921857" w:rsidRPr="00921857" w:rsidRDefault="00921857" w:rsidP="00921857">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p>
    <w:p w:rsidR="00921857" w:rsidRPr="00921857" w:rsidRDefault="00921857" w:rsidP="00921857">
      <w:pPr>
        <w:widowControl w:val="0"/>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sectPr w:rsidR="00921857" w:rsidRPr="00921857" w:rsidSect="008C4CF4">
          <w:pgSz w:w="16838" w:h="11906" w:orient="landscape"/>
          <w:pgMar w:top="1418" w:right="567" w:bottom="1134" w:left="567" w:header="709" w:footer="284" w:gutter="0"/>
          <w:cols w:space="708"/>
          <w:docGrid w:linePitch="360"/>
        </w:sectPr>
      </w:pP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237" w:name="_Toc357778623"/>
      <w:bookmarkStart w:id="238" w:name="_Toc413257565"/>
      <w:bookmarkStart w:id="239" w:name="_Toc452835933"/>
      <w:r w:rsidRPr="00921857">
        <w:rPr>
          <w:rFonts w:ascii="Times New Roman" w:eastAsia="Times New Roman" w:hAnsi="Times New Roman" w:cs="Times New Roman"/>
          <w:b/>
          <w:bCs/>
          <w:kern w:val="32"/>
          <w:sz w:val="24"/>
          <w:szCs w:val="24"/>
          <w:lang w:eastAsia="ru-RU"/>
        </w:rPr>
        <w:lastRenderedPageBreak/>
        <w:t>ИСТОЧНИКИ ИНВЕСТИЦИЙ, ТАРИФЫ И ДОСТУПНОСТЬ ПРОГРАММЫ ДЛЯ НАСЕЛЕНИЯ</w:t>
      </w:r>
      <w:bookmarkEnd w:id="237"/>
      <w:bookmarkEnd w:id="238"/>
      <w:bookmarkEnd w:id="239"/>
    </w:p>
    <w:p w:rsidR="00921857" w:rsidRPr="00921857" w:rsidRDefault="00921857" w:rsidP="00921857">
      <w:pPr>
        <w:numPr>
          <w:ilvl w:val="0"/>
          <w:numId w:val="87"/>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40" w:name="_Toc452835934"/>
      <w:r w:rsidRPr="00921857">
        <w:rPr>
          <w:rFonts w:ascii="Times New Roman" w:eastAsia="Times New Roman" w:hAnsi="Times New Roman" w:cs="Times New Roman"/>
          <w:b/>
          <w:bCs/>
          <w:iCs/>
          <w:sz w:val="24"/>
          <w:szCs w:val="24"/>
          <w:lang w:val="x-none" w:eastAsia="ru-RU"/>
        </w:rPr>
        <w:t>Краткое описание форм организации проектов</w:t>
      </w:r>
      <w:bookmarkEnd w:id="240"/>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Инвестиционные проекты, включенные в Программу, могут быть реализованы в следующих формах:</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проекты, реализуемые действующими на территории Копорского сельского поселения организациями;</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проекты, выставляемые на конкурс для привлечения сторонних инвесторов (в том числе организации, индивидуальные предприниматели, по договору коммерческой концессии (подрядные организации, определенные на конкурсной основе);</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проекты, для реализации которых создаются организации с участием Копорского сельского поселения;</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проекты, для реализации которых создаются организации с участием действующих ресурсоснабжающих организаций.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Основной формой реализации Программы является разработка инвестиционных программ организаций коммунального комплекса (водоснабжения, водоотведения), организаций, осуществляющих регулируемые виды деятельности в сфере электроснабжения, теплоснабжения, газоснабжения, утилизации и захоронения ТКО.</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Выбор формы реализации инвестиционных проектов определяется структурой источников финансирования мероприятий и степенью участия организаций коммунального комплекса в их реализации.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Выбор формы реализации инвестиционных проектов должен основываться совокупной оценке следующих критериев:</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источник финансирования инвестиционных проектов (бюджетный, внебюджетный);</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технологическая связанность реализуемых инвестиционных проектов с существующей коммунальной инфраструктурой;</w:t>
      </w:r>
    </w:p>
    <w:p w:rsidR="00921857" w:rsidRPr="00921857" w:rsidRDefault="00921857" w:rsidP="00921857">
      <w:pPr>
        <w:numPr>
          <w:ilvl w:val="0"/>
          <w:numId w:val="82"/>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экономическая целесообразность выбора формы реализации инвестиционных проектов, основанная на сопоставлении расходов на организацию данных форм.</w:t>
      </w:r>
    </w:p>
    <w:p w:rsidR="00921857" w:rsidRPr="00921857" w:rsidRDefault="00921857" w:rsidP="00921857">
      <w:pPr>
        <w:keepNext/>
        <w:keepLines/>
        <w:spacing w:before="240" w:after="240"/>
        <w:ind w:firstLine="709"/>
        <w:jc w:val="both"/>
        <w:rPr>
          <w:rFonts w:ascii="Times New Roman" w:eastAsia="Times New Roman" w:hAnsi="Times New Roman" w:cs="Times New Roman"/>
          <w:b/>
          <w:bCs/>
          <w:sz w:val="24"/>
          <w:szCs w:val="24"/>
          <w:lang w:eastAsia="ru-RU"/>
        </w:rPr>
      </w:pPr>
      <w:r w:rsidRPr="00921857">
        <w:rPr>
          <w:rFonts w:ascii="Times New Roman" w:eastAsia="Times New Roman" w:hAnsi="Times New Roman" w:cs="Times New Roman"/>
          <w:b/>
          <w:bCs/>
          <w:sz w:val="24"/>
          <w:szCs w:val="24"/>
          <w:lang w:eastAsia="ru-RU"/>
        </w:rPr>
        <w:lastRenderedPageBreak/>
        <w:t>Особенности принятия инвестиционных программ организаций коммунального комплекса</w:t>
      </w:r>
    </w:p>
    <w:p w:rsidR="00921857" w:rsidRPr="00921857" w:rsidRDefault="00921857" w:rsidP="00921857">
      <w:pPr>
        <w:keepNext/>
        <w:keepLines/>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Инвестиционная программа организации коммунального комплекса по развитию системы коммунальной инфраструктуры – определяемая органами местного самоуправления для организации коммунального комплекса программа финансирования строительства и (или) модернизации системы коммунальной инфраструктуры и объектов, используемых для утилизации (захоронения) бытовых отходов, в целях реализации программы комплексного развития систем коммунальной инфраструктуры (далее также - инвестиционная программа).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Инвестиционные программы организаций коммунального комплекса утверждаются органами местного самоуправления.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Согласно требованиям Федерального закона от 30.12.2004 № 210-ФЗ «Об основах регулирования тарифов организаций коммунального комплекса» на основании программы комплексного развития систем коммунальной инфраструктуры органы местного самоуправления разрабатывают технические задания на разработку инвестиционных программ организаций коммунального комплекса, на основании которых организации разрабатывают инвестиционные программы и определяют финансовые потребности на их реализацию.</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Источниками покрытия финансовых потребностей инвестиционных программ являются надбавки к тарифам для потребителей и плата за подключение к сетям инженерной инфраструктуры. Предложения о размере надбавки к ценам (тарифам) для потребителей и соответствующей надбавке к тарифам на товары и услуги организации коммунального комплекса, а также предложения о размерах тарифа на подключение к системе коммунальной инфраструктуры и тарифа организации коммунального комплекса на подключение подготавливает орган регулирования.</w:t>
      </w:r>
    </w:p>
    <w:p w:rsidR="00921857" w:rsidRPr="00921857" w:rsidRDefault="00921857" w:rsidP="00921857">
      <w:pPr>
        <w:spacing w:before="240" w:after="240"/>
        <w:ind w:firstLine="709"/>
        <w:jc w:val="both"/>
        <w:rPr>
          <w:rFonts w:ascii="Times New Roman" w:eastAsia="Times New Roman" w:hAnsi="Times New Roman" w:cs="Times New Roman"/>
          <w:b/>
          <w:bCs/>
          <w:sz w:val="24"/>
          <w:szCs w:val="24"/>
          <w:lang w:eastAsia="ru-RU"/>
        </w:rPr>
      </w:pPr>
      <w:r w:rsidRPr="00921857">
        <w:rPr>
          <w:rFonts w:ascii="Times New Roman" w:eastAsia="Times New Roman" w:hAnsi="Times New Roman" w:cs="Times New Roman"/>
          <w:b/>
          <w:bCs/>
          <w:sz w:val="24"/>
          <w:szCs w:val="24"/>
          <w:lang w:eastAsia="ru-RU"/>
        </w:rPr>
        <w:t>Особенности принятия инвестиционных программ организаций, осуществляющих регулируемые виды деятельности в сфере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Инвестиционная программа организации, осуществляющей регулируемые виды деятельности в сфере теплоснабжения,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w:t>
      </w:r>
      <w:r w:rsidRPr="00921857">
        <w:rPr>
          <w:rFonts w:ascii="Times New Roman" w:eastAsia="Times New Roman" w:hAnsi="Times New Roman" w:cs="Times New Roman"/>
          <w:sz w:val="24"/>
          <w:szCs w:val="24"/>
          <w:lang w:eastAsia="ru-RU"/>
        </w:rPr>
        <w:lastRenderedPageBreak/>
        <w:t>подключения теплопотребляющих установок потребителей тепловой энергии к системе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Инвестиционные программы организаций, осуществляющих регулируемые виды деятельности в сфере теплоснабжения, согласно требованиям Федерального закона от 27.07.2010 № 190-ФЗ «О теплоснабжении», утверждаются органами государственной власти субъектов Российской Федерации по согласованию с органами местного самоуправления.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Правила согласования и утверждения инвестиционных программ организаций, осуществляющих регулируемые виды деятельности в сфере теплоснабжения, утверждает Правительство Российской Федерации.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Источниками покрытия финансовых потребностей инвестиционных программ организаций - производителей товаров и услуг в сфере теплоснабжения определяются согласно Правилам, утвержденным Постановлением Правительства РФ от 23.07.2007 № 464 «Об утверждении правил финансирования инвестиционных программ организаций коммунального комплекса - производителей товаров и услуг в сфере теплоснабжения».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Инвестиционные проекты в сфере теплоснабжения планируется реализовать за счет внебюджетных источников. Возможность реализации инвестиционных проектов в сфере теплоснабжения с привлечением сторонних инвесторов на конкурсной основе должна рассматриваться с учетом условий договоров аренды имущественного комплекса. </w:t>
      </w:r>
    </w:p>
    <w:p w:rsidR="00921857" w:rsidRPr="00921857" w:rsidRDefault="00921857" w:rsidP="00921857">
      <w:pPr>
        <w:spacing w:before="240" w:after="240"/>
        <w:ind w:firstLine="709"/>
        <w:jc w:val="both"/>
        <w:rPr>
          <w:rFonts w:ascii="Times New Roman" w:eastAsia="Times New Roman" w:hAnsi="Times New Roman" w:cs="Times New Roman"/>
          <w:b/>
          <w:bCs/>
          <w:sz w:val="24"/>
          <w:szCs w:val="24"/>
          <w:lang w:eastAsia="ru-RU"/>
        </w:rPr>
      </w:pPr>
      <w:r w:rsidRPr="00921857">
        <w:rPr>
          <w:rFonts w:ascii="Times New Roman" w:eastAsia="Times New Roman" w:hAnsi="Times New Roman" w:cs="Times New Roman"/>
          <w:b/>
          <w:bCs/>
          <w:sz w:val="24"/>
          <w:szCs w:val="24"/>
          <w:lang w:eastAsia="ru-RU"/>
        </w:rPr>
        <w:t>Особенности принятия инвестиционных программ субъектов электроэнергетики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Инвестиционная программа субъектов электроэнергетики – совокупность всех намечаемых к реализации или реализуемых субъектом электроэнергетики инвестиционных проектов.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Правительство РФ в соответствии с требованиями Федерального закона от 26.03.2003 № 35-ФЗ «Об электроэнергетике» устанавливает критерии отнесения субъектов электроэнергетики к числу субъектов, инвестиционные программы которых (включая определение источников их финансирования) утверждаются уполномоченным федеральным органом исполнительной власти и (или) органами исполнительной власти субъектов Российской Федерации, и порядок утверждения (в том числе порядок согласования с органами исполнительной власти субъектов Российской Федерации) инвестиционных программ и осуществления контроля за реализацией таких программ.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Правила утверждения инвестиционных программ субъектов электроэнергетики, в уставных капиталах которых участвует государство, и сетевых организаций утверждены Постановлением Правительства РФ от 01.12.2009 № 977.</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Источниками покрытия финансовых потребностей инвестиционных программ субъектов электроэнергетики являются инвестиционные ресурсы, включаемые в регулируемые тарифы.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Инвестиционные проекты в сфере электроснабжения планируется реализовать за счёт внебюджетных источников и технологически связанных с инфраструктурой действующих на территории сельского поселения территориальных сетевых организаций.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Исходя из приведенных условий инвестиционные проекты, реализуемые в системе электроснабжения Копорского сельского поселения, целесообразно осуществлять действующими сетевыми организациями.</w:t>
      </w:r>
    </w:p>
    <w:p w:rsidR="00921857" w:rsidRPr="00921857" w:rsidRDefault="00921857" w:rsidP="00921857">
      <w:pPr>
        <w:spacing w:before="120" w:after="120"/>
        <w:ind w:firstLine="709"/>
        <w:jc w:val="both"/>
        <w:rPr>
          <w:rFonts w:ascii="Times New Roman" w:eastAsia="Times New Roman" w:hAnsi="Times New Roman" w:cs="Times New Roman"/>
          <w:b/>
          <w:bCs/>
          <w:sz w:val="24"/>
          <w:szCs w:val="24"/>
          <w:lang w:eastAsia="ru-RU"/>
        </w:rPr>
      </w:pPr>
      <w:r w:rsidRPr="00921857">
        <w:rPr>
          <w:rFonts w:ascii="Times New Roman" w:eastAsia="Times New Roman" w:hAnsi="Times New Roman" w:cs="Times New Roman"/>
          <w:b/>
          <w:bCs/>
          <w:sz w:val="24"/>
          <w:szCs w:val="24"/>
          <w:lang w:eastAsia="ru-RU"/>
        </w:rPr>
        <w:t>Особенности принятия программ газификации муниципальных образований и специальных надбавок к тарифам организаций, осуществляющих регулируемые виды деятельности в сфере газоснабжения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целях дальнейшего развития газификации регионов и в соответствии со статьей 17 Федерального закона от 31.03.1999 года № 69-ФЗ «О газоснабжении в Российской Федерации» Правительство Российской Федерации  своим Постановлением от  03.05.2001 г. № 335 «О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 установило, что в тарифы на транспортировку газа по газораспределительным сетям могут включаться, по согласованию с газораспределительными организациями, специальные надбавки, предназначенные для финансирования программ газификации, утверждаемых органами исполнительной власти субъектов Российской Федерации.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Программы газификации </w:t>
      </w:r>
      <w:bookmarkStart w:id="241" w:name="sub_1003"/>
      <w:r w:rsidRPr="00921857">
        <w:rPr>
          <w:rFonts w:ascii="Times New Roman" w:eastAsia="Times New Roman" w:hAnsi="Times New Roman" w:cs="Times New Roman"/>
          <w:sz w:val="24"/>
          <w:szCs w:val="24"/>
          <w:lang w:eastAsia="ru-RU"/>
        </w:rPr>
        <w:t>– это комплекс мероприятий и деятельность, направленные на осуществление перевода потенциальных потребителей на использование природного газа и поддержание надежного и безопасного газоснабжения существующих потребителей.</w:t>
      </w:r>
    </w:p>
    <w:bookmarkEnd w:id="241"/>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Средства, привлекаемые за счёт специальных надбавок, направляются на финансирование газификации жилищно-коммунального хозяйства, предусмотренной указанными программами.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Размер специальных надбавок определяется органами исполнительной власти субъектов Российской Федерации по методике, утверждаемой Федеральной службой по тарифам.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Специальные надбавки включаются в тарифы на транспортировку газа по газораспределительным сетям, установленные для соответствующей газораспределительной организации.</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Методика определения размера специальных надбавок к тарифам на услуги по транспортировке газа по газораспределительным сетям для финансирования программ газификации разработана во исполнение Федерального закона от 31.03.1999 года № 69-ФЗ «О газоснабжении в Российской Федерации», Постановления Правительства Российской Федерации от 03.05.2001 года № 335 «О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 и утверждена приказом ФСТ от 18.11.2008 года № 264-э/5.</w:t>
      </w:r>
    </w:p>
    <w:p w:rsidR="00921857" w:rsidRPr="00921857" w:rsidRDefault="00921857" w:rsidP="00921857">
      <w:pPr>
        <w:numPr>
          <w:ilvl w:val="0"/>
          <w:numId w:val="87"/>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42" w:name="_Toc413257567"/>
      <w:bookmarkStart w:id="243" w:name="_Toc452835935"/>
      <w:bookmarkStart w:id="244" w:name="_Toc298951534"/>
      <w:r w:rsidRPr="00921857">
        <w:rPr>
          <w:rFonts w:ascii="Times New Roman" w:eastAsia="Times New Roman" w:hAnsi="Times New Roman" w:cs="Times New Roman"/>
          <w:b/>
          <w:bCs/>
          <w:iCs/>
          <w:sz w:val="24"/>
          <w:szCs w:val="24"/>
          <w:lang w:val="x-none" w:eastAsia="ru-RU"/>
        </w:rPr>
        <w:t>Источники и объемы финансирования по проектам</w:t>
      </w:r>
      <w:bookmarkEnd w:id="242"/>
      <w:bookmarkEnd w:id="243"/>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рассматриваемой форме реализации инвестиционных проектов наиболее эффективными по критерию минимизации стоимости ресурсов для потребителей сельского поселения будут являться механизмы их финансирования:</w:t>
      </w:r>
    </w:p>
    <w:p w:rsidR="00921857" w:rsidRPr="00921857" w:rsidRDefault="00921857" w:rsidP="00921857">
      <w:pPr>
        <w:numPr>
          <w:ilvl w:val="0"/>
          <w:numId w:val="85"/>
        </w:numPr>
        <w:spacing w:after="0" w:line="360" w:lineRule="auto"/>
        <w:ind w:left="851" w:hanging="567"/>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привлечением бюджетных средств (для оплаты части инвестиционных проектов или оплаты процентов по заемным средствам):</w:t>
      </w:r>
    </w:p>
    <w:p w:rsidR="00921857" w:rsidRPr="00921857" w:rsidRDefault="00921857" w:rsidP="00921857">
      <w:pPr>
        <w:spacing w:after="0" w:line="360" w:lineRule="auto"/>
        <w:ind w:left="142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Общий объем финансирования программных мероприятий за период 2016-2026 гг. составляет 1 080 198,12 тыс. руб., в т. ч. в:</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системе теплоснабжения – 111 714,12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системе водоснабжения – 503 807,00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системе водоотведения – 108 915,00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системе электроснабжения – 430,00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системе газоснабжения – 338 462,00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системе утилизации, обезвреживания и захоронения ТКО – 16 870,00 тыс. руб.</w:t>
      </w:r>
    </w:p>
    <w:p w:rsidR="00921857" w:rsidRPr="00921857" w:rsidRDefault="00921857" w:rsidP="00921857">
      <w:pPr>
        <w:spacing w:after="0" w:line="360" w:lineRule="auto"/>
        <w:ind w:left="142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К источникам финансирования программных мероприятий относятся:</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бюджеты различных уровней – 252 034,78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средства предприятий – 636 737,83 тыс. руб.;</w:t>
      </w:r>
    </w:p>
    <w:p w:rsidR="00921857" w:rsidRPr="00921857" w:rsidRDefault="00921857" w:rsidP="00921857">
      <w:pPr>
        <w:numPr>
          <w:ilvl w:val="0"/>
          <w:numId w:val="85"/>
        </w:numPr>
        <w:spacing w:after="0" w:line="360" w:lineRule="auto"/>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прочие источники финансирования – 191 425,51 тыс. руб. </w:t>
      </w:r>
    </w:p>
    <w:p w:rsidR="00921857" w:rsidRPr="00921857" w:rsidRDefault="00921857" w:rsidP="00921857">
      <w:pPr>
        <w:numPr>
          <w:ilvl w:val="0"/>
          <w:numId w:val="85"/>
        </w:numPr>
        <w:spacing w:after="0" w:line="360" w:lineRule="auto"/>
        <w:ind w:left="851" w:hanging="567"/>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привлечением внебюджетных источников:</w:t>
      </w:r>
    </w:p>
    <w:p w:rsidR="00921857" w:rsidRPr="00921857" w:rsidRDefault="00921857" w:rsidP="00921857">
      <w:pPr>
        <w:numPr>
          <w:ilvl w:val="0"/>
          <w:numId w:val="84"/>
        </w:numPr>
        <w:spacing w:after="0" w:line="360" w:lineRule="auto"/>
        <w:ind w:left="284" w:firstLine="1134"/>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за счёт платы (тарифа) на подключение вновь создаваемых (реконструируемых) объектов недвижимости к системам коммунальной инфраструктуры и тарифов организации коммунального комплекса на подключение;</w:t>
      </w:r>
    </w:p>
    <w:p w:rsidR="00921857" w:rsidRPr="00921857" w:rsidRDefault="00921857" w:rsidP="00921857">
      <w:pPr>
        <w:numPr>
          <w:ilvl w:val="0"/>
          <w:numId w:val="84"/>
        </w:numPr>
        <w:spacing w:after="0" w:line="360" w:lineRule="auto"/>
        <w:ind w:left="284" w:firstLine="1134"/>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 надбавки к ценам (тарифам) для потребителей товаров и услуг организаций коммунального комплекса и надбавок к тарифам на товары и услуги организаций коммунального комплекса;</w:t>
      </w:r>
    </w:p>
    <w:p w:rsidR="00921857" w:rsidRPr="00921857" w:rsidRDefault="00921857" w:rsidP="00921857">
      <w:pPr>
        <w:numPr>
          <w:ilvl w:val="0"/>
          <w:numId w:val="84"/>
        </w:numPr>
        <w:spacing w:after="0" w:line="360" w:lineRule="auto"/>
        <w:ind w:left="284" w:firstLine="1134"/>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привлечённые средства (кредиты);</w:t>
      </w:r>
    </w:p>
    <w:p w:rsidR="00921857" w:rsidRPr="00921857" w:rsidRDefault="00921857" w:rsidP="00921857">
      <w:pPr>
        <w:numPr>
          <w:ilvl w:val="0"/>
          <w:numId w:val="84"/>
        </w:numPr>
        <w:spacing w:after="0" w:line="360" w:lineRule="auto"/>
        <w:ind w:left="284" w:firstLine="1134"/>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средства организаций и других инвесторов (прибыль, амортизационные отчисления, снижение затрат за счет реализации проектов).</w:t>
      </w:r>
    </w:p>
    <w:bookmarkEnd w:id="244"/>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Иные механизмы финансирования инвестиционных проектов предполагают включение в расходы на их реализацию платы за привлечение заёмных средств инвесторов (кредитных организаций), увеличивая стоимость ресурсов для потребителей.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Объёмы финансирования инвестиций по проектам Программы определены в ценах отчётного года, носят оценочный характер и подлежат ежегодному уточнению, исходя из возможностей бюджетов и степени реализации мероприятий.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1 квартале текущего года, следующего за отчётным, Программа ежегодно корректируется Координатором по итогам фактического финансирования из всех видов источников.</w:t>
      </w:r>
    </w:p>
    <w:p w:rsidR="00921857" w:rsidRPr="00921857" w:rsidRDefault="00921857" w:rsidP="00921857">
      <w:pPr>
        <w:keepNext/>
        <w:numPr>
          <w:ilvl w:val="0"/>
          <w:numId w:val="87"/>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45" w:name="_Toc413257568"/>
      <w:bookmarkStart w:id="246" w:name="_Toc452835936"/>
      <w:r w:rsidRPr="00921857">
        <w:rPr>
          <w:rFonts w:ascii="Times New Roman" w:eastAsia="Times New Roman" w:hAnsi="Times New Roman" w:cs="Times New Roman"/>
          <w:b/>
          <w:bCs/>
          <w:iCs/>
          <w:sz w:val="24"/>
          <w:szCs w:val="24"/>
          <w:lang w:val="x-none" w:eastAsia="ru-RU"/>
        </w:rPr>
        <w:t>Прогноз расходов населения на коммунальные услуги</w:t>
      </w:r>
      <w:bookmarkEnd w:id="245"/>
      <w:bookmarkEnd w:id="246"/>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Доля расходов населения на коммунальные услуги в совокупном доходе семьи в каждом конкретном году рассчитывается по фактическим статистическим данным, содержащимся в форме 22-ЖКХ (сводная) конкретного муниципального образования, а также статистическим данным о его социально-экономическом развитии (в части численности населения и среднедушевых доходов населения).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Так как статистические данные по форме 22-ЖКХ Копорского сельского поселения не предоставлены, в открытом доступе данные также отсутствуют, спрогнозировать расходы населения на коммунальные услуги не представляется возможным</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Согласно Приказу Министерства регионального развития Российской Федерации от 23 августа 2010 г. № 378 «Об утверждении методических указаний по расчёту предельных индексов изменения размера платы граждан за коммунальные услуги» оценка доступности для граждан прогнозируемой платы за коммунальные услуги по критерию «доля расходов на коммунальные услуги в совокупном доходе семьи» проводится путем сопоставления прогнозируемой доли расходов средней семьи (среднего домохозяйства) на </w:t>
      </w:r>
      <w:r w:rsidRPr="00921857">
        <w:rPr>
          <w:rFonts w:ascii="Times New Roman" w:eastAsia="Times New Roman" w:hAnsi="Times New Roman" w:cs="Times New Roman"/>
          <w:sz w:val="24"/>
          <w:szCs w:val="24"/>
          <w:lang w:eastAsia="ru-RU"/>
        </w:rPr>
        <w:lastRenderedPageBreak/>
        <w:t>жилищно-коммунальные услуги (а в их составе на коммунальные услуги) в среднем прогнозном доходе семьи со значением соответствующего критерия.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Если рассчитанная доля прогнозных расходов средней семьи на коммунальные услуги в среднем прогнозном доходе семьи в рассматриваемом муниципальном образовании превышает заданное значение данного критерия, то необходим пересмотр проекта тарифов ресурсоснабжающих организаций или выделение дополнительных бюджетных средств на выплату субсидий и мер социальной поддержки населению.</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 определении критерия доли расходов на жилищно-коммунальные услуги, а в их составе на коммунальные услуги в конкретных субъектах Российской Федерации и муниципальных образованиях учитываются среднедушевые доходы населения в них, а также обеспеченность коммунальными услугами и особенности их предоставления.</w:t>
      </w:r>
    </w:p>
    <w:p w:rsidR="00921857" w:rsidRPr="00921857" w:rsidRDefault="00921857" w:rsidP="00921857">
      <w:pPr>
        <w:keepNext/>
        <w:pageBreakBefore/>
        <w:numPr>
          <w:ilvl w:val="0"/>
          <w:numId w:val="50"/>
        </w:numPr>
        <w:spacing w:before="240" w:after="120" w:line="360" w:lineRule="auto"/>
        <w:ind w:left="816" w:firstLine="709"/>
        <w:jc w:val="both"/>
        <w:outlineLvl w:val="0"/>
        <w:rPr>
          <w:rFonts w:ascii="Times New Roman" w:eastAsia="Times New Roman" w:hAnsi="Times New Roman" w:cs="Times New Roman"/>
          <w:b/>
          <w:bCs/>
          <w:kern w:val="32"/>
          <w:sz w:val="24"/>
          <w:szCs w:val="24"/>
          <w:lang w:eastAsia="ru-RU"/>
        </w:rPr>
      </w:pPr>
      <w:bookmarkStart w:id="247" w:name="_Toc357778624"/>
      <w:bookmarkStart w:id="248" w:name="_Toc413257569"/>
      <w:bookmarkStart w:id="249" w:name="_Toc452835937"/>
      <w:r w:rsidRPr="00921857">
        <w:rPr>
          <w:rFonts w:ascii="Times New Roman" w:eastAsia="Times New Roman" w:hAnsi="Times New Roman" w:cs="Times New Roman"/>
          <w:b/>
          <w:bCs/>
          <w:kern w:val="32"/>
          <w:sz w:val="24"/>
          <w:szCs w:val="24"/>
          <w:lang w:eastAsia="ru-RU"/>
        </w:rPr>
        <w:lastRenderedPageBreak/>
        <w:t>УПРАВЛЕНИЕ И КОНТРОЛЬ ЗА ХОДОМ РЕАЛИЗАЦИИ ПРОГРАММЫ</w:t>
      </w:r>
      <w:bookmarkEnd w:id="247"/>
      <w:bookmarkEnd w:id="248"/>
      <w:bookmarkEnd w:id="249"/>
    </w:p>
    <w:p w:rsidR="00921857" w:rsidRPr="00921857" w:rsidRDefault="00921857" w:rsidP="00921857">
      <w:pPr>
        <w:numPr>
          <w:ilvl w:val="0"/>
          <w:numId w:val="88"/>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50" w:name="_Toc299623835"/>
      <w:bookmarkStart w:id="251" w:name="_Toc312225371"/>
      <w:bookmarkStart w:id="252" w:name="_Toc413257570"/>
      <w:bookmarkStart w:id="253" w:name="_Toc452835938"/>
      <w:r w:rsidRPr="00921857">
        <w:rPr>
          <w:rFonts w:ascii="Times New Roman" w:eastAsia="Times New Roman" w:hAnsi="Times New Roman" w:cs="Times New Roman"/>
          <w:b/>
          <w:bCs/>
          <w:iCs/>
          <w:sz w:val="24"/>
          <w:szCs w:val="24"/>
          <w:lang w:val="x-none" w:eastAsia="ru-RU"/>
        </w:rPr>
        <w:t>Ответственные за реализацию Программы</w:t>
      </w:r>
      <w:bookmarkEnd w:id="250"/>
      <w:bookmarkEnd w:id="251"/>
      <w:bookmarkEnd w:id="252"/>
      <w:bookmarkEnd w:id="253"/>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Система управления Программой и контроль хода ее выполнения определяется в соответствии с требованиями действующего федерального, регионального и муниципального законодательства.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Механизм реализации Программы базируется на принципах разграничения полномочий и ответственности всех исполнителей Программы.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Заказчиком Программы является Администрация Копорского сельского поселения. Ответственным за реализацию Программы является Администрация Копорского сельского поселения. При реализации Программы назначаются координаторы Программы, обеспечивающее общее управление реализацией конкретных мероприятий Программы. Координаторы Программы несут ответственность за своевременность и эффективность действий по реализации программных мероприятий, а также за достижение утвержденных значений целевых показателей эффективности развития систем коммунальной инфраструктуры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Программа реализуется Администрацией Копорского сельского поселения, а также предприятиями коммунального комплекса Копорского сельского поселения, в том числе теплоснабжающей организацией и субъектами электроэнергетики муниципального образования. Также администрацией МО Копорское сельское поселение проводится согласование Программы (на стадии утверждения) с ресурсоснабжающими организациями, согласно Графику (таблица 90).</w:t>
      </w:r>
    </w:p>
    <w:p w:rsidR="00921857" w:rsidRDefault="00921857"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Default="00C56604" w:rsidP="00921857">
      <w:pPr>
        <w:spacing w:after="0" w:line="360" w:lineRule="auto"/>
        <w:jc w:val="both"/>
        <w:rPr>
          <w:rFonts w:ascii="Times New Roman" w:eastAsia="Times New Roman" w:hAnsi="Times New Roman" w:cs="Times New Roman"/>
          <w:sz w:val="24"/>
          <w:szCs w:val="24"/>
          <w:lang w:eastAsia="ru-RU"/>
        </w:rPr>
      </w:pPr>
    </w:p>
    <w:p w:rsidR="00C56604" w:rsidRPr="00921857" w:rsidRDefault="00C56604" w:rsidP="00722273">
      <w:pPr>
        <w:spacing w:after="0" w:line="240" w:lineRule="auto"/>
        <w:rPr>
          <w:rFonts w:ascii="Times New Roman" w:eastAsia="Times New Roman" w:hAnsi="Times New Roman" w:cs="Times New Roman"/>
          <w:sz w:val="26"/>
          <w:szCs w:val="26"/>
          <w:lang w:eastAsia="ru-RU"/>
        </w:rPr>
      </w:pPr>
    </w:p>
    <w:tbl>
      <w:tblPr>
        <w:tblpPr w:leftFromText="180" w:rightFromText="180" w:vertAnchor="page" w:horzAnchor="margin" w:tblpXSpec="center" w:tblpY="2806"/>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6229"/>
        <w:gridCol w:w="2613"/>
      </w:tblGrid>
      <w:tr w:rsidR="00C56604" w:rsidRPr="00921857" w:rsidTr="00CE3295">
        <w:trPr>
          <w:trHeight w:val="868"/>
          <w:tblHeader/>
        </w:trPr>
        <w:tc>
          <w:tcPr>
            <w:tcW w:w="293" w:type="pct"/>
            <w:shd w:val="clear" w:color="auto" w:fill="C4BC96" w:themeFill="background2" w:themeFillShade="BF"/>
            <w:vAlign w:val="center"/>
          </w:tcPr>
          <w:p w:rsidR="00C56604" w:rsidRDefault="00C56604" w:rsidP="00C56604">
            <w:pPr>
              <w:spacing w:after="0" w:line="240" w:lineRule="auto"/>
              <w:ind w:firstLine="709"/>
              <w:jc w:val="both"/>
              <w:rPr>
                <w:rFonts w:ascii="Times New Roman" w:eastAsia="Times New Roman" w:hAnsi="Times New Roman" w:cs="Times New Roman"/>
                <w:b/>
                <w:sz w:val="24"/>
                <w:szCs w:val="24"/>
                <w:lang w:eastAsia="ru-RU"/>
              </w:rPr>
            </w:pPr>
          </w:p>
          <w:p w:rsidR="00C56604" w:rsidRDefault="00C56604" w:rsidP="00C56604">
            <w:pPr>
              <w:spacing w:after="0" w:line="240" w:lineRule="auto"/>
              <w:ind w:firstLine="709"/>
              <w:jc w:val="both"/>
              <w:rPr>
                <w:rFonts w:ascii="Times New Roman" w:eastAsia="Times New Roman" w:hAnsi="Times New Roman" w:cs="Times New Roman"/>
                <w:b/>
                <w:sz w:val="24"/>
                <w:szCs w:val="24"/>
                <w:lang w:eastAsia="ru-RU"/>
              </w:rPr>
            </w:pPr>
          </w:p>
          <w:p w:rsidR="00C56604" w:rsidRPr="00921857" w:rsidRDefault="00C56604" w:rsidP="00C56604">
            <w:pPr>
              <w:spacing w:after="0" w:line="240" w:lineRule="auto"/>
              <w:ind w:firstLine="709"/>
              <w:jc w:val="both"/>
              <w:rPr>
                <w:rFonts w:ascii="Times New Roman" w:eastAsia="Times New Roman" w:hAnsi="Times New Roman" w:cs="Times New Roman"/>
                <w:b/>
                <w:sz w:val="24"/>
                <w:szCs w:val="24"/>
                <w:lang w:eastAsia="ru-RU"/>
              </w:rPr>
            </w:pPr>
          </w:p>
        </w:tc>
        <w:tc>
          <w:tcPr>
            <w:tcW w:w="3316" w:type="pct"/>
            <w:shd w:val="clear" w:color="auto" w:fill="C4BC96" w:themeFill="background2" w:themeFillShade="BF"/>
            <w:vAlign w:val="center"/>
          </w:tcPr>
          <w:p w:rsidR="00C56604" w:rsidRPr="00921857" w:rsidRDefault="00C56604" w:rsidP="00C56604">
            <w:pPr>
              <w:spacing w:after="0" w:line="240" w:lineRule="auto"/>
              <w:jc w:val="center"/>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Наименование организации</w:t>
            </w:r>
          </w:p>
        </w:tc>
        <w:tc>
          <w:tcPr>
            <w:tcW w:w="1391" w:type="pct"/>
            <w:shd w:val="clear" w:color="auto" w:fill="C4BC96" w:themeFill="background2" w:themeFillShade="BF"/>
            <w:vAlign w:val="center"/>
          </w:tcPr>
          <w:p w:rsidR="00C56604" w:rsidRPr="00921857" w:rsidRDefault="00C56604" w:rsidP="00C56604">
            <w:pPr>
              <w:spacing w:after="0" w:line="240" w:lineRule="auto"/>
              <w:jc w:val="center"/>
              <w:rPr>
                <w:rFonts w:ascii="Times New Roman" w:eastAsia="Times New Roman" w:hAnsi="Times New Roman" w:cs="Times New Roman"/>
                <w:b/>
                <w:sz w:val="24"/>
                <w:szCs w:val="24"/>
                <w:lang w:eastAsia="ru-RU"/>
              </w:rPr>
            </w:pPr>
            <w:r w:rsidRPr="00921857">
              <w:rPr>
                <w:rFonts w:ascii="Times New Roman" w:eastAsia="Times New Roman" w:hAnsi="Times New Roman" w:cs="Times New Roman"/>
                <w:b/>
                <w:sz w:val="24"/>
                <w:szCs w:val="24"/>
                <w:lang w:eastAsia="ru-RU"/>
              </w:rPr>
              <w:t>Сроки согласования проекта</w:t>
            </w:r>
          </w:p>
        </w:tc>
      </w:tr>
      <w:tr w:rsidR="00C56604" w:rsidRPr="00921857" w:rsidTr="00CE3295">
        <w:trPr>
          <w:trHeight w:val="486"/>
        </w:trPr>
        <w:tc>
          <w:tcPr>
            <w:tcW w:w="293" w:type="pct"/>
          </w:tcPr>
          <w:p w:rsidR="00C56604" w:rsidRPr="00921857" w:rsidRDefault="00C56604" w:rsidP="00C56604">
            <w:pPr>
              <w:spacing w:after="0" w:line="24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11.</w:t>
            </w:r>
          </w:p>
        </w:tc>
        <w:tc>
          <w:tcPr>
            <w:tcW w:w="3316" w:type="pct"/>
          </w:tcPr>
          <w:p w:rsidR="00C56604" w:rsidRPr="00921857" w:rsidRDefault="00C56604" w:rsidP="00C56604">
            <w:pPr>
              <w:spacing w:after="0" w:line="240" w:lineRule="auto"/>
              <w:jc w:val="center"/>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Филиал ПАО «Ленэнерго» «Гатчинские электрические сети»</w:t>
            </w:r>
          </w:p>
        </w:tc>
        <w:tc>
          <w:tcPr>
            <w:tcW w:w="1391" w:type="pct"/>
          </w:tcPr>
          <w:p w:rsidR="00C56604" w:rsidRPr="00921857" w:rsidRDefault="00C56604" w:rsidP="00C56604">
            <w:pPr>
              <w:spacing w:after="0" w:line="240" w:lineRule="auto"/>
              <w:jc w:val="center"/>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29.09.2017г. по 09.11.2017г.</w:t>
            </w:r>
          </w:p>
        </w:tc>
      </w:tr>
      <w:tr w:rsidR="00C56604" w:rsidRPr="00921857" w:rsidTr="00CE3295">
        <w:trPr>
          <w:trHeight w:val="440"/>
        </w:trPr>
        <w:tc>
          <w:tcPr>
            <w:tcW w:w="293" w:type="pct"/>
          </w:tcPr>
          <w:p w:rsidR="00C56604" w:rsidRPr="00921857" w:rsidRDefault="00C56604" w:rsidP="00C56604">
            <w:pPr>
              <w:spacing w:after="0" w:line="24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22.</w:t>
            </w:r>
          </w:p>
        </w:tc>
        <w:tc>
          <w:tcPr>
            <w:tcW w:w="3316" w:type="pct"/>
          </w:tcPr>
          <w:p w:rsidR="00C56604" w:rsidRPr="00921857" w:rsidRDefault="00C56604" w:rsidP="00C56604">
            <w:pPr>
              <w:spacing w:after="0" w:line="240" w:lineRule="auto"/>
              <w:jc w:val="center"/>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ООО «ИЭК»</w:t>
            </w:r>
          </w:p>
        </w:tc>
        <w:tc>
          <w:tcPr>
            <w:tcW w:w="1391" w:type="pct"/>
          </w:tcPr>
          <w:p w:rsidR="00C56604" w:rsidRPr="00921857" w:rsidRDefault="00C56604" w:rsidP="00C56604">
            <w:pPr>
              <w:spacing w:after="0" w:line="240" w:lineRule="auto"/>
              <w:jc w:val="center"/>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29.09.2017г. по 09.11.2017г.</w:t>
            </w:r>
          </w:p>
        </w:tc>
      </w:tr>
      <w:tr w:rsidR="00C56604" w:rsidRPr="00921857" w:rsidTr="00CE3295">
        <w:trPr>
          <w:trHeight w:val="290"/>
        </w:trPr>
        <w:tc>
          <w:tcPr>
            <w:tcW w:w="293" w:type="pct"/>
          </w:tcPr>
          <w:p w:rsidR="00C56604" w:rsidRPr="00921857" w:rsidRDefault="00C56604" w:rsidP="00C56604">
            <w:pPr>
              <w:spacing w:after="0" w:line="24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33.</w:t>
            </w:r>
          </w:p>
        </w:tc>
        <w:tc>
          <w:tcPr>
            <w:tcW w:w="3316" w:type="pct"/>
          </w:tcPr>
          <w:p w:rsidR="00C56604" w:rsidRPr="00921857" w:rsidRDefault="00C56604" w:rsidP="00C56604">
            <w:pPr>
              <w:spacing w:after="0" w:line="240" w:lineRule="auto"/>
              <w:jc w:val="center"/>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АО «Газпром газораспределение Ленинградская область»</w:t>
            </w:r>
          </w:p>
        </w:tc>
        <w:tc>
          <w:tcPr>
            <w:tcW w:w="1391" w:type="pct"/>
          </w:tcPr>
          <w:p w:rsidR="00C56604" w:rsidRPr="00921857" w:rsidRDefault="00C56604" w:rsidP="00C56604">
            <w:pPr>
              <w:spacing w:after="0" w:line="240" w:lineRule="auto"/>
              <w:jc w:val="center"/>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 29.09.2017г. по 09.11.2017г.</w:t>
            </w:r>
          </w:p>
        </w:tc>
      </w:tr>
    </w:tbl>
    <w:p w:rsidR="00921857" w:rsidRDefault="00921857" w:rsidP="00C56604">
      <w:pPr>
        <w:spacing w:after="0" w:line="360" w:lineRule="auto"/>
        <w:jc w:val="center"/>
        <w:rPr>
          <w:rFonts w:ascii="Times New Roman" w:eastAsia="Times New Roman" w:hAnsi="Times New Roman" w:cs="Times New Roman"/>
          <w:sz w:val="24"/>
          <w:szCs w:val="24"/>
          <w:lang w:eastAsia="ru-RU"/>
        </w:rPr>
      </w:pPr>
    </w:p>
    <w:p w:rsidR="00C56604" w:rsidRPr="00921857" w:rsidRDefault="00C56604" w:rsidP="00C56604">
      <w:pPr>
        <w:spacing w:after="0" w:line="360" w:lineRule="auto"/>
        <w:jc w:val="center"/>
        <w:rPr>
          <w:rFonts w:ascii="Times New Roman" w:eastAsia="Times New Roman" w:hAnsi="Times New Roman" w:cs="Times New Roman"/>
          <w:sz w:val="24"/>
          <w:szCs w:val="24"/>
          <w:lang w:eastAsia="ru-RU"/>
        </w:rPr>
      </w:pPr>
      <w:r w:rsidRPr="00C56604">
        <w:rPr>
          <w:rFonts w:ascii="Times New Roman" w:eastAsia="Times New Roman" w:hAnsi="Times New Roman" w:cs="Times New Roman"/>
          <w:sz w:val="24"/>
          <w:szCs w:val="24"/>
          <w:lang w:eastAsia="ru-RU"/>
        </w:rPr>
        <w:t>Таблица 90 График согласования проекта ПКР систем коммунальной инфраструктуры Копорского сельского поселения с ресурсоснабжающими организациями</w:t>
      </w:r>
    </w:p>
    <w:p w:rsidR="00921857" w:rsidRPr="00921857" w:rsidRDefault="00921857" w:rsidP="00C56604">
      <w:pPr>
        <w:spacing w:before="24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Основными функциями Администрации Копорского сельского поселения по реализации Программы являются:</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оценка эффективности использования финансовых средств;</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вынесение заключения по вопросу возможности выделения бюджетных средств на реализацию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реализация мероприятий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подготовка и уточнение перечня программных мероприятий и финансовых потребностей на их реализацию;</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организационное, техническое и методическое содействие организациям, участвующим в реализации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обеспечение взаимодействия органов местного самоуправления Копорского сельского поселения и организаций, участвующих в реализации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обеспечение взаимодействия органов местного самоуправления Копорского сельского поселения, Комитета по тарифам и ценовой политики Ленинградской области (Лен РТК) по заключению на инвестиционные программы организаций коммунального комплекса, участвующих в реализации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мониторинг и анализ реализации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сбор информации о ходе выполнения производственных и инвестиционных программ организаций в рамках проведения мониторинга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осуществление оценки эффективности Программы и расчёт целевых показателей и индикаторов реализации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подготовка проекта соглашения с организациями коммунального комплекса на реализацию инвестиционных программ;</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подготовка заключения об эффективности реализации Программы;</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подготовка докладов о ходе реализации Программы главе администрации муниципального образования и предложений о её корректировке.</w:t>
      </w:r>
    </w:p>
    <w:p w:rsidR="00921857" w:rsidRPr="00921857" w:rsidRDefault="00921857" w:rsidP="00921857">
      <w:pPr>
        <w:numPr>
          <w:ilvl w:val="0"/>
          <w:numId w:val="80"/>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осуществление мероприятий в сфере информационного освещения и сопровождения реализации Программы.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рамках осуществляемых полномочий Администрация Копорского сельского поселения подготавливает соответствующие необходимые документы для использования организациями, участвующими в реализации Программы.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Общий контроль за ходом реализации Программы осуществляет Глава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Финансовое обеспечение мероприятий Программы осуществляется за счёт средств бюджета Копорского сельского поселения, бюджета Ломоносовского муниципального района, а также средств организаций коммунального комплекса, осуществляющих деятельность на территории Копорского сельского поселения, включённых в соответствующие проекты инвестиционных программ. Инвестиционными источниками организаций коммунального комплекса являются амортизация, прибыль, а также заёмные средства.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К реализации мероприятий могут привлекаться средства регионального и федерального бюджетов в рамках финансирования региональных и федеральных программ по развитию систем коммунальной инфраструктуры.</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Объёмы финансирования Программы за счёт средств бюджета Копорского сельского поселения носят прогнозный характер и подлежат уточнению в установленном порядке при формировании и утверждении проекта бюджета Копорского сельского поселения на очередной финансовый год.</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Финансирование расходов на реализацию Программы осуществляется в порядке, установленном бюджетным процессом Копорского сельского поселения, а также долгосрочными финансово-хозяйственными планами организаций коммунального комплекса, осуществляющих свою деятельность на территории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Инструментом реализации Программы являются инвестиционные и производственные программы организаций коммунального комплекса (в том числе в сферах электро-, тепло-, газо-, водоснабжения, водоотведения, очистки сточных вод, </w:t>
      </w:r>
      <w:r w:rsidRPr="00921857">
        <w:rPr>
          <w:rFonts w:ascii="Times New Roman" w:eastAsia="Times New Roman" w:hAnsi="Times New Roman" w:cs="Times New Roman"/>
          <w:sz w:val="24"/>
          <w:szCs w:val="24"/>
          <w:lang w:eastAsia="ru-RU"/>
        </w:rPr>
        <w:lastRenderedPageBreak/>
        <w:t>утилизации (захоронения) твердых бытовых отходов). Одним из источников финансирования таких программ организаций коммунального комплекса являются тарифы, в том числе долгосрочные, надбавки к тарифам, инвестиционные составляющие в тарифах, утвержденные с учётом их доступности для потребителей, а также тариф на подключение (плата за подключение) к системе коммунальной инфраструктуры, получаемая от застройщиков.</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При недоступности тарифов или надбавок частичное финансирование осуществляется за счёт бюджетных источников.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Установление тарифов на товары (услуги) организаций коммунального комплекса в сферах электро-, тепло-, газо-, водоснабжения, водоотведения, очистки сточных вод, утилизации (захоронения) твердых бытовых отходов, на долгосрочную перспективу, а также надбавок к тарифам (инвестиционных составляющих) должно сопровождаться заключением соглашения между, соответственно, Администрацией Копорского сельского поселения или Комитетом по тарифам и ценовой политики Ленинградской области и организацией коммунального комплекса.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данном соглашении (кроме прав, обязанностей и ответственностей сторон) должны найти отражение следующие условия: долгосрочные параметры регулирования деятельности организации коммунального комплекса; целевые показатели обеспечения надежности, сбалансированности систем, эффективности деятельности, обеспечения экологической безопасности, энергосбережения и повышения энергетической эффективности, достижение которых должно быть обеспечено в результате реализации программы, и их значения; перечень мероприятий программы и их стоимость; объёмы и источники финансирования мероприятий (в том числе, собственные средства организации коммунального комплекса, бюджетные средства, заёмные средства); условия пересмотра программы и долгосрочных тарифов; контроль над исполнением программы (порядок, формы, параметры и ответственные лица).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области теплоснабжения механизм реализации мероприятий программ должен соответствовать требованиям: Федерального закона от 27.07.2010 г. № 190-ФЗ «О теплоснабжении», Правил согласования и утверждения инвестиционных программ организаций, осуществляющих регулируемые виды деятельности в сфере теплоснабжения, Основ ценообразования в сфере теплоснабжения, Правил регулирования цен (тарифов) в сфере теплоснабжения, утверждаемых Правительством РФ.</w:t>
      </w:r>
    </w:p>
    <w:p w:rsidR="00921857" w:rsidRPr="00921857" w:rsidRDefault="00921857" w:rsidP="00921857">
      <w:pPr>
        <w:numPr>
          <w:ilvl w:val="0"/>
          <w:numId w:val="88"/>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54" w:name="_Toc413257571"/>
      <w:bookmarkStart w:id="255" w:name="_Toc452835939"/>
      <w:r w:rsidRPr="00921857">
        <w:rPr>
          <w:rFonts w:ascii="Times New Roman" w:eastAsia="Times New Roman" w:hAnsi="Times New Roman" w:cs="Times New Roman"/>
          <w:b/>
          <w:bCs/>
          <w:iCs/>
          <w:sz w:val="24"/>
          <w:szCs w:val="24"/>
          <w:lang w:val="x-none" w:eastAsia="ru-RU"/>
        </w:rPr>
        <w:t>План-график основных работ по реализации Программы</w:t>
      </w:r>
      <w:bookmarkEnd w:id="254"/>
      <w:bookmarkEnd w:id="255"/>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 таблице 91 приведён План-график основных работ по реализации Программы.</w:t>
      </w:r>
    </w:p>
    <w:p w:rsidR="00921857" w:rsidRPr="00921857" w:rsidRDefault="00921857" w:rsidP="00921857">
      <w:pPr>
        <w:keepNext/>
        <w:spacing w:after="0"/>
        <w:jc w:val="both"/>
        <w:rPr>
          <w:rFonts w:ascii="Times New Roman" w:eastAsia="Times New Roman" w:hAnsi="Times New Roman" w:cs="Times New Roman"/>
          <w:b/>
          <w:bCs/>
          <w:sz w:val="24"/>
          <w:szCs w:val="24"/>
          <w:lang w:val="x-none" w:eastAsia="x-none"/>
        </w:rPr>
      </w:pPr>
      <w:r w:rsidRPr="00921857">
        <w:rPr>
          <w:rFonts w:ascii="Times New Roman" w:eastAsia="Times New Roman" w:hAnsi="Times New Roman" w:cs="Times New Roman"/>
          <w:b/>
          <w:bCs/>
          <w:sz w:val="24"/>
          <w:szCs w:val="24"/>
          <w:lang w:val="x-none" w:eastAsia="x-none"/>
        </w:rPr>
        <w:lastRenderedPageBreak/>
        <w:t xml:space="preserve">Таблица </w:t>
      </w:r>
      <w:r w:rsidRPr="00921857">
        <w:rPr>
          <w:rFonts w:ascii="Times New Roman" w:eastAsia="Times New Roman" w:hAnsi="Times New Roman" w:cs="Times New Roman"/>
          <w:b/>
          <w:bCs/>
          <w:sz w:val="24"/>
          <w:szCs w:val="24"/>
          <w:lang w:eastAsia="x-none"/>
        </w:rPr>
        <w:t xml:space="preserve">91 </w:t>
      </w:r>
      <w:r w:rsidRPr="00921857">
        <w:rPr>
          <w:rFonts w:ascii="Times New Roman" w:eastAsia="Times New Roman" w:hAnsi="Times New Roman" w:cs="Times New Roman"/>
          <w:b/>
          <w:iCs/>
          <w:sz w:val="24"/>
          <w:szCs w:val="24"/>
          <w:lang w:val="x-none" w:eastAsia="x-none"/>
        </w:rPr>
        <w:t>– План-график основных работ по реализации Программы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
        <w:gridCol w:w="8190"/>
        <w:gridCol w:w="1076"/>
      </w:tblGrid>
      <w:tr w:rsidR="00921857" w:rsidRPr="00921857" w:rsidTr="004C2137">
        <w:trPr>
          <w:trHeight w:val="397"/>
          <w:tblHeader/>
          <w:jc w:val="center"/>
        </w:trPr>
        <w:tc>
          <w:tcPr>
            <w:tcW w:w="293"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val="x-none" w:eastAsia="ru-RU"/>
              </w:rPr>
            </w:pPr>
          </w:p>
        </w:tc>
        <w:tc>
          <w:tcPr>
            <w:tcW w:w="3316"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Наименование и содержание действий по реализации программы</w:t>
            </w:r>
          </w:p>
        </w:tc>
        <w:tc>
          <w:tcPr>
            <w:tcW w:w="1391" w:type="pct"/>
            <w:shd w:val="clear" w:color="auto" w:fill="C4BC96" w:themeFill="background2" w:themeFillShade="BF"/>
            <w:vAlign w:val="center"/>
          </w:tcPr>
          <w:p w:rsidR="00921857" w:rsidRPr="00921857" w:rsidRDefault="00921857" w:rsidP="00921857">
            <w:pPr>
              <w:spacing w:after="0" w:line="240" w:lineRule="auto"/>
              <w:jc w:val="center"/>
              <w:rPr>
                <w:rFonts w:ascii="Times New Roman" w:eastAsia="Times New Roman" w:hAnsi="Times New Roman" w:cs="Times New Roman"/>
                <w:b/>
                <w:sz w:val="20"/>
                <w:lang w:eastAsia="ru-RU"/>
              </w:rPr>
            </w:pPr>
            <w:r w:rsidRPr="00921857">
              <w:rPr>
                <w:rFonts w:ascii="Times New Roman" w:eastAsia="Times New Roman" w:hAnsi="Times New Roman" w:cs="Times New Roman"/>
                <w:b/>
                <w:sz w:val="20"/>
                <w:lang w:eastAsia="ru-RU"/>
              </w:rPr>
              <w:t>Сроки реализации действий</w:t>
            </w:r>
          </w:p>
        </w:tc>
      </w:tr>
      <w:tr w:rsidR="00921857" w:rsidRPr="00921857" w:rsidTr="004C2137">
        <w:trPr>
          <w:trHeight w:val="397"/>
          <w:jc w:val="center"/>
        </w:trPr>
        <w:tc>
          <w:tcPr>
            <w:tcW w:w="293"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1.</w:t>
            </w:r>
          </w:p>
        </w:tc>
        <w:tc>
          <w:tcPr>
            <w:tcW w:w="3316"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Утверждение технических заданий по разработке инвестиционных программ организаций коммунального комплекса по развитию систем коммунальной инфраструктуры</w:t>
            </w:r>
          </w:p>
        </w:tc>
        <w:tc>
          <w:tcPr>
            <w:tcW w:w="1391"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 течение 2 месяцев после утверждения Программы.</w:t>
            </w:r>
          </w:p>
        </w:tc>
      </w:tr>
      <w:tr w:rsidR="00921857" w:rsidRPr="00921857" w:rsidTr="004C2137">
        <w:trPr>
          <w:trHeight w:val="397"/>
          <w:jc w:val="center"/>
        </w:trPr>
        <w:tc>
          <w:tcPr>
            <w:tcW w:w="293"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2.</w:t>
            </w:r>
          </w:p>
        </w:tc>
        <w:tc>
          <w:tcPr>
            <w:tcW w:w="3316"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Утверждение инвестиционных программ организаций коммунального комплекса по развитию систем коммунальной инфраструктуры</w:t>
            </w:r>
          </w:p>
        </w:tc>
        <w:tc>
          <w:tcPr>
            <w:tcW w:w="1391"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В течение 4 месяцев после утверждения технических заданий по разработке инвестиционных программ.</w:t>
            </w:r>
          </w:p>
        </w:tc>
      </w:tr>
      <w:tr w:rsidR="00921857" w:rsidRPr="00921857" w:rsidTr="004C2137">
        <w:trPr>
          <w:trHeight w:val="397"/>
          <w:jc w:val="center"/>
        </w:trPr>
        <w:tc>
          <w:tcPr>
            <w:tcW w:w="293"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3.</w:t>
            </w:r>
          </w:p>
        </w:tc>
        <w:tc>
          <w:tcPr>
            <w:tcW w:w="3316"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Утверждение договоров на реализацию инвестиционных программ. Договоры должны включать:</w:t>
            </w:r>
          </w:p>
          <w:p w:rsidR="00921857" w:rsidRPr="00921857" w:rsidRDefault="00921857" w:rsidP="00921857">
            <w:pPr>
              <w:numPr>
                <w:ilvl w:val="0"/>
                <w:numId w:val="79"/>
              </w:num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цели договора, представленные системой показателей и индикаторов, характеризующих развитие систем коммунальной инфраструктуры (показатели обеспечения надежности, сбалансированности систем, эффективности деятельности, обеспечения экологической безопасности, энергосбережения и повышения энергетической эффективности, достижение которых должно быть обеспечено в результате реализации программы, и их значения);</w:t>
            </w:r>
          </w:p>
          <w:p w:rsidR="00921857" w:rsidRPr="00921857" w:rsidRDefault="00921857" w:rsidP="00921857">
            <w:pPr>
              <w:numPr>
                <w:ilvl w:val="0"/>
                <w:numId w:val="79"/>
              </w:num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 xml:space="preserve">права и обязанности сторон по таким </w:t>
            </w:r>
            <w:r w:rsidRPr="00921857">
              <w:rPr>
                <w:rFonts w:ascii="Times New Roman" w:eastAsia="Times New Roman" w:hAnsi="Times New Roman" w:cs="Times New Roman"/>
                <w:sz w:val="20"/>
                <w:lang w:eastAsia="ru-RU"/>
              </w:rPr>
              <w:lastRenderedPageBreak/>
              <w:t>ключевым вопросам, как порядок финансирования мероприятий, порядок выполнения мероприятий, порядок регистрации прав на создаваемые объекты и сооружения систем коммунальной инфраструктуры, порядок осуществления контроля и мониторинга, порядок и основания для пересмотра инвестиционной программы, тарифов и надбавок;</w:t>
            </w:r>
          </w:p>
          <w:p w:rsidR="00921857" w:rsidRPr="00921857" w:rsidRDefault="00921857" w:rsidP="00921857">
            <w:pPr>
              <w:numPr>
                <w:ilvl w:val="0"/>
                <w:numId w:val="79"/>
              </w:num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ответственность сторон;</w:t>
            </w:r>
          </w:p>
          <w:p w:rsidR="00921857" w:rsidRPr="00921857" w:rsidRDefault="00921857" w:rsidP="00921857">
            <w:pPr>
              <w:numPr>
                <w:ilvl w:val="0"/>
                <w:numId w:val="78"/>
              </w:num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перечень мероприятий программы и их стоимость;</w:t>
            </w:r>
          </w:p>
          <w:p w:rsidR="00921857" w:rsidRPr="00921857" w:rsidRDefault="00921857" w:rsidP="00921857">
            <w:pPr>
              <w:numPr>
                <w:ilvl w:val="0"/>
                <w:numId w:val="78"/>
              </w:num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объемы и источники финансирования мероприятий (в том числе, собственные средства организации коммунального комплекса, бюджетные средства, заемные средства).</w:t>
            </w:r>
          </w:p>
        </w:tc>
        <w:tc>
          <w:tcPr>
            <w:tcW w:w="1391"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lastRenderedPageBreak/>
              <w:t>В течение 1 месяца после утверждения инвестиционных программ.</w:t>
            </w:r>
          </w:p>
        </w:tc>
      </w:tr>
      <w:tr w:rsidR="00921857" w:rsidRPr="00921857" w:rsidTr="004C2137">
        <w:trPr>
          <w:trHeight w:val="397"/>
          <w:jc w:val="center"/>
        </w:trPr>
        <w:tc>
          <w:tcPr>
            <w:tcW w:w="293"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lastRenderedPageBreak/>
              <w:t>4.</w:t>
            </w:r>
          </w:p>
        </w:tc>
        <w:tc>
          <w:tcPr>
            <w:tcW w:w="3316"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r w:rsidRPr="00921857">
              <w:rPr>
                <w:rFonts w:ascii="Times New Roman" w:eastAsia="Times New Roman" w:hAnsi="Times New Roman" w:cs="Times New Roman"/>
                <w:sz w:val="20"/>
                <w:lang w:eastAsia="ru-RU"/>
              </w:rPr>
              <w:t>Принятие решений по выделению бюджетных средств на реализацию Программы</w:t>
            </w:r>
          </w:p>
        </w:tc>
        <w:tc>
          <w:tcPr>
            <w:tcW w:w="1391" w:type="pct"/>
          </w:tcPr>
          <w:p w:rsidR="00921857" w:rsidRPr="00921857" w:rsidRDefault="00921857" w:rsidP="00921857">
            <w:pPr>
              <w:spacing w:after="0" w:line="240" w:lineRule="auto"/>
              <w:jc w:val="both"/>
              <w:rPr>
                <w:rFonts w:ascii="Times New Roman" w:eastAsia="Times New Roman" w:hAnsi="Times New Roman" w:cs="Times New Roman"/>
                <w:sz w:val="20"/>
                <w:lang w:eastAsia="ru-RU"/>
              </w:rPr>
            </w:pPr>
            <w:bookmarkStart w:id="256" w:name="_Toc334732654"/>
            <w:r w:rsidRPr="00921857">
              <w:rPr>
                <w:rFonts w:ascii="Times New Roman" w:eastAsia="Times New Roman" w:hAnsi="Times New Roman" w:cs="Times New Roman"/>
                <w:sz w:val="20"/>
                <w:lang w:eastAsia="ru-RU"/>
              </w:rPr>
              <w:t>Ежегодно в период формирования проекта бюджета Копорского сельского поселения в сроки, установленные НПА органов местного самоуправления Копорского сельского поселения</w:t>
            </w:r>
            <w:bookmarkEnd w:id="256"/>
            <w:r w:rsidRPr="00921857">
              <w:rPr>
                <w:rFonts w:ascii="Times New Roman" w:eastAsia="Times New Roman" w:hAnsi="Times New Roman" w:cs="Times New Roman"/>
                <w:sz w:val="20"/>
                <w:lang w:eastAsia="ru-RU"/>
              </w:rPr>
              <w:t>.</w:t>
            </w:r>
          </w:p>
        </w:tc>
      </w:tr>
    </w:tbl>
    <w:p w:rsidR="00921857" w:rsidRPr="00921857" w:rsidRDefault="00921857" w:rsidP="00921857">
      <w:pPr>
        <w:spacing w:before="120"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План-график работ по реализации Программы должен соответствовать срокам, определенным в Программах инвестиционных проектов в электроснабжении, </w:t>
      </w:r>
      <w:r w:rsidRPr="00921857">
        <w:rPr>
          <w:rFonts w:ascii="Times New Roman" w:eastAsia="Times New Roman" w:hAnsi="Times New Roman" w:cs="Times New Roman"/>
          <w:sz w:val="24"/>
          <w:szCs w:val="24"/>
          <w:lang w:eastAsia="ru-RU"/>
        </w:rPr>
        <w:lastRenderedPageBreak/>
        <w:t xml:space="preserve">теплоснабжении, водоснабжении, водоотведении, газоснабжении, утилизации (захоронении) ТКО. </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Реализация программы осуществляется поэтапно:</w:t>
      </w:r>
    </w:p>
    <w:p w:rsidR="00921857" w:rsidRPr="00921857" w:rsidRDefault="00921857" w:rsidP="00921857">
      <w:pPr>
        <w:numPr>
          <w:ilvl w:val="0"/>
          <w:numId w:val="86"/>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1 этап – 2016-2020 годы;</w:t>
      </w:r>
    </w:p>
    <w:p w:rsidR="00921857" w:rsidRPr="00921857" w:rsidRDefault="00921857" w:rsidP="00921857">
      <w:pPr>
        <w:numPr>
          <w:ilvl w:val="0"/>
          <w:numId w:val="86"/>
        </w:num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2 этап – 2021-2026 годы</w:t>
      </w:r>
      <w:r w:rsidRPr="00921857">
        <w:rPr>
          <w:rFonts w:ascii="Times New Roman" w:eastAsia="Times New Roman" w:hAnsi="Times New Roman" w:cs="Times New Roman"/>
          <w:sz w:val="24"/>
          <w:szCs w:val="24"/>
          <w:lang w:val="en-US" w:eastAsia="ru-RU"/>
        </w:rPr>
        <w:t>.</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Утверждение тарифов, принятие решений по выделению бюджетных средств, подготовка и проведение конкурсов на привлечение инвесторов, в том числе по договорам концессии, осуществляется в соответствии с порядком, установленным в нормативных правовых актах Ломоносовского муниципального района Ленинградской области, Копорского сельского поселения.</w:t>
      </w:r>
    </w:p>
    <w:p w:rsidR="00921857" w:rsidRPr="00921857" w:rsidRDefault="00921857" w:rsidP="00921857">
      <w:pPr>
        <w:numPr>
          <w:ilvl w:val="0"/>
          <w:numId w:val="88"/>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57" w:name="_Toc413257572"/>
      <w:bookmarkStart w:id="258" w:name="_Toc452835940"/>
      <w:r w:rsidRPr="00921857">
        <w:rPr>
          <w:rFonts w:ascii="Times New Roman" w:eastAsia="Times New Roman" w:hAnsi="Times New Roman" w:cs="Times New Roman"/>
          <w:b/>
          <w:bCs/>
          <w:iCs/>
          <w:sz w:val="24"/>
          <w:szCs w:val="24"/>
          <w:lang w:val="x-none" w:eastAsia="ru-RU"/>
        </w:rPr>
        <w:t>Порядок предоставления отчетности по выполнению Программы</w:t>
      </w:r>
      <w:bookmarkEnd w:id="257"/>
      <w:bookmarkEnd w:id="258"/>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Предоставление отчётности по выполнению мероприятий Программы осуществляется в рамках ежегодного мониторинга.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 xml:space="preserve">Целью </w:t>
      </w:r>
      <w:bookmarkStart w:id="259" w:name="OLE_LINK19"/>
      <w:r w:rsidRPr="00921857">
        <w:rPr>
          <w:rFonts w:ascii="Times New Roman" w:eastAsia="Times New Roman" w:hAnsi="Times New Roman" w:cs="Times New Roman"/>
          <w:sz w:val="24"/>
          <w:szCs w:val="24"/>
          <w:lang w:eastAsia="ru-RU"/>
        </w:rPr>
        <w:t xml:space="preserve">мониторинга выполнения </w:t>
      </w:r>
      <w:bookmarkStart w:id="260" w:name="OLE_LINK18"/>
      <w:r w:rsidRPr="00921857">
        <w:rPr>
          <w:rFonts w:ascii="Times New Roman" w:eastAsia="Times New Roman" w:hAnsi="Times New Roman" w:cs="Times New Roman"/>
          <w:sz w:val="24"/>
          <w:szCs w:val="24"/>
          <w:lang w:eastAsia="ru-RU"/>
        </w:rPr>
        <w:t xml:space="preserve">Программы </w:t>
      </w:r>
      <w:bookmarkEnd w:id="259"/>
      <w:bookmarkEnd w:id="260"/>
      <w:r w:rsidRPr="00921857">
        <w:rPr>
          <w:rFonts w:ascii="Times New Roman" w:eastAsia="Times New Roman" w:hAnsi="Times New Roman" w:cs="Times New Roman"/>
          <w:sz w:val="24"/>
          <w:szCs w:val="24"/>
          <w:lang w:eastAsia="ru-RU"/>
        </w:rPr>
        <w:t xml:space="preserve">является ежегодный контроль ситуации в сфере коммунального хозяйства, а также анализ выполнения мероприятий по модернизации и развитию </w:t>
      </w:r>
      <w:bookmarkStart w:id="261" w:name="sub_1"/>
      <w:r w:rsidRPr="00921857">
        <w:rPr>
          <w:rFonts w:ascii="Times New Roman" w:eastAsia="Times New Roman" w:hAnsi="Times New Roman" w:cs="Times New Roman"/>
          <w:sz w:val="24"/>
          <w:szCs w:val="24"/>
          <w:lang w:eastAsia="ru-RU"/>
        </w:rPr>
        <w:t>коммунального комплекса, предусмотренных Программой.</w:t>
      </w:r>
      <w:bookmarkEnd w:id="261"/>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На основе результатов мониторинга выполнения Программы Администрацией Копорского сельского поселения формируется информационная аналитическая база об изменении целевых показателей Программы. Данная информационная база используется для оценки Программы, а также для принятия решений о её корректировке.</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Порядок предоставления отчётности и формы отчетности по выполнению Программы устанавливаются муниципальными правовыми актами Администрации Копорского сельского поселения.</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Отчётным периодом реализации инвестиционных программ является календарный год. В случае отклонения фактической реализации инвестиционных программ от их плановых значений Исполнители в рассматриваемый срок представляют пояснительную записку, обосновывающую причины данных отклонений, а также предложения по корректировке Программы. Отчёт предоставляется в бумажной и электронной формах.</w:t>
      </w:r>
    </w:p>
    <w:p w:rsidR="00921857" w:rsidRPr="00921857" w:rsidRDefault="00921857" w:rsidP="00921857">
      <w:pPr>
        <w:numPr>
          <w:ilvl w:val="0"/>
          <w:numId w:val="88"/>
        </w:numPr>
        <w:spacing w:before="240" w:after="120" w:line="360" w:lineRule="auto"/>
        <w:ind w:hanging="357"/>
        <w:jc w:val="both"/>
        <w:outlineLvl w:val="1"/>
        <w:rPr>
          <w:rFonts w:ascii="Times New Roman" w:eastAsia="Times New Roman" w:hAnsi="Times New Roman" w:cs="Times New Roman"/>
          <w:b/>
          <w:bCs/>
          <w:iCs/>
          <w:sz w:val="24"/>
          <w:szCs w:val="24"/>
          <w:lang w:val="x-none" w:eastAsia="ru-RU"/>
        </w:rPr>
      </w:pPr>
      <w:bookmarkStart w:id="262" w:name="_Toc298390302"/>
      <w:bookmarkStart w:id="263" w:name="_Toc413257573"/>
      <w:bookmarkStart w:id="264" w:name="_Toc452835941"/>
      <w:r w:rsidRPr="00921857">
        <w:rPr>
          <w:rFonts w:ascii="Times New Roman" w:eastAsia="Times New Roman" w:hAnsi="Times New Roman" w:cs="Times New Roman"/>
          <w:b/>
          <w:bCs/>
          <w:iCs/>
          <w:sz w:val="24"/>
          <w:szCs w:val="24"/>
          <w:lang w:val="x-none" w:eastAsia="ru-RU"/>
        </w:rPr>
        <w:t>Порядок корректировки Программы</w:t>
      </w:r>
      <w:bookmarkEnd w:id="262"/>
      <w:bookmarkEnd w:id="263"/>
      <w:bookmarkEnd w:id="264"/>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Внесение изменений в Программу (корректировка Программы) осуществляется по итогам анализа отчёта о ходе выполнения Программы путём внесения изменений в соответствующее Решение Совета депутатов Копорского сельского поселения, которым утверждена Программа.</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lastRenderedPageBreak/>
        <w:t>Корректировка Программы осуществляется в случаях:</w:t>
      </w:r>
    </w:p>
    <w:p w:rsidR="00921857" w:rsidRPr="00921857" w:rsidRDefault="00921857" w:rsidP="00921857">
      <w:pPr>
        <w:numPr>
          <w:ilvl w:val="0"/>
          <w:numId w:val="81"/>
        </w:numPr>
        <w:spacing w:after="0" w:line="360" w:lineRule="auto"/>
        <w:ind w:left="851" w:firstLine="709"/>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отклонений в выполнении мероприятий Программы в предшествующий период;</w:t>
      </w:r>
    </w:p>
    <w:p w:rsidR="00921857" w:rsidRPr="00921857" w:rsidRDefault="00921857" w:rsidP="00921857">
      <w:pPr>
        <w:numPr>
          <w:ilvl w:val="0"/>
          <w:numId w:val="81"/>
        </w:numPr>
        <w:spacing w:after="0" w:line="360" w:lineRule="auto"/>
        <w:ind w:left="851" w:firstLine="709"/>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приведения объёмов финансирования Программы в соответствие с фактическим уровнем цен и фактическими условиями бюджетного финансирования;</w:t>
      </w:r>
    </w:p>
    <w:p w:rsidR="00921857" w:rsidRPr="00921857" w:rsidRDefault="00921857" w:rsidP="00921857">
      <w:pPr>
        <w:numPr>
          <w:ilvl w:val="0"/>
          <w:numId w:val="81"/>
        </w:numPr>
        <w:spacing w:after="0" w:line="360" w:lineRule="auto"/>
        <w:ind w:left="851" w:firstLine="709"/>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снижения результативности и эффективности использования средств бюджетной системы;</w:t>
      </w:r>
    </w:p>
    <w:p w:rsidR="00921857" w:rsidRPr="00921857" w:rsidRDefault="00921857" w:rsidP="00921857">
      <w:pPr>
        <w:numPr>
          <w:ilvl w:val="0"/>
          <w:numId w:val="81"/>
        </w:numPr>
        <w:spacing w:after="0" w:line="360" w:lineRule="auto"/>
        <w:ind w:left="851" w:firstLine="709"/>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уточнения мероприятий, сроков реализации, объёмов финансирования мероприятий.</w:t>
      </w:r>
    </w:p>
    <w:p w:rsidR="00921857" w:rsidRPr="00921857" w:rsidRDefault="00921857" w:rsidP="00921857">
      <w:pPr>
        <w:spacing w:after="0" w:line="360" w:lineRule="auto"/>
        <w:ind w:firstLine="709"/>
        <w:jc w:val="both"/>
        <w:rPr>
          <w:rFonts w:ascii="Times New Roman" w:eastAsia="Times New Roman" w:hAnsi="Times New Roman" w:cs="Times New Roman"/>
          <w:sz w:val="24"/>
          <w:szCs w:val="24"/>
          <w:lang w:eastAsia="ru-RU"/>
        </w:rPr>
      </w:pPr>
      <w:r w:rsidRPr="00921857">
        <w:rPr>
          <w:rFonts w:ascii="Times New Roman" w:eastAsia="Times New Roman" w:hAnsi="Times New Roman" w:cs="Times New Roman"/>
          <w:sz w:val="24"/>
          <w:szCs w:val="24"/>
          <w:lang w:eastAsia="ru-RU"/>
        </w:rPr>
        <w:t>Координаторы в течение 2 месяцев после утверждения отчёта о ходе выполнения Программы составляют предложения по её корректировке и представляют их для утверждения в установленном порядке.</w:t>
      </w:r>
    </w:p>
    <w:p w:rsidR="00921857" w:rsidRDefault="00921857" w:rsidP="00921857">
      <w:pPr>
        <w:spacing w:after="0" w:line="240" w:lineRule="auto"/>
        <w:ind w:left="5103"/>
        <w:jc w:val="both"/>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921857">
      <w:pPr>
        <w:spacing w:after="0" w:line="240" w:lineRule="auto"/>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921857">
      <w:pPr>
        <w:spacing w:after="0" w:line="240" w:lineRule="auto"/>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921857" w:rsidRDefault="00921857" w:rsidP="00C824F1">
      <w:pPr>
        <w:spacing w:after="0" w:line="240" w:lineRule="auto"/>
        <w:ind w:left="5103"/>
        <w:jc w:val="right"/>
        <w:rPr>
          <w:rFonts w:ascii="Times New Roman" w:eastAsia="Times New Roman" w:hAnsi="Times New Roman" w:cs="Times New Roman"/>
          <w:sz w:val="24"/>
          <w:szCs w:val="24"/>
          <w:lang w:eastAsia="ru-RU"/>
        </w:rPr>
      </w:pPr>
    </w:p>
    <w:p w:rsidR="008944BE" w:rsidRDefault="008944BE" w:rsidP="00C824F1">
      <w:pPr>
        <w:spacing w:after="0" w:line="240" w:lineRule="auto"/>
        <w:ind w:left="5103"/>
        <w:jc w:val="right"/>
        <w:rPr>
          <w:rFonts w:ascii="Times New Roman" w:eastAsia="Times New Roman" w:hAnsi="Times New Roman" w:cs="Times New Roman"/>
          <w:sz w:val="24"/>
          <w:szCs w:val="24"/>
          <w:lang w:eastAsia="ru-RU"/>
        </w:rPr>
      </w:pPr>
    </w:p>
    <w:p w:rsidR="008944BE" w:rsidRPr="008944BE" w:rsidRDefault="008944BE" w:rsidP="008944BE">
      <w:pPr>
        <w:spacing w:after="0" w:line="240" w:lineRule="auto"/>
        <w:jc w:val="right"/>
        <w:rPr>
          <w:rFonts w:ascii="Times New Roman" w:eastAsia="Times New Roman" w:hAnsi="Times New Roman" w:cs="Times New Roman"/>
          <w:b/>
          <w:color w:val="000000"/>
          <w:sz w:val="28"/>
          <w:szCs w:val="24"/>
          <w:lang w:eastAsia="ru-RU"/>
        </w:rPr>
        <w:sectPr w:rsidR="008944BE" w:rsidRPr="008944BE" w:rsidSect="00C56604">
          <w:headerReference w:type="default" r:id="rId51"/>
          <w:footerReference w:type="default" r:id="rId52"/>
          <w:pgSz w:w="11907" w:h="16840" w:code="9"/>
          <w:pgMar w:top="1134" w:right="1134" w:bottom="1134" w:left="1418" w:header="283" w:footer="567" w:gutter="0"/>
          <w:pgNumType w:start="184"/>
          <w:cols w:space="708"/>
          <w:titlePg/>
          <w:docGrid w:linePitch="360"/>
        </w:sectPr>
      </w:pPr>
    </w:p>
    <w:p w:rsidR="008944BE" w:rsidRPr="005E5B5C" w:rsidRDefault="008944BE" w:rsidP="001B08B3">
      <w:pPr>
        <w:spacing w:after="0" w:line="240" w:lineRule="auto"/>
        <w:ind w:left="5103"/>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sz w:val="26"/>
          <w:szCs w:val="26"/>
          <w:lang w:eastAsia="ru-RU"/>
        </w:rPr>
        <w:lastRenderedPageBreak/>
        <w:t>Приложение №1</w:t>
      </w:r>
    </w:p>
    <w:p w:rsidR="008944BE" w:rsidRPr="005E5B5C" w:rsidRDefault="008944BE" w:rsidP="001B08B3">
      <w:pPr>
        <w:spacing w:after="0" w:line="0" w:lineRule="atLeast"/>
        <w:ind w:left="5220" w:right="-185"/>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sz w:val="26"/>
          <w:szCs w:val="26"/>
          <w:lang w:eastAsia="ru-RU"/>
        </w:rPr>
        <w:t>к решению Совета депутатов</w:t>
      </w:r>
    </w:p>
    <w:p w:rsidR="008944BE" w:rsidRPr="005E5B5C" w:rsidRDefault="008944BE" w:rsidP="001B08B3">
      <w:pPr>
        <w:spacing w:after="0" w:line="0" w:lineRule="atLeast"/>
        <w:ind w:left="5220" w:right="-185"/>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sz w:val="26"/>
          <w:szCs w:val="26"/>
          <w:lang w:eastAsia="ru-RU"/>
        </w:rPr>
        <w:t>Копорского сельского поселения</w:t>
      </w:r>
    </w:p>
    <w:p w:rsidR="008944BE" w:rsidRPr="005E5B5C" w:rsidRDefault="008944BE" w:rsidP="001B08B3">
      <w:pPr>
        <w:spacing w:after="0" w:line="0" w:lineRule="atLeast"/>
        <w:ind w:left="5220"/>
        <w:jc w:val="right"/>
        <w:rPr>
          <w:rFonts w:ascii="Times New Roman" w:eastAsia="Times New Roman" w:hAnsi="Times New Roman" w:cs="Times New Roman"/>
          <w:sz w:val="26"/>
          <w:szCs w:val="26"/>
          <w:lang w:eastAsia="ru-RU"/>
        </w:rPr>
      </w:pPr>
      <w:r w:rsidRPr="005E5B5C">
        <w:rPr>
          <w:rFonts w:ascii="Times New Roman" w:eastAsia="Times New Roman" w:hAnsi="Times New Roman" w:cs="Times New Roman"/>
          <w:bCs/>
          <w:sz w:val="26"/>
          <w:szCs w:val="26"/>
          <w:lang w:eastAsia="ru-RU"/>
        </w:rPr>
        <w:t xml:space="preserve">      </w:t>
      </w:r>
      <w:r w:rsidR="007E183B">
        <w:rPr>
          <w:rFonts w:ascii="Times New Roman" w:eastAsia="Times New Roman" w:hAnsi="Times New Roman" w:cs="Times New Roman"/>
          <w:bCs/>
          <w:sz w:val="26"/>
          <w:szCs w:val="26"/>
          <w:lang w:eastAsia="ru-RU"/>
        </w:rPr>
        <w:t xml:space="preserve">  </w:t>
      </w:r>
      <w:r w:rsidRPr="005E5B5C">
        <w:rPr>
          <w:rFonts w:ascii="Times New Roman" w:eastAsia="Times New Roman" w:hAnsi="Times New Roman" w:cs="Times New Roman"/>
          <w:bCs/>
          <w:sz w:val="26"/>
          <w:szCs w:val="26"/>
          <w:lang w:eastAsia="ru-RU"/>
        </w:rPr>
        <w:t xml:space="preserve">   от «</w:t>
      </w:r>
      <w:r w:rsidR="002305CF">
        <w:rPr>
          <w:rFonts w:ascii="Times New Roman" w:eastAsia="Times New Roman" w:hAnsi="Times New Roman" w:cs="Times New Roman"/>
          <w:bCs/>
          <w:sz w:val="26"/>
          <w:szCs w:val="26"/>
          <w:lang w:eastAsia="ru-RU"/>
        </w:rPr>
        <w:t xml:space="preserve"> </w:t>
      </w:r>
      <w:r w:rsidR="007E183B">
        <w:rPr>
          <w:rFonts w:ascii="Times New Roman" w:eastAsia="Times New Roman" w:hAnsi="Times New Roman" w:cs="Times New Roman"/>
          <w:bCs/>
          <w:sz w:val="26"/>
          <w:szCs w:val="26"/>
          <w:lang w:eastAsia="ru-RU"/>
        </w:rPr>
        <w:t>29</w:t>
      </w:r>
      <w:r w:rsidR="002305CF">
        <w:rPr>
          <w:rFonts w:ascii="Times New Roman" w:eastAsia="Times New Roman" w:hAnsi="Times New Roman" w:cs="Times New Roman"/>
          <w:bCs/>
          <w:sz w:val="26"/>
          <w:szCs w:val="26"/>
          <w:lang w:eastAsia="ru-RU"/>
        </w:rPr>
        <w:t xml:space="preserve"> </w:t>
      </w:r>
      <w:r w:rsidRPr="005E5B5C">
        <w:rPr>
          <w:rFonts w:ascii="Times New Roman" w:eastAsia="Times New Roman" w:hAnsi="Times New Roman" w:cs="Times New Roman"/>
          <w:bCs/>
          <w:sz w:val="26"/>
          <w:szCs w:val="26"/>
          <w:lang w:eastAsia="ru-RU"/>
        </w:rPr>
        <w:t xml:space="preserve">» </w:t>
      </w:r>
      <w:r w:rsidR="007E183B">
        <w:rPr>
          <w:rFonts w:ascii="Times New Roman" w:eastAsia="Times New Roman" w:hAnsi="Times New Roman" w:cs="Times New Roman"/>
          <w:bCs/>
          <w:sz w:val="26"/>
          <w:szCs w:val="26"/>
          <w:lang w:eastAsia="ru-RU"/>
        </w:rPr>
        <w:t>сентября 2017</w:t>
      </w:r>
      <w:r w:rsidRPr="005E5B5C">
        <w:rPr>
          <w:rFonts w:ascii="Times New Roman" w:eastAsia="Times New Roman" w:hAnsi="Times New Roman" w:cs="Times New Roman"/>
          <w:bCs/>
          <w:sz w:val="26"/>
          <w:szCs w:val="26"/>
          <w:lang w:eastAsia="ru-RU"/>
        </w:rPr>
        <w:t xml:space="preserve">г. № </w:t>
      </w:r>
      <w:r w:rsidR="007E183B">
        <w:rPr>
          <w:rFonts w:ascii="Times New Roman" w:eastAsia="Times New Roman" w:hAnsi="Times New Roman" w:cs="Times New Roman"/>
          <w:bCs/>
          <w:sz w:val="26"/>
          <w:szCs w:val="26"/>
          <w:lang w:eastAsia="ru-RU"/>
        </w:rPr>
        <w:t>25</w:t>
      </w:r>
    </w:p>
    <w:p w:rsidR="008944BE" w:rsidRPr="008944BE" w:rsidRDefault="008944BE" w:rsidP="008944BE">
      <w:pPr>
        <w:spacing w:after="0" w:line="240" w:lineRule="auto"/>
        <w:rPr>
          <w:rFonts w:ascii="Times New Roman" w:eastAsia="Times New Roman" w:hAnsi="Times New Roman" w:cs="Times New Roman"/>
          <w:sz w:val="24"/>
          <w:szCs w:val="24"/>
          <w:lang w:eastAsia="ru-RU"/>
        </w:rPr>
      </w:pPr>
    </w:p>
    <w:p w:rsidR="008944BE" w:rsidRPr="008944BE" w:rsidRDefault="008944BE" w:rsidP="008944BE">
      <w:pPr>
        <w:tabs>
          <w:tab w:val="left" w:pos="540"/>
        </w:tabs>
        <w:autoSpaceDE w:val="0"/>
        <w:autoSpaceDN w:val="0"/>
        <w:adjustRightInd w:val="0"/>
        <w:spacing w:after="0" w:line="240" w:lineRule="auto"/>
        <w:ind w:right="-62"/>
        <w:jc w:val="right"/>
        <w:rPr>
          <w:rFonts w:ascii="Times New Roman" w:eastAsia="Times New Roman" w:hAnsi="Times New Roman" w:cs="Times New Roman"/>
          <w:bCs/>
          <w:iCs/>
          <w:sz w:val="24"/>
          <w:szCs w:val="24"/>
          <w:lang w:eastAsia="ru-RU"/>
        </w:rPr>
      </w:pPr>
    </w:p>
    <w:p w:rsidR="008944BE" w:rsidRPr="008944BE" w:rsidRDefault="008944BE" w:rsidP="008944BE">
      <w:pPr>
        <w:tabs>
          <w:tab w:val="left" w:pos="4215"/>
        </w:tabs>
        <w:spacing w:after="0" w:line="24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ab/>
      </w:r>
    </w:p>
    <w:p w:rsidR="008944BE" w:rsidRPr="008944BE" w:rsidRDefault="008944BE" w:rsidP="008944BE">
      <w:pPr>
        <w:spacing w:after="0" w:line="240" w:lineRule="auto"/>
        <w:jc w:val="center"/>
        <w:rPr>
          <w:rFonts w:ascii="Times New Roman" w:eastAsia="Times New Roman" w:hAnsi="Times New Roman" w:cs="Times New Roman"/>
          <w:b/>
          <w:sz w:val="32"/>
          <w:szCs w:val="32"/>
          <w:u w:val="single"/>
          <w:lang w:eastAsia="ru-RU"/>
        </w:rPr>
      </w:pPr>
      <w:r w:rsidRPr="008944BE">
        <w:rPr>
          <w:rFonts w:ascii="Times New Roman" w:eastAsia="Times New Roman" w:hAnsi="Times New Roman" w:cs="Times New Roman"/>
          <w:b/>
          <w:sz w:val="32"/>
          <w:szCs w:val="32"/>
          <w:u w:val="single"/>
          <w:lang w:eastAsia="ru-RU"/>
        </w:rPr>
        <w:t>ПРОЕКТ</w:t>
      </w:r>
    </w:p>
    <w:p w:rsidR="008944BE" w:rsidRPr="008944BE" w:rsidRDefault="008944BE" w:rsidP="008944BE">
      <w:pPr>
        <w:tabs>
          <w:tab w:val="left" w:pos="540"/>
        </w:tabs>
        <w:spacing w:after="0" w:line="240" w:lineRule="auto"/>
        <w:ind w:right="181"/>
        <w:rPr>
          <w:rFonts w:ascii="Times New Roman" w:eastAsia="Times New Roman" w:hAnsi="Times New Roman" w:cs="Times New Roman"/>
          <w:b/>
          <w:iCs/>
          <w:caps/>
          <w:color w:val="333399"/>
          <w:sz w:val="24"/>
          <w:szCs w:val="24"/>
          <w:lang w:eastAsia="ru-RU"/>
        </w:rPr>
      </w:pP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Программа комплексного РАЗВИТИЯ</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СИСТЕМ КОММУНАЛЬНОЙ ИНФРАСТРУКТУРЫ</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МУНИЦИПАЛЬНОГО ОБРАЗОВАНИЯ</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КОПОРСКОЕ СЕЛЬСКОЕ ПОСЕЛЕНИЕ</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ЛОМОНОСОВСКОГО МУНИЦИПАЛЬНОГО РАЙОНА</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ЛЕНИНГРАДСКОЙ ОБЛАСТИ</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iCs/>
          <w:caps/>
          <w:color w:val="000000"/>
          <w:sz w:val="32"/>
          <w:szCs w:val="32"/>
          <w:lang w:eastAsia="ru-RU"/>
        </w:rPr>
      </w:pPr>
      <w:r w:rsidRPr="008944BE">
        <w:rPr>
          <w:rFonts w:ascii="Times New Roman" w:eastAsia="Times New Roman" w:hAnsi="Times New Roman" w:cs="Times New Roman"/>
          <w:b/>
          <w:iCs/>
          <w:caps/>
          <w:color w:val="000000"/>
          <w:sz w:val="32"/>
          <w:szCs w:val="32"/>
          <w:lang w:eastAsia="ru-RU"/>
        </w:rPr>
        <w:t>на период с 2016 пО 2026 ГОД</w:t>
      </w:r>
    </w:p>
    <w:p w:rsidR="008944BE" w:rsidRPr="008944BE" w:rsidRDefault="008944BE" w:rsidP="008944BE">
      <w:pPr>
        <w:tabs>
          <w:tab w:val="left" w:pos="540"/>
        </w:tabs>
        <w:spacing w:after="0" w:line="240" w:lineRule="auto"/>
        <w:ind w:right="181"/>
        <w:jc w:val="center"/>
        <w:rPr>
          <w:rFonts w:ascii="Times New Roman" w:eastAsia="Times New Roman" w:hAnsi="Times New Roman" w:cs="Times New Roman"/>
          <w:b/>
          <w:bCs/>
          <w:caps/>
          <w:sz w:val="24"/>
          <w:szCs w:val="24"/>
          <w:lang w:eastAsia="ru-RU"/>
        </w:rPr>
      </w:pPr>
    </w:p>
    <w:p w:rsidR="008944BE" w:rsidRPr="008944BE" w:rsidRDefault="008944BE" w:rsidP="008944BE">
      <w:pPr>
        <w:spacing w:after="0" w:line="240" w:lineRule="auto"/>
        <w:jc w:val="center"/>
        <w:rPr>
          <w:rFonts w:ascii="Times New Roman" w:eastAsia="Times New Roman" w:hAnsi="Times New Roman" w:cs="Times New Roman"/>
          <w:b/>
          <w:bCs/>
          <w:caps/>
          <w:sz w:val="24"/>
          <w:szCs w:val="24"/>
          <w:lang w:eastAsia="ru-RU"/>
        </w:rPr>
      </w:pPr>
    </w:p>
    <w:p w:rsidR="008944BE" w:rsidRPr="008944BE" w:rsidRDefault="008944BE" w:rsidP="008944BE">
      <w:pPr>
        <w:spacing w:after="0" w:line="240" w:lineRule="auto"/>
        <w:jc w:val="center"/>
        <w:rPr>
          <w:rFonts w:ascii="Times New Roman" w:eastAsia="Times New Roman" w:hAnsi="Times New Roman" w:cs="Times New Roman"/>
          <w:b/>
          <w:bCs/>
          <w:caps/>
          <w:sz w:val="24"/>
          <w:szCs w:val="24"/>
          <w:lang w:eastAsia="ru-RU"/>
        </w:rPr>
      </w:pPr>
    </w:p>
    <w:p w:rsidR="008944BE" w:rsidRPr="008944BE" w:rsidRDefault="008944BE" w:rsidP="008944BE">
      <w:pPr>
        <w:tabs>
          <w:tab w:val="left" w:pos="540"/>
        </w:tabs>
        <w:autoSpaceDE w:val="0"/>
        <w:autoSpaceDN w:val="0"/>
        <w:adjustRightInd w:val="0"/>
        <w:spacing w:after="0" w:line="240" w:lineRule="auto"/>
        <w:ind w:right="-62"/>
        <w:jc w:val="center"/>
        <w:rPr>
          <w:rFonts w:ascii="Times New Roman" w:eastAsia="Times New Roman" w:hAnsi="Times New Roman" w:cs="Times New Roman"/>
          <w:color w:val="000000"/>
          <w:sz w:val="24"/>
          <w:szCs w:val="24"/>
          <w:lang w:eastAsia="ru-RU"/>
        </w:rPr>
      </w:pPr>
      <w:r w:rsidRPr="008944BE">
        <w:rPr>
          <w:rFonts w:ascii="Times New Roman" w:eastAsia="Times New Roman" w:hAnsi="Times New Roman" w:cs="Times New Roman"/>
          <w:color w:val="000000"/>
          <w:sz w:val="24"/>
          <w:szCs w:val="24"/>
          <w:lang w:eastAsia="ru-RU"/>
        </w:rPr>
        <w:t>Разработчик: ООО «ЯНЭНЕРГО»</w:t>
      </w:r>
    </w:p>
    <w:p w:rsidR="008944BE" w:rsidRPr="008944BE" w:rsidRDefault="008944BE" w:rsidP="008944BE">
      <w:pPr>
        <w:tabs>
          <w:tab w:val="left" w:pos="540"/>
        </w:tabs>
        <w:autoSpaceDE w:val="0"/>
        <w:autoSpaceDN w:val="0"/>
        <w:adjustRightInd w:val="0"/>
        <w:spacing w:after="0" w:line="240" w:lineRule="auto"/>
        <w:ind w:right="-62"/>
        <w:jc w:val="center"/>
        <w:rPr>
          <w:rFonts w:ascii="Times New Roman" w:eastAsia="Times New Roman" w:hAnsi="Times New Roman" w:cs="Times New Roman"/>
          <w:color w:val="000000"/>
          <w:sz w:val="24"/>
          <w:szCs w:val="24"/>
          <w:lang w:eastAsia="ru-RU"/>
        </w:rPr>
      </w:pPr>
    </w:p>
    <w:p w:rsidR="008944BE" w:rsidRPr="008944BE" w:rsidRDefault="008944BE" w:rsidP="008944BE">
      <w:pPr>
        <w:tabs>
          <w:tab w:val="left" w:pos="540"/>
        </w:tabs>
        <w:autoSpaceDE w:val="0"/>
        <w:autoSpaceDN w:val="0"/>
        <w:adjustRightInd w:val="0"/>
        <w:spacing w:after="0" w:line="240" w:lineRule="auto"/>
        <w:ind w:right="-62"/>
        <w:jc w:val="center"/>
        <w:rPr>
          <w:rFonts w:ascii="Times New Roman" w:eastAsia="Times New Roman" w:hAnsi="Times New Roman" w:cs="Times New Roman"/>
          <w:bCs/>
          <w:iCs/>
          <w:sz w:val="24"/>
          <w:szCs w:val="24"/>
          <w:lang w:eastAsia="ru-RU"/>
        </w:rPr>
      </w:pPr>
      <w:r w:rsidRPr="008944BE">
        <w:rPr>
          <w:rFonts w:ascii="Times New Roman" w:eastAsia="Times New Roman" w:hAnsi="Times New Roman" w:cs="Times New Roman"/>
          <w:color w:val="000000"/>
          <w:sz w:val="24"/>
          <w:szCs w:val="24"/>
          <w:lang w:eastAsia="ru-RU"/>
        </w:rPr>
        <w:t xml:space="preserve">Заказчик: </w:t>
      </w:r>
      <w:r w:rsidRPr="008944BE">
        <w:rPr>
          <w:rFonts w:ascii="Times New Roman" w:eastAsia="Times New Roman" w:hAnsi="Times New Roman" w:cs="Times New Roman"/>
          <w:bCs/>
          <w:iCs/>
          <w:sz w:val="24"/>
          <w:szCs w:val="24"/>
          <w:lang w:eastAsia="ru-RU"/>
        </w:rPr>
        <w:t>Администрация Копорского</w:t>
      </w:r>
    </w:p>
    <w:p w:rsidR="008944BE" w:rsidRPr="008944BE" w:rsidRDefault="008944BE" w:rsidP="008944BE">
      <w:pPr>
        <w:tabs>
          <w:tab w:val="left" w:pos="540"/>
        </w:tabs>
        <w:autoSpaceDE w:val="0"/>
        <w:autoSpaceDN w:val="0"/>
        <w:adjustRightInd w:val="0"/>
        <w:spacing w:after="0" w:line="240" w:lineRule="auto"/>
        <w:ind w:right="-62"/>
        <w:jc w:val="center"/>
        <w:rPr>
          <w:rFonts w:ascii="Times New Roman" w:eastAsia="Times New Roman" w:hAnsi="Times New Roman" w:cs="Times New Roman"/>
          <w:bCs/>
          <w:iCs/>
          <w:sz w:val="24"/>
          <w:szCs w:val="24"/>
          <w:lang w:eastAsia="ru-RU"/>
        </w:rPr>
      </w:pPr>
      <w:r w:rsidRPr="008944BE">
        <w:rPr>
          <w:rFonts w:ascii="Times New Roman" w:eastAsia="Times New Roman" w:hAnsi="Times New Roman" w:cs="Times New Roman"/>
          <w:bCs/>
          <w:iCs/>
          <w:sz w:val="24"/>
          <w:szCs w:val="24"/>
          <w:lang w:eastAsia="ru-RU"/>
        </w:rPr>
        <w:t>сельского поселения</w:t>
      </w:r>
    </w:p>
    <w:p w:rsidR="008944BE" w:rsidRPr="008944BE" w:rsidRDefault="008944BE" w:rsidP="008944BE">
      <w:pPr>
        <w:spacing w:after="0" w:line="240" w:lineRule="auto"/>
        <w:rPr>
          <w:rFonts w:ascii="Times New Roman" w:eastAsia="Times New Roman" w:hAnsi="Times New Roman" w:cs="Times New Roman"/>
          <w:b/>
          <w:bCs/>
          <w:caps/>
          <w:sz w:val="24"/>
          <w:szCs w:val="24"/>
          <w:lang w:eastAsia="ru-RU"/>
        </w:rPr>
      </w:pPr>
    </w:p>
    <w:p w:rsidR="008944BE" w:rsidRPr="008944BE" w:rsidRDefault="008944BE" w:rsidP="008944BE">
      <w:pPr>
        <w:tabs>
          <w:tab w:val="left" w:pos="2715"/>
        </w:tabs>
        <w:spacing w:after="0" w:line="240" w:lineRule="auto"/>
        <w:rPr>
          <w:rFonts w:ascii="Times New Roman" w:eastAsia="Times New Roman" w:hAnsi="Times New Roman" w:cs="Times New Roman"/>
          <w:b/>
          <w:bCs/>
          <w:caps/>
          <w:sz w:val="24"/>
          <w:szCs w:val="24"/>
          <w:lang w:eastAsia="ru-RU"/>
        </w:rPr>
      </w:pPr>
      <w:r>
        <w:rPr>
          <w:rFonts w:ascii="Times New Roman" w:eastAsia="Times New Roman" w:hAnsi="Times New Roman" w:cs="Times New Roman"/>
          <w:b/>
          <w:bCs/>
          <w:caps/>
          <w:sz w:val="24"/>
          <w:szCs w:val="24"/>
          <w:lang w:eastAsia="ru-RU"/>
        </w:rPr>
        <w:tab/>
      </w:r>
    </w:p>
    <w:p w:rsidR="008944BE" w:rsidRPr="008944BE" w:rsidRDefault="008944BE" w:rsidP="008944BE">
      <w:pPr>
        <w:spacing w:after="0" w:line="240" w:lineRule="auto"/>
        <w:rPr>
          <w:rFonts w:ascii="Times New Roman" w:eastAsia="Times New Roman" w:hAnsi="Times New Roman" w:cs="Times New Roman"/>
          <w:b/>
          <w:bCs/>
          <w:caps/>
          <w:sz w:val="24"/>
          <w:szCs w:val="24"/>
          <w:lang w:eastAsia="ru-RU"/>
        </w:rPr>
      </w:pPr>
    </w:p>
    <w:p w:rsidR="008944BE" w:rsidRPr="008944BE" w:rsidRDefault="008944BE" w:rsidP="008944BE">
      <w:pPr>
        <w:spacing w:after="0" w:line="240" w:lineRule="auto"/>
        <w:rPr>
          <w:rFonts w:ascii="Times New Roman" w:eastAsia="Times New Roman" w:hAnsi="Times New Roman" w:cs="Times New Roman"/>
          <w:b/>
          <w:bCs/>
          <w:caps/>
          <w:sz w:val="24"/>
          <w:szCs w:val="24"/>
          <w:lang w:eastAsia="ru-RU"/>
        </w:rPr>
      </w:pPr>
    </w:p>
    <w:p w:rsidR="008944BE" w:rsidRPr="008944BE" w:rsidRDefault="008944BE" w:rsidP="008944BE">
      <w:pPr>
        <w:spacing w:after="0" w:line="240" w:lineRule="auto"/>
        <w:rPr>
          <w:rFonts w:ascii="Times New Roman" w:eastAsia="Times New Roman" w:hAnsi="Times New Roman" w:cs="Times New Roman"/>
          <w:b/>
          <w:bCs/>
          <w:caps/>
          <w:sz w:val="24"/>
          <w:szCs w:val="24"/>
          <w:lang w:eastAsia="ru-RU"/>
        </w:rPr>
      </w:pPr>
    </w:p>
    <w:p w:rsidR="008944BE" w:rsidRPr="008944BE" w:rsidRDefault="008944BE" w:rsidP="008944BE">
      <w:pPr>
        <w:spacing w:after="0" w:line="240" w:lineRule="auto"/>
        <w:jc w:val="center"/>
        <w:rPr>
          <w:rFonts w:ascii="Times New Roman" w:eastAsia="Times New Roman" w:hAnsi="Times New Roman" w:cs="Times New Roman"/>
          <w:b/>
          <w:bCs/>
          <w:caps/>
          <w:sz w:val="24"/>
          <w:szCs w:val="24"/>
          <w:lang w:eastAsia="ru-RU"/>
        </w:rPr>
      </w:pPr>
    </w:p>
    <w:p w:rsidR="008944BE" w:rsidRPr="008944BE" w:rsidRDefault="008944BE" w:rsidP="008944BE">
      <w:pPr>
        <w:spacing w:after="0" w:line="240" w:lineRule="auto"/>
        <w:jc w:val="center"/>
        <w:rPr>
          <w:rFonts w:ascii="Times New Roman" w:eastAsia="Times New Roman" w:hAnsi="Times New Roman" w:cs="Times New Roman"/>
          <w:bCs/>
          <w:caps/>
          <w:color w:val="000000"/>
          <w:sz w:val="28"/>
          <w:szCs w:val="28"/>
          <w:lang w:eastAsia="ru-RU"/>
        </w:rPr>
      </w:pPr>
      <w:r w:rsidRPr="008944BE">
        <w:rPr>
          <w:rFonts w:ascii="Times New Roman" w:eastAsia="Times New Roman" w:hAnsi="Times New Roman" w:cs="Times New Roman"/>
          <w:bCs/>
          <w:caps/>
          <w:color w:val="000000"/>
          <w:sz w:val="28"/>
          <w:szCs w:val="28"/>
          <w:lang w:eastAsia="ru-RU"/>
        </w:rPr>
        <w:t xml:space="preserve">ТОМ </w:t>
      </w:r>
      <w:r w:rsidRPr="008944BE">
        <w:rPr>
          <w:rFonts w:ascii="Times New Roman" w:eastAsia="Times New Roman" w:hAnsi="Times New Roman" w:cs="Times New Roman"/>
          <w:bCs/>
          <w:caps/>
          <w:color w:val="000000"/>
          <w:sz w:val="28"/>
          <w:szCs w:val="28"/>
          <w:lang w:val="en-US" w:eastAsia="ru-RU"/>
        </w:rPr>
        <w:t>ii</w:t>
      </w:r>
    </w:p>
    <w:p w:rsidR="008944BE" w:rsidRPr="008944BE" w:rsidRDefault="008944BE" w:rsidP="008944BE">
      <w:pPr>
        <w:spacing w:after="0" w:line="240" w:lineRule="auto"/>
        <w:jc w:val="center"/>
        <w:rPr>
          <w:rFonts w:ascii="Times New Roman" w:eastAsia="Times New Roman" w:hAnsi="Times New Roman" w:cs="Times New Roman"/>
          <w:b/>
          <w:bCs/>
          <w:caps/>
          <w:color w:val="000000"/>
          <w:sz w:val="28"/>
          <w:szCs w:val="28"/>
          <w:lang w:eastAsia="ru-RU"/>
        </w:rPr>
      </w:pPr>
      <w:r w:rsidRPr="008944BE">
        <w:rPr>
          <w:rFonts w:ascii="Times New Roman" w:eastAsia="Times New Roman" w:hAnsi="Times New Roman" w:cs="Times New Roman"/>
          <w:b/>
          <w:bCs/>
          <w:caps/>
          <w:color w:val="000000"/>
          <w:sz w:val="28"/>
          <w:szCs w:val="28"/>
          <w:lang w:eastAsia="ru-RU"/>
        </w:rPr>
        <w:t>(ОБОСНОВЫВАЮЩИЕ МАТЕРИАЛЫ)</w:t>
      </w:r>
    </w:p>
    <w:p w:rsidR="008944BE" w:rsidRPr="008944BE" w:rsidRDefault="008944BE" w:rsidP="008944BE">
      <w:pPr>
        <w:spacing w:after="0" w:line="360" w:lineRule="auto"/>
        <w:ind w:firstLine="454"/>
        <w:jc w:val="both"/>
        <w:rPr>
          <w:rFonts w:ascii="Times New Roman" w:eastAsia="Times New Roman" w:hAnsi="Times New Roman" w:cs="Times New Roman"/>
          <w:b/>
          <w:iCs/>
          <w:caps/>
          <w:sz w:val="26"/>
          <w:szCs w:val="26"/>
          <w:lang w:eastAsia="ru-RU"/>
        </w:rPr>
      </w:pPr>
    </w:p>
    <w:p w:rsidR="008944BE" w:rsidRPr="008944BE" w:rsidRDefault="008944BE" w:rsidP="008944BE">
      <w:pPr>
        <w:spacing w:after="0" w:line="360" w:lineRule="auto"/>
        <w:jc w:val="both"/>
        <w:rPr>
          <w:rFonts w:ascii="Times New Roman" w:eastAsia="Times New Roman" w:hAnsi="Times New Roman" w:cs="Times New Roman"/>
          <w:b/>
          <w:iCs/>
          <w:caps/>
          <w:sz w:val="26"/>
          <w:szCs w:val="26"/>
          <w:lang w:eastAsia="ru-RU"/>
        </w:rPr>
      </w:pPr>
    </w:p>
    <w:p w:rsidR="008944BE" w:rsidRPr="008944BE" w:rsidRDefault="008944BE" w:rsidP="008944BE">
      <w:pPr>
        <w:spacing w:after="0" w:line="360" w:lineRule="auto"/>
        <w:ind w:firstLine="454"/>
        <w:jc w:val="both"/>
        <w:rPr>
          <w:rFonts w:ascii="Times New Roman" w:eastAsia="Times New Roman" w:hAnsi="Times New Roman" w:cs="Times New Roman"/>
          <w:b/>
          <w:iCs/>
          <w:caps/>
          <w:sz w:val="26"/>
          <w:szCs w:val="26"/>
          <w:lang w:eastAsia="ru-RU"/>
        </w:rPr>
      </w:pPr>
    </w:p>
    <w:p w:rsidR="008944BE" w:rsidRPr="008944BE" w:rsidRDefault="008944BE" w:rsidP="008944BE">
      <w:pPr>
        <w:spacing w:after="0" w:line="360" w:lineRule="auto"/>
        <w:jc w:val="both"/>
        <w:rPr>
          <w:rFonts w:ascii="Times New Roman" w:eastAsia="Times New Roman" w:hAnsi="Times New Roman" w:cs="Times New Roman"/>
          <w:sz w:val="26"/>
          <w:szCs w:val="26"/>
          <w:lang w:eastAsia="ru-RU"/>
        </w:rPr>
      </w:pPr>
    </w:p>
    <w:p w:rsidR="008944BE" w:rsidRPr="008944BE" w:rsidRDefault="008944BE" w:rsidP="008944BE">
      <w:pPr>
        <w:spacing w:after="0" w:line="360" w:lineRule="auto"/>
        <w:jc w:val="both"/>
        <w:rPr>
          <w:rFonts w:ascii="Times New Roman" w:eastAsia="Times New Roman" w:hAnsi="Times New Roman" w:cs="Times New Roman"/>
          <w:sz w:val="26"/>
          <w:szCs w:val="26"/>
          <w:lang w:eastAsia="ru-RU"/>
        </w:rPr>
      </w:pPr>
    </w:p>
    <w:p w:rsidR="008944BE" w:rsidRPr="008944BE" w:rsidRDefault="008944BE" w:rsidP="008944BE">
      <w:pPr>
        <w:spacing w:after="0" w:line="360" w:lineRule="auto"/>
        <w:jc w:val="both"/>
        <w:rPr>
          <w:rFonts w:ascii="Times New Roman" w:eastAsia="Times New Roman" w:hAnsi="Times New Roman" w:cs="Times New Roman"/>
          <w:sz w:val="26"/>
          <w:szCs w:val="26"/>
          <w:lang w:eastAsia="ru-RU"/>
        </w:rPr>
      </w:pPr>
    </w:p>
    <w:p w:rsidR="008944BE" w:rsidRPr="008944BE" w:rsidRDefault="008944BE" w:rsidP="008944BE">
      <w:pPr>
        <w:spacing w:after="0" w:line="360" w:lineRule="auto"/>
        <w:jc w:val="both"/>
        <w:rPr>
          <w:rFonts w:ascii="Times New Roman" w:eastAsia="Times New Roman" w:hAnsi="Times New Roman" w:cs="Times New Roman"/>
          <w:sz w:val="26"/>
          <w:szCs w:val="26"/>
          <w:lang w:eastAsia="ru-RU"/>
        </w:rPr>
      </w:pPr>
    </w:p>
    <w:p w:rsidR="008944BE" w:rsidRPr="008944BE" w:rsidRDefault="008944BE" w:rsidP="008944BE">
      <w:pPr>
        <w:spacing w:after="0" w:line="360" w:lineRule="auto"/>
        <w:jc w:val="both"/>
        <w:rPr>
          <w:rFonts w:ascii="Times New Roman" w:eastAsia="Times New Roman" w:hAnsi="Times New Roman" w:cs="Times New Roman"/>
          <w:sz w:val="26"/>
          <w:szCs w:val="26"/>
          <w:lang w:eastAsia="ru-RU"/>
        </w:rPr>
      </w:pPr>
    </w:p>
    <w:sdt>
      <w:sdtPr>
        <w:rPr>
          <w:rFonts w:ascii="Times New Roman" w:eastAsia="Times New Roman" w:hAnsi="Times New Roman" w:cs="Times New Roman"/>
          <w:sz w:val="24"/>
          <w:szCs w:val="24"/>
          <w:lang w:eastAsia="ru-RU"/>
        </w:rPr>
        <w:id w:val="465085638"/>
        <w:docPartObj>
          <w:docPartGallery w:val="Table of Contents"/>
          <w:docPartUnique/>
        </w:docPartObj>
      </w:sdtPr>
      <w:sdtEndPr>
        <w:rPr>
          <w:lang w:val="x-none" w:eastAsia="en-US"/>
        </w:rPr>
      </w:sdtEndPr>
      <w:sdtContent>
        <w:p w:rsidR="001B08B3" w:rsidRDefault="001B08B3" w:rsidP="001B08B3">
          <w:pPr>
            <w:spacing w:after="0" w:line="300" w:lineRule="auto"/>
            <w:jc w:val="both"/>
            <w:rPr>
              <w:rFonts w:ascii="Times New Roman" w:eastAsia="Times New Roman" w:hAnsi="Times New Roman" w:cs="Times New Roman"/>
              <w:sz w:val="24"/>
              <w:szCs w:val="24"/>
              <w:lang w:eastAsia="ru-RU"/>
            </w:rPr>
          </w:pPr>
        </w:p>
        <w:p w:rsidR="001B08B3" w:rsidRDefault="001B08B3" w:rsidP="001B08B3">
          <w:pPr>
            <w:spacing w:after="0" w:line="300" w:lineRule="auto"/>
            <w:jc w:val="both"/>
            <w:rPr>
              <w:rFonts w:ascii="Times New Roman" w:eastAsia="Times New Roman" w:hAnsi="Times New Roman" w:cs="Times New Roman"/>
              <w:sz w:val="24"/>
              <w:szCs w:val="24"/>
              <w:lang w:eastAsia="ru-RU"/>
            </w:rPr>
          </w:pPr>
        </w:p>
        <w:p w:rsidR="001B08B3" w:rsidRDefault="001B08B3" w:rsidP="001B08B3">
          <w:pPr>
            <w:spacing w:after="0" w:line="300" w:lineRule="auto"/>
            <w:jc w:val="both"/>
            <w:rPr>
              <w:rFonts w:ascii="Times New Roman" w:eastAsia="Times New Roman" w:hAnsi="Times New Roman" w:cs="Times New Roman"/>
              <w:sz w:val="24"/>
              <w:szCs w:val="24"/>
              <w:lang w:eastAsia="ru-RU"/>
            </w:rPr>
          </w:pPr>
        </w:p>
        <w:p w:rsidR="001B08B3" w:rsidRDefault="001B08B3" w:rsidP="001B08B3">
          <w:pPr>
            <w:spacing w:after="0" w:line="300" w:lineRule="auto"/>
            <w:jc w:val="both"/>
            <w:rPr>
              <w:rFonts w:ascii="Times New Roman" w:eastAsia="Times New Roman" w:hAnsi="Times New Roman" w:cs="Times New Roman"/>
              <w:sz w:val="24"/>
              <w:szCs w:val="24"/>
              <w:lang w:eastAsia="ru-RU"/>
            </w:rPr>
          </w:pPr>
        </w:p>
        <w:p w:rsidR="008944BE" w:rsidRPr="008944BE" w:rsidRDefault="008944BE" w:rsidP="001B08B3">
          <w:pPr>
            <w:spacing w:after="0" w:line="30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ОГЛАВЛЕНИЕ</w:t>
          </w:r>
        </w:p>
        <w:p w:rsidR="008944BE" w:rsidRPr="008944BE" w:rsidRDefault="008944BE" w:rsidP="008944BE">
          <w:pPr>
            <w:tabs>
              <w:tab w:val="left" w:pos="567"/>
              <w:tab w:val="left" w:pos="9354"/>
            </w:tabs>
            <w:spacing w:after="0" w:line="300" w:lineRule="auto"/>
            <w:jc w:val="both"/>
            <w:rPr>
              <w:rFonts w:ascii="Calibri" w:eastAsia="Times New Roman" w:hAnsi="Calibri" w:cs="Times New Roman"/>
              <w:noProof/>
              <w:lang w:eastAsia="ru-RU"/>
            </w:rPr>
          </w:pPr>
          <w:r w:rsidRPr="008944BE">
            <w:rPr>
              <w:rFonts w:ascii="Times New Roman" w:eastAsia="Times New Roman" w:hAnsi="Times New Roman" w:cs="Times New Roman"/>
              <w:bCs/>
              <w:sz w:val="24"/>
              <w:szCs w:val="24"/>
              <w:lang w:eastAsia="ru-RU"/>
            </w:rPr>
            <w:fldChar w:fldCharType="begin"/>
          </w:r>
          <w:r w:rsidRPr="008944BE">
            <w:rPr>
              <w:rFonts w:ascii="Times New Roman" w:eastAsia="Times New Roman" w:hAnsi="Times New Roman" w:cs="Times New Roman"/>
              <w:bCs/>
              <w:sz w:val="24"/>
              <w:szCs w:val="24"/>
              <w:lang w:eastAsia="ru-RU"/>
            </w:rPr>
            <w:instrText xml:space="preserve"> TOC \o "1-3" \h \z \u </w:instrText>
          </w:r>
          <w:r w:rsidRPr="008944BE">
            <w:rPr>
              <w:rFonts w:ascii="Times New Roman" w:eastAsia="Times New Roman" w:hAnsi="Times New Roman" w:cs="Times New Roman"/>
              <w:bCs/>
              <w:sz w:val="24"/>
              <w:szCs w:val="24"/>
              <w:lang w:eastAsia="ru-RU"/>
            </w:rPr>
            <w:fldChar w:fldCharType="separate"/>
          </w:r>
          <w:hyperlink w:anchor="_Toc452976262" w:history="1">
            <w:r w:rsidRPr="008944BE">
              <w:rPr>
                <w:rFonts w:ascii="Times New Roman" w:eastAsia="Times New Roman" w:hAnsi="Times New Roman" w:cs="Times New Roman"/>
                <w:noProof/>
                <w:color w:val="0000FF"/>
                <w:sz w:val="24"/>
                <w:szCs w:val="26"/>
                <w:u w:val="single"/>
                <w:lang w:eastAsia="ru-RU"/>
              </w:rPr>
              <w:t>1</w:t>
            </w:r>
            <w:r w:rsidRPr="008944BE">
              <w:rPr>
                <w:rFonts w:ascii="Calibri" w:eastAsia="Times New Roman" w:hAnsi="Calibri" w:cs="Times New Roman"/>
                <w:noProof/>
                <w:lang w:eastAsia="ru-RU"/>
              </w:rPr>
              <w:tab/>
            </w:r>
            <w:r w:rsidRPr="008944BE">
              <w:rPr>
                <w:rFonts w:ascii="Times New Roman" w:eastAsia="Times New Roman" w:hAnsi="Times New Roman" w:cs="Times New Roman"/>
                <w:noProof/>
                <w:color w:val="0000FF"/>
                <w:sz w:val="24"/>
                <w:szCs w:val="26"/>
                <w:u w:val="single"/>
                <w:lang w:eastAsia="ru-RU"/>
              </w:rPr>
              <w:t>ХАРАКТЕРИСТИКА МУНИЦИПАЛЬНОГО ОБРАЗОВАНИЯ КОПОРСКОЕ СЕЛЬСКОЕ ПОСЕЛЕНИЕ МУНИЦИПАЛЬНОГО ОБРАЗОВАНИЯ ЛОМОНОСОВСКИЙ МУНИЦИПАЛЬНЫЙ РАЙОН ЛЕНИНГРАДСКОЙ ОБЛАСТИ</w:t>
            </w:r>
            <w:r w:rsidRPr="008944BE">
              <w:rPr>
                <w:rFonts w:ascii="Times New Roman" w:eastAsia="Times New Roman" w:hAnsi="Times New Roman" w:cs="Times New Roman"/>
                <w:noProof/>
                <w:webHidden/>
                <w:sz w:val="24"/>
                <w:szCs w:val="26"/>
                <w:lang w:eastAsia="ru-RU"/>
              </w:rPr>
              <w:tab/>
            </w:r>
            <w:r w:rsidRPr="008944BE">
              <w:rPr>
                <w:rFonts w:ascii="Times New Roman" w:eastAsia="Times New Roman" w:hAnsi="Times New Roman" w:cs="Times New Roman"/>
                <w:noProof/>
                <w:webHidden/>
                <w:sz w:val="24"/>
                <w:szCs w:val="26"/>
                <w:lang w:eastAsia="ru-RU"/>
              </w:rPr>
              <w:fldChar w:fldCharType="begin"/>
            </w:r>
            <w:r w:rsidRPr="008944BE">
              <w:rPr>
                <w:rFonts w:ascii="Times New Roman" w:eastAsia="Times New Roman" w:hAnsi="Times New Roman" w:cs="Times New Roman"/>
                <w:noProof/>
                <w:webHidden/>
                <w:sz w:val="24"/>
                <w:szCs w:val="26"/>
                <w:lang w:eastAsia="ru-RU"/>
              </w:rPr>
              <w:instrText xml:space="preserve"> PAGEREF _Toc452976262 \h </w:instrText>
            </w:r>
            <w:r w:rsidRPr="008944BE">
              <w:rPr>
                <w:rFonts w:ascii="Times New Roman" w:eastAsia="Times New Roman" w:hAnsi="Times New Roman" w:cs="Times New Roman"/>
                <w:noProof/>
                <w:webHidden/>
                <w:sz w:val="24"/>
                <w:szCs w:val="26"/>
                <w:lang w:eastAsia="ru-RU"/>
              </w:rPr>
            </w:r>
            <w:r w:rsidRPr="008944BE">
              <w:rPr>
                <w:rFonts w:ascii="Times New Roman" w:eastAsia="Times New Roman" w:hAnsi="Times New Roman" w:cs="Times New Roman"/>
                <w:noProof/>
                <w:webHidden/>
                <w:sz w:val="24"/>
                <w:szCs w:val="26"/>
                <w:lang w:eastAsia="ru-RU"/>
              </w:rPr>
              <w:fldChar w:fldCharType="separate"/>
            </w:r>
            <w:r w:rsidR="007169E0">
              <w:rPr>
                <w:rFonts w:ascii="Times New Roman" w:eastAsia="Times New Roman" w:hAnsi="Times New Roman" w:cs="Times New Roman"/>
                <w:noProof/>
                <w:webHidden/>
                <w:sz w:val="24"/>
                <w:szCs w:val="26"/>
                <w:lang w:eastAsia="ru-RU"/>
              </w:rPr>
              <w:t>202</w:t>
            </w:r>
            <w:r w:rsidRPr="008944BE">
              <w:rPr>
                <w:rFonts w:ascii="Times New Roman" w:eastAsia="Times New Roman" w:hAnsi="Times New Roman" w:cs="Times New Roman"/>
                <w:noProof/>
                <w:webHidden/>
                <w:sz w:val="24"/>
                <w:szCs w:val="26"/>
                <w:lang w:eastAsia="ru-RU"/>
              </w:rPr>
              <w:fldChar w:fldCharType="end"/>
            </w:r>
          </w:hyperlink>
        </w:p>
        <w:p w:rsidR="008944BE" w:rsidRPr="008944BE" w:rsidRDefault="0094013A" w:rsidP="008944BE">
          <w:pPr>
            <w:tabs>
              <w:tab w:val="left" w:pos="567"/>
              <w:tab w:val="left" w:pos="9354"/>
            </w:tabs>
            <w:spacing w:after="0" w:line="300" w:lineRule="auto"/>
            <w:jc w:val="both"/>
            <w:rPr>
              <w:rFonts w:ascii="Calibri" w:eastAsia="Times New Roman" w:hAnsi="Calibri" w:cs="Times New Roman"/>
              <w:noProof/>
              <w:lang w:eastAsia="ru-RU"/>
            </w:rPr>
          </w:pPr>
          <w:hyperlink w:anchor="_Toc452976263" w:history="1">
            <w:r w:rsidR="008944BE" w:rsidRPr="008944BE">
              <w:rPr>
                <w:rFonts w:ascii="Times New Roman" w:eastAsia="Times New Roman" w:hAnsi="Times New Roman" w:cs="Times New Roman"/>
                <w:noProof/>
                <w:color w:val="0000FF"/>
                <w:sz w:val="24"/>
                <w:szCs w:val="26"/>
                <w:u w:val="single"/>
                <w:lang w:eastAsia="ru-RU"/>
              </w:rPr>
              <w:t>2</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4"/>
                <w:szCs w:val="26"/>
                <w:u w:val="single"/>
                <w:lang w:eastAsia="ru-RU"/>
              </w:rPr>
              <w:t>ПРОГНОЗ ЧИСЛЕННОСТИ НАСЕЛЕНИЯ И ТРУДОВЫХ РЕСУРСОВ В КОПОРСКОМ СЕЛЬСКОМ ПОСЕЛЕНИЕ НА ПЕРИОД С 2016 ПО 2026 ГОД</w:t>
            </w:r>
            <w:r w:rsidR="008944BE" w:rsidRPr="008944BE">
              <w:rPr>
                <w:rFonts w:ascii="Times New Roman" w:eastAsia="Times New Roman" w:hAnsi="Times New Roman" w:cs="Times New Roman"/>
                <w:noProof/>
                <w:webHidden/>
                <w:sz w:val="24"/>
                <w:szCs w:val="26"/>
                <w:lang w:eastAsia="ru-RU"/>
              </w:rPr>
              <w:tab/>
            </w:r>
            <w:r w:rsidR="008944BE" w:rsidRPr="008944BE">
              <w:rPr>
                <w:rFonts w:ascii="Times New Roman" w:eastAsia="Times New Roman" w:hAnsi="Times New Roman" w:cs="Times New Roman"/>
                <w:noProof/>
                <w:webHidden/>
                <w:sz w:val="24"/>
                <w:szCs w:val="26"/>
                <w:lang w:eastAsia="ru-RU"/>
              </w:rPr>
              <w:fldChar w:fldCharType="begin"/>
            </w:r>
            <w:r w:rsidR="008944BE" w:rsidRPr="008944BE">
              <w:rPr>
                <w:rFonts w:ascii="Times New Roman" w:eastAsia="Times New Roman" w:hAnsi="Times New Roman" w:cs="Times New Roman"/>
                <w:noProof/>
                <w:webHidden/>
                <w:sz w:val="24"/>
                <w:szCs w:val="26"/>
                <w:lang w:eastAsia="ru-RU"/>
              </w:rPr>
              <w:instrText xml:space="preserve"> PAGEREF _Toc452976263 \h </w:instrText>
            </w:r>
            <w:r w:rsidR="008944BE" w:rsidRPr="008944BE">
              <w:rPr>
                <w:rFonts w:ascii="Times New Roman" w:eastAsia="Times New Roman" w:hAnsi="Times New Roman" w:cs="Times New Roman"/>
                <w:noProof/>
                <w:webHidden/>
                <w:sz w:val="24"/>
                <w:szCs w:val="26"/>
                <w:lang w:eastAsia="ru-RU"/>
              </w:rPr>
            </w:r>
            <w:r w:rsidR="008944BE" w:rsidRPr="008944BE">
              <w:rPr>
                <w:rFonts w:ascii="Times New Roman" w:eastAsia="Times New Roman" w:hAnsi="Times New Roman" w:cs="Times New Roman"/>
                <w:noProof/>
                <w:webHidden/>
                <w:sz w:val="24"/>
                <w:szCs w:val="26"/>
                <w:lang w:eastAsia="ru-RU"/>
              </w:rPr>
              <w:fldChar w:fldCharType="separate"/>
            </w:r>
            <w:r w:rsidR="007169E0">
              <w:rPr>
                <w:rFonts w:ascii="Times New Roman" w:eastAsia="Times New Roman" w:hAnsi="Times New Roman" w:cs="Times New Roman"/>
                <w:noProof/>
                <w:webHidden/>
                <w:sz w:val="24"/>
                <w:szCs w:val="26"/>
                <w:lang w:eastAsia="ru-RU"/>
              </w:rPr>
              <w:t>220</w:t>
            </w:r>
            <w:r w:rsidR="008944BE" w:rsidRPr="008944BE">
              <w:rPr>
                <w:rFonts w:ascii="Times New Roman" w:eastAsia="Times New Roman" w:hAnsi="Times New Roman" w:cs="Times New Roman"/>
                <w:noProof/>
                <w:webHidden/>
                <w:sz w:val="24"/>
                <w:szCs w:val="26"/>
                <w:lang w:eastAsia="ru-RU"/>
              </w:rPr>
              <w:fldChar w:fldCharType="end"/>
            </w:r>
          </w:hyperlink>
        </w:p>
        <w:p w:rsidR="008944BE" w:rsidRPr="008944BE" w:rsidRDefault="0094013A" w:rsidP="008944BE">
          <w:pPr>
            <w:tabs>
              <w:tab w:val="left" w:pos="567"/>
              <w:tab w:val="left" w:pos="9354"/>
            </w:tabs>
            <w:spacing w:after="0" w:line="300" w:lineRule="auto"/>
            <w:jc w:val="both"/>
            <w:rPr>
              <w:rFonts w:ascii="Calibri" w:eastAsia="Times New Roman" w:hAnsi="Calibri" w:cs="Times New Roman"/>
              <w:noProof/>
              <w:lang w:eastAsia="ru-RU"/>
            </w:rPr>
          </w:pPr>
          <w:hyperlink w:anchor="_Toc452976264" w:history="1">
            <w:r w:rsidR="008944BE" w:rsidRPr="008944BE">
              <w:rPr>
                <w:rFonts w:ascii="Times New Roman" w:eastAsia="Times New Roman" w:hAnsi="Times New Roman" w:cs="Times New Roman"/>
                <w:noProof/>
                <w:color w:val="0000FF"/>
                <w:sz w:val="24"/>
                <w:szCs w:val="26"/>
                <w:u w:val="single"/>
                <w:lang w:eastAsia="ru-RU"/>
              </w:rPr>
              <w:t>3</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4"/>
                <w:szCs w:val="26"/>
                <w:u w:val="single"/>
                <w:lang w:eastAsia="ru-RU"/>
              </w:rPr>
              <w:t>ПРОГНОЗ РАЗВИТИЯ СОЦИАЛЬНОЙ ИНФРАСТРУКТУРЫ КОПОРСКОГО СЕЛЬСКОГО ПОСЕЛЕНИЯ НА ПЕРИОД С 2016 ГОДА ПО 2026 ГОД</w:t>
            </w:r>
            <w:r w:rsidR="008944BE" w:rsidRPr="008944BE">
              <w:rPr>
                <w:rFonts w:ascii="Times New Roman" w:eastAsia="Times New Roman" w:hAnsi="Times New Roman" w:cs="Times New Roman"/>
                <w:noProof/>
                <w:webHidden/>
                <w:sz w:val="24"/>
                <w:szCs w:val="26"/>
                <w:lang w:eastAsia="ru-RU"/>
              </w:rPr>
              <w:tab/>
            </w:r>
            <w:r w:rsidR="008944BE" w:rsidRPr="008944BE">
              <w:rPr>
                <w:rFonts w:ascii="Times New Roman" w:eastAsia="Times New Roman" w:hAnsi="Times New Roman" w:cs="Times New Roman"/>
                <w:noProof/>
                <w:webHidden/>
                <w:sz w:val="24"/>
                <w:szCs w:val="26"/>
                <w:lang w:eastAsia="ru-RU"/>
              </w:rPr>
              <w:fldChar w:fldCharType="begin"/>
            </w:r>
            <w:r w:rsidR="008944BE" w:rsidRPr="008944BE">
              <w:rPr>
                <w:rFonts w:ascii="Times New Roman" w:eastAsia="Times New Roman" w:hAnsi="Times New Roman" w:cs="Times New Roman"/>
                <w:noProof/>
                <w:webHidden/>
                <w:sz w:val="24"/>
                <w:szCs w:val="26"/>
                <w:lang w:eastAsia="ru-RU"/>
              </w:rPr>
              <w:instrText xml:space="preserve"> PAGEREF _Toc452976264 \h </w:instrText>
            </w:r>
            <w:r w:rsidR="008944BE" w:rsidRPr="008944BE">
              <w:rPr>
                <w:rFonts w:ascii="Times New Roman" w:eastAsia="Times New Roman" w:hAnsi="Times New Roman" w:cs="Times New Roman"/>
                <w:noProof/>
                <w:webHidden/>
                <w:sz w:val="24"/>
                <w:szCs w:val="26"/>
                <w:lang w:eastAsia="ru-RU"/>
              </w:rPr>
            </w:r>
            <w:r w:rsidR="008944BE" w:rsidRPr="008944BE">
              <w:rPr>
                <w:rFonts w:ascii="Times New Roman" w:eastAsia="Times New Roman" w:hAnsi="Times New Roman" w:cs="Times New Roman"/>
                <w:noProof/>
                <w:webHidden/>
                <w:sz w:val="24"/>
                <w:szCs w:val="26"/>
                <w:lang w:eastAsia="ru-RU"/>
              </w:rPr>
              <w:fldChar w:fldCharType="separate"/>
            </w:r>
            <w:r w:rsidR="007169E0">
              <w:rPr>
                <w:rFonts w:ascii="Times New Roman" w:eastAsia="Times New Roman" w:hAnsi="Times New Roman" w:cs="Times New Roman"/>
                <w:noProof/>
                <w:webHidden/>
                <w:sz w:val="24"/>
                <w:szCs w:val="26"/>
                <w:lang w:eastAsia="ru-RU"/>
              </w:rPr>
              <w:t>226</w:t>
            </w:r>
            <w:r w:rsidR="008944BE" w:rsidRPr="008944BE">
              <w:rPr>
                <w:rFonts w:ascii="Times New Roman" w:eastAsia="Times New Roman" w:hAnsi="Times New Roman" w:cs="Times New Roman"/>
                <w:noProof/>
                <w:webHidden/>
                <w:sz w:val="24"/>
                <w:szCs w:val="26"/>
                <w:lang w:eastAsia="ru-RU"/>
              </w:rPr>
              <w:fldChar w:fldCharType="end"/>
            </w:r>
          </w:hyperlink>
        </w:p>
        <w:p w:rsidR="008944BE" w:rsidRPr="008944BE" w:rsidRDefault="0094013A" w:rsidP="008944BE">
          <w:pPr>
            <w:tabs>
              <w:tab w:val="left" w:pos="567"/>
              <w:tab w:val="left" w:pos="9354"/>
            </w:tabs>
            <w:spacing w:after="0" w:line="300" w:lineRule="auto"/>
            <w:jc w:val="both"/>
            <w:rPr>
              <w:rFonts w:ascii="Calibri" w:eastAsia="Times New Roman" w:hAnsi="Calibri" w:cs="Times New Roman"/>
              <w:noProof/>
              <w:lang w:eastAsia="ru-RU"/>
            </w:rPr>
          </w:pPr>
          <w:hyperlink w:anchor="_Toc452976265" w:history="1">
            <w:r w:rsidR="008944BE" w:rsidRPr="008944BE">
              <w:rPr>
                <w:rFonts w:ascii="Times New Roman" w:eastAsia="Times New Roman" w:hAnsi="Times New Roman" w:cs="Times New Roman"/>
                <w:noProof/>
                <w:color w:val="0000FF"/>
                <w:sz w:val="24"/>
                <w:szCs w:val="26"/>
                <w:u w:val="single"/>
                <w:lang w:eastAsia="ru-RU"/>
              </w:rPr>
              <w:t>4</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4"/>
                <w:szCs w:val="26"/>
                <w:u w:val="single"/>
                <w:lang w:eastAsia="ru-RU"/>
              </w:rPr>
              <w:t>ХАРАКТЕРИСТИКИ СОСТОЯНИЯ КОММУНАЛЬНОЙ ИНФРАСТРУКТУРЫ КОПОРСКОГО СЕЛЬСКОГО ПОСЕЛЕНИЯ</w:t>
            </w:r>
            <w:r w:rsidR="008944BE" w:rsidRPr="008944BE">
              <w:rPr>
                <w:rFonts w:ascii="Times New Roman" w:eastAsia="Times New Roman" w:hAnsi="Times New Roman" w:cs="Times New Roman"/>
                <w:noProof/>
                <w:webHidden/>
                <w:sz w:val="24"/>
                <w:szCs w:val="26"/>
                <w:lang w:eastAsia="ru-RU"/>
              </w:rPr>
              <w:tab/>
            </w:r>
            <w:r w:rsidR="008944BE" w:rsidRPr="008944BE">
              <w:rPr>
                <w:rFonts w:ascii="Times New Roman" w:eastAsia="Times New Roman" w:hAnsi="Times New Roman" w:cs="Times New Roman"/>
                <w:noProof/>
                <w:webHidden/>
                <w:sz w:val="24"/>
                <w:szCs w:val="26"/>
                <w:lang w:eastAsia="ru-RU"/>
              </w:rPr>
              <w:fldChar w:fldCharType="begin"/>
            </w:r>
            <w:r w:rsidR="008944BE" w:rsidRPr="008944BE">
              <w:rPr>
                <w:rFonts w:ascii="Times New Roman" w:eastAsia="Times New Roman" w:hAnsi="Times New Roman" w:cs="Times New Roman"/>
                <w:noProof/>
                <w:webHidden/>
                <w:sz w:val="24"/>
                <w:szCs w:val="26"/>
                <w:lang w:eastAsia="ru-RU"/>
              </w:rPr>
              <w:instrText xml:space="preserve"> PAGEREF _Toc452976265 \h </w:instrText>
            </w:r>
            <w:r w:rsidR="008944BE" w:rsidRPr="008944BE">
              <w:rPr>
                <w:rFonts w:ascii="Times New Roman" w:eastAsia="Times New Roman" w:hAnsi="Times New Roman" w:cs="Times New Roman"/>
                <w:noProof/>
                <w:webHidden/>
                <w:sz w:val="24"/>
                <w:szCs w:val="26"/>
                <w:lang w:eastAsia="ru-RU"/>
              </w:rPr>
            </w:r>
            <w:r w:rsidR="008944BE" w:rsidRPr="008944BE">
              <w:rPr>
                <w:rFonts w:ascii="Times New Roman" w:eastAsia="Times New Roman" w:hAnsi="Times New Roman" w:cs="Times New Roman"/>
                <w:noProof/>
                <w:webHidden/>
                <w:sz w:val="24"/>
                <w:szCs w:val="26"/>
                <w:lang w:eastAsia="ru-RU"/>
              </w:rPr>
              <w:fldChar w:fldCharType="separate"/>
            </w:r>
            <w:r w:rsidR="007169E0">
              <w:rPr>
                <w:rFonts w:ascii="Times New Roman" w:eastAsia="Times New Roman" w:hAnsi="Times New Roman" w:cs="Times New Roman"/>
                <w:noProof/>
                <w:webHidden/>
                <w:sz w:val="24"/>
                <w:szCs w:val="26"/>
                <w:lang w:eastAsia="ru-RU"/>
              </w:rPr>
              <w:t>238</w:t>
            </w:r>
            <w:r w:rsidR="008944BE" w:rsidRPr="008944BE">
              <w:rPr>
                <w:rFonts w:ascii="Times New Roman" w:eastAsia="Times New Roman" w:hAnsi="Times New Roman" w:cs="Times New Roman"/>
                <w:noProof/>
                <w:webHidden/>
                <w:sz w:val="24"/>
                <w:szCs w:val="26"/>
                <w:lang w:eastAsia="ru-RU"/>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66" w:history="1">
            <w:r w:rsidR="008944BE" w:rsidRPr="008944BE">
              <w:rPr>
                <w:rFonts w:ascii="Times New Roman" w:eastAsia="Times New Roman" w:hAnsi="Times New Roman" w:cs="Times New Roman"/>
                <w:noProof/>
                <w:color w:val="0000FF"/>
                <w:sz w:val="26"/>
                <w:szCs w:val="26"/>
                <w:u w:val="single"/>
                <w:lang w:eastAsia="ru-RU"/>
              </w:rPr>
              <w:t>4.1</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Характеристики существующей системы централизованного теплоснабжения Копорского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_Toc452976266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241</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67" w:history="1">
            <w:r w:rsidR="008944BE" w:rsidRPr="008944BE">
              <w:rPr>
                <w:rFonts w:ascii="Times New Roman" w:eastAsia="Calibri" w:hAnsi="Times New Roman" w:cs="Times New Roman"/>
                <w:noProof/>
                <w:color w:val="0000FF"/>
                <w:sz w:val="24"/>
                <w:szCs w:val="24"/>
                <w:u w:val="single"/>
              </w:rPr>
              <w:t>4.1.1</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Источники теплоснабжения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_Toc452976267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241</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68" w:history="1">
            <w:r w:rsidR="008944BE" w:rsidRPr="008944BE">
              <w:rPr>
                <w:rFonts w:ascii="Times New Roman" w:eastAsia="Calibri" w:hAnsi="Times New Roman" w:cs="Times New Roman"/>
                <w:noProof/>
                <w:color w:val="0000FF"/>
                <w:sz w:val="24"/>
                <w:szCs w:val="24"/>
                <w:u w:val="single"/>
              </w:rPr>
              <w:t>4.1.2</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Тепловые сети и сооружения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_Toc452976268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245</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69" w:history="1">
            <w:r w:rsidR="008944BE" w:rsidRPr="008944BE">
              <w:rPr>
                <w:rFonts w:ascii="Times New Roman" w:eastAsia="Calibri" w:hAnsi="Times New Roman" w:cs="Times New Roman"/>
                <w:noProof/>
                <w:color w:val="0000FF"/>
                <w:sz w:val="24"/>
                <w:szCs w:val="24"/>
                <w:u w:val="single"/>
              </w:rPr>
              <w:t>4.1.3</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Описание существующих технических и технологических проблем, возникающих в системах теплоснабжения Копорского сельского поселения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_Toc452976269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255</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0" w:history="1">
            <w:r w:rsidR="008944BE" w:rsidRPr="008944BE">
              <w:rPr>
                <w:rFonts w:ascii="Times New Roman" w:eastAsia="Calibri" w:hAnsi="Times New Roman" w:cs="Times New Roman"/>
                <w:noProof/>
                <w:color w:val="0000FF"/>
                <w:sz w:val="24"/>
                <w:szCs w:val="24"/>
                <w:u w:val="single"/>
              </w:rPr>
              <w:t>4.1.4</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Предложения по строительству, реконструкции и техническому перевооружению источников тепловой энергии и тепловых сетей</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_Toc452976270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256</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71" w:history="1">
            <w:r w:rsidR="008944BE" w:rsidRPr="008944BE">
              <w:rPr>
                <w:rFonts w:ascii="Times New Roman" w:eastAsia="Times New Roman" w:hAnsi="Times New Roman" w:cs="Times New Roman"/>
                <w:noProof/>
                <w:color w:val="0000FF"/>
                <w:sz w:val="26"/>
                <w:szCs w:val="26"/>
                <w:u w:val="single"/>
                <w:lang w:eastAsia="ru-RU"/>
              </w:rPr>
              <w:t>4.2</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Характеристики существующей системы хозяйственно-бытового водоснабжения Копорского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_Toc452976271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260</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2" w:history="1">
            <w:r w:rsidR="008944BE" w:rsidRPr="008944BE">
              <w:rPr>
                <w:rFonts w:ascii="Times New Roman" w:eastAsia="Calibri" w:hAnsi="Times New Roman" w:cs="Times New Roman"/>
                <w:noProof/>
                <w:color w:val="0000FF"/>
                <w:sz w:val="24"/>
                <w:szCs w:val="24"/>
                <w:u w:val="single"/>
              </w:rPr>
              <w:t>4.2.1</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Источники водоснабжения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_Toc452976272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261</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3" w:history="1">
            <w:r w:rsidR="008944BE" w:rsidRPr="008944BE">
              <w:rPr>
                <w:rFonts w:ascii="Times New Roman" w:eastAsia="Calibri" w:hAnsi="Times New Roman" w:cs="Times New Roman"/>
                <w:noProof/>
                <w:color w:val="0000FF"/>
                <w:sz w:val="24"/>
                <w:szCs w:val="24"/>
                <w:u w:val="single"/>
                <w:lang w:val="x-none"/>
              </w:rPr>
              <w:t>4.2.2</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Сооружения очистки и подготовки воды</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_Toc452976273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264</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4" w:history="1">
            <w:r w:rsidR="008944BE" w:rsidRPr="008944BE">
              <w:rPr>
                <w:rFonts w:ascii="Times New Roman" w:eastAsia="Calibri" w:hAnsi="Times New Roman" w:cs="Times New Roman"/>
                <w:noProof/>
                <w:color w:val="0000FF"/>
                <w:sz w:val="24"/>
                <w:szCs w:val="24"/>
                <w:u w:val="single"/>
              </w:rPr>
              <w:t>4.2.3</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Насосные станции</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_Toc452976274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266</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5" w:history="1">
            <w:r w:rsidR="008944BE" w:rsidRPr="008944BE">
              <w:rPr>
                <w:rFonts w:ascii="Times New Roman" w:eastAsia="Calibri" w:hAnsi="Times New Roman" w:cs="Times New Roman"/>
                <w:noProof/>
                <w:color w:val="0000FF"/>
                <w:sz w:val="24"/>
                <w:szCs w:val="24"/>
                <w:u w:val="single"/>
              </w:rPr>
              <w:t>4.2.4</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Сети водоснабжения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_Toc452976275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267</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6" w:history="1">
            <w:r w:rsidR="008944BE" w:rsidRPr="008944BE">
              <w:rPr>
                <w:rFonts w:ascii="Times New Roman" w:eastAsia="Calibri" w:hAnsi="Times New Roman" w:cs="Times New Roman"/>
                <w:noProof/>
                <w:color w:val="0000FF"/>
                <w:sz w:val="24"/>
                <w:szCs w:val="24"/>
                <w:u w:val="single"/>
              </w:rPr>
              <w:t>4.2.5</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Предложения по строительству, реконструкции и техническому перевооружению сооружений и сетей водоснабжения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_Toc452976276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269</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77" w:history="1">
            <w:r w:rsidR="008944BE" w:rsidRPr="008944BE">
              <w:rPr>
                <w:rFonts w:ascii="Times New Roman" w:eastAsia="Times New Roman" w:hAnsi="Times New Roman" w:cs="Times New Roman"/>
                <w:noProof/>
                <w:color w:val="0000FF"/>
                <w:sz w:val="26"/>
                <w:szCs w:val="26"/>
                <w:u w:val="single"/>
                <w:lang w:eastAsia="ru-RU"/>
              </w:rPr>
              <w:t>4.3</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Характеристики существующей системы водоотведения Копорского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_Toc452976277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274</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8" w:history="1">
            <w:r w:rsidR="008944BE" w:rsidRPr="008944BE">
              <w:rPr>
                <w:rFonts w:ascii="Times New Roman" w:eastAsia="Calibri" w:hAnsi="Times New Roman" w:cs="Times New Roman"/>
                <w:noProof/>
                <w:color w:val="0000FF"/>
                <w:sz w:val="24"/>
                <w:szCs w:val="24"/>
                <w:u w:val="single"/>
              </w:rPr>
              <w:t>4.3.1</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Канализационные очистные сооружения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_Toc452976278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275</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79" w:history="1">
            <w:r w:rsidR="008944BE" w:rsidRPr="008944BE">
              <w:rPr>
                <w:rFonts w:ascii="Times New Roman" w:eastAsia="Calibri" w:hAnsi="Times New Roman" w:cs="Times New Roman"/>
                <w:noProof/>
                <w:color w:val="0000FF"/>
                <w:sz w:val="24"/>
                <w:szCs w:val="24"/>
                <w:u w:val="single"/>
              </w:rPr>
              <w:t>4.3.2</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Сети водоотведения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_Toc452976279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281</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0" w:history="1">
            <w:r w:rsidR="008944BE" w:rsidRPr="008944BE">
              <w:rPr>
                <w:rFonts w:ascii="Times New Roman" w:eastAsia="Calibri" w:hAnsi="Times New Roman" w:cs="Times New Roman"/>
                <w:noProof/>
                <w:color w:val="0000FF"/>
                <w:sz w:val="24"/>
                <w:szCs w:val="24"/>
                <w:u w:val="single"/>
              </w:rPr>
              <w:t>4.3.3</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Описание существующих технических и технологических проблем, возникающих в системах водоотведения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_Toc452976280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283</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1" w:history="1">
            <w:r w:rsidR="008944BE" w:rsidRPr="008944BE">
              <w:rPr>
                <w:rFonts w:ascii="Times New Roman" w:eastAsia="Calibri" w:hAnsi="Times New Roman" w:cs="Times New Roman"/>
                <w:noProof/>
                <w:color w:val="0000FF"/>
                <w:sz w:val="24"/>
                <w:szCs w:val="24"/>
                <w:u w:val="single"/>
              </w:rPr>
              <w:t>4.3.4</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Предложения по строительству, реконструкции и техническому перевооружению сооружений и сетей водоотведения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_Toc452976281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283</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82" w:history="1">
            <w:r w:rsidR="008944BE" w:rsidRPr="008944BE">
              <w:rPr>
                <w:rFonts w:ascii="Times New Roman" w:eastAsia="Times New Roman" w:hAnsi="Times New Roman" w:cs="Times New Roman"/>
                <w:noProof/>
                <w:color w:val="0000FF"/>
                <w:sz w:val="26"/>
                <w:szCs w:val="26"/>
                <w:u w:val="single"/>
                <w:lang w:eastAsia="ru-RU"/>
              </w:rPr>
              <w:t>4.4</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Характеристики существующей системы электроснабжения Копорского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_Toc452976282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286</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3" w:history="1">
            <w:r w:rsidR="008944BE" w:rsidRPr="008944BE">
              <w:rPr>
                <w:rFonts w:ascii="Times New Roman" w:eastAsia="Calibri" w:hAnsi="Times New Roman" w:cs="Times New Roman"/>
                <w:noProof/>
                <w:color w:val="0000FF"/>
                <w:sz w:val="24"/>
                <w:szCs w:val="24"/>
                <w:u w:val="single"/>
              </w:rPr>
              <w:t>4.4.1</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Характеристика энергосистемы, осуществляющей электроснабжение потребителей Ленинградской области</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_Toc452976283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286</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4" w:history="1">
            <w:r w:rsidR="008944BE" w:rsidRPr="008944BE">
              <w:rPr>
                <w:rFonts w:ascii="Times New Roman" w:eastAsia="Calibri" w:hAnsi="Times New Roman" w:cs="Times New Roman"/>
                <w:noProof/>
                <w:color w:val="0000FF"/>
                <w:sz w:val="24"/>
                <w:szCs w:val="24"/>
                <w:u w:val="single"/>
              </w:rPr>
              <w:t>4.4.2</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Источники электроснабжения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_Toc452976284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286</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5" w:history="1">
            <w:r w:rsidR="008944BE" w:rsidRPr="008944BE">
              <w:rPr>
                <w:rFonts w:ascii="Times New Roman" w:eastAsia="Calibri" w:hAnsi="Times New Roman" w:cs="Times New Roman"/>
                <w:noProof/>
                <w:color w:val="0000FF"/>
                <w:sz w:val="24"/>
                <w:szCs w:val="24"/>
                <w:u w:val="single"/>
              </w:rPr>
              <w:t>4.4.3</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Электрические сети</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_Toc452976285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287</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6" w:history="1">
            <w:r w:rsidR="008944BE" w:rsidRPr="008944BE">
              <w:rPr>
                <w:rFonts w:ascii="Times New Roman" w:eastAsia="Calibri" w:hAnsi="Times New Roman" w:cs="Times New Roman"/>
                <w:noProof/>
                <w:color w:val="0000FF"/>
                <w:sz w:val="24"/>
                <w:szCs w:val="24"/>
                <w:u w:val="single"/>
              </w:rPr>
              <w:t>4.4.4</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Описание существующих технических и технологических проблем, возникающих в системах электроснабжения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_Toc452976286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294</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7" w:history="1">
            <w:r w:rsidR="008944BE" w:rsidRPr="008944BE">
              <w:rPr>
                <w:rFonts w:ascii="Times New Roman" w:eastAsia="Calibri" w:hAnsi="Times New Roman" w:cs="Times New Roman"/>
                <w:noProof/>
                <w:color w:val="0000FF"/>
                <w:sz w:val="24"/>
                <w:szCs w:val="24"/>
                <w:u w:val="single"/>
              </w:rPr>
              <w:t>4.4.5</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Предложения по строительству, реконструкции и техническому перевооружению сооружений и сетей электроснабжения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_Toc452976287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294</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88" w:history="1">
            <w:r w:rsidR="008944BE" w:rsidRPr="008944BE">
              <w:rPr>
                <w:rFonts w:ascii="Times New Roman" w:eastAsia="Times New Roman" w:hAnsi="Times New Roman" w:cs="Times New Roman"/>
                <w:noProof/>
                <w:color w:val="0000FF"/>
                <w:sz w:val="26"/>
                <w:szCs w:val="26"/>
                <w:u w:val="single"/>
                <w:lang w:eastAsia="ru-RU"/>
              </w:rPr>
              <w:t>4.5</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Характеристики существующей системы газоснабжения Копорского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_Toc452976288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298</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89" w:history="1">
            <w:r w:rsidR="008944BE" w:rsidRPr="008944BE">
              <w:rPr>
                <w:rFonts w:ascii="Times New Roman" w:eastAsia="Calibri" w:hAnsi="Times New Roman" w:cs="Times New Roman"/>
                <w:noProof/>
                <w:color w:val="0000FF"/>
                <w:sz w:val="24"/>
                <w:szCs w:val="24"/>
                <w:u w:val="single"/>
              </w:rPr>
              <w:t>4.5.1</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Сети газоснабжения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_Toc452976289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301</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90" w:history="1">
            <w:r w:rsidR="008944BE" w:rsidRPr="008944BE">
              <w:rPr>
                <w:rFonts w:ascii="Times New Roman" w:eastAsia="Calibri" w:hAnsi="Times New Roman" w:cs="Times New Roman"/>
                <w:noProof/>
                <w:color w:val="0000FF"/>
                <w:sz w:val="24"/>
                <w:szCs w:val="24"/>
                <w:u w:val="single"/>
              </w:rPr>
              <w:t>4.5.2</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Описание существующих технических и технологических проблем, возникающих в системах газоснабжения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_Toc452976290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301</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91" w:history="1">
            <w:r w:rsidR="008944BE" w:rsidRPr="008944BE">
              <w:rPr>
                <w:rFonts w:ascii="Times New Roman" w:eastAsia="Calibri" w:hAnsi="Times New Roman" w:cs="Times New Roman"/>
                <w:noProof/>
                <w:color w:val="0000FF"/>
                <w:sz w:val="24"/>
                <w:szCs w:val="24"/>
                <w:u w:val="single"/>
              </w:rPr>
              <w:t>4.5.3</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Предложения по строительству, реконструкции и техническому перевооружению сооружений и сетей газоснабжения</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_Toc452976291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302</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92" w:history="1">
            <w:r w:rsidR="008944BE" w:rsidRPr="008944BE">
              <w:rPr>
                <w:rFonts w:ascii="Times New Roman" w:eastAsia="Times New Roman" w:hAnsi="Times New Roman" w:cs="Times New Roman"/>
                <w:noProof/>
                <w:color w:val="0000FF"/>
                <w:sz w:val="26"/>
                <w:szCs w:val="26"/>
                <w:u w:val="single"/>
                <w:lang w:eastAsia="ru-RU"/>
              </w:rPr>
              <w:t>4.6</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Система утилизации, обезвреживания и захоронения ТКО Копорсго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_Toc452976292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309</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93" w:history="1">
            <w:r w:rsidR="008944BE" w:rsidRPr="008944BE">
              <w:rPr>
                <w:rFonts w:ascii="Times New Roman" w:eastAsia="Calibri" w:hAnsi="Times New Roman" w:cs="Times New Roman"/>
                <w:noProof/>
                <w:color w:val="0000FF"/>
                <w:sz w:val="24"/>
                <w:szCs w:val="24"/>
                <w:u w:val="single"/>
              </w:rPr>
              <w:t>4.6.1</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Полигон утилизации, обезвреживания и захоронения ТКО</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_Toc452976293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309</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94" w:history="1">
            <w:r w:rsidR="008944BE" w:rsidRPr="008944BE">
              <w:rPr>
                <w:rFonts w:ascii="Times New Roman" w:eastAsia="Calibri" w:hAnsi="Times New Roman" w:cs="Times New Roman"/>
                <w:noProof/>
                <w:color w:val="0000FF"/>
                <w:sz w:val="24"/>
                <w:szCs w:val="24"/>
                <w:u w:val="single"/>
              </w:rPr>
              <w:t>4.6.2</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Описание существующих технических и технологических проблем, возникающих в системе утилизации, обезвреживания и захоронения ТКО</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_Toc452976294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310</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276"/>
              <w:tab w:val="left" w:pos="1680"/>
              <w:tab w:val="left" w:pos="9354"/>
            </w:tabs>
            <w:spacing w:after="0" w:line="300" w:lineRule="auto"/>
            <w:jc w:val="both"/>
            <w:rPr>
              <w:rFonts w:ascii="Calibri" w:eastAsia="Times New Roman" w:hAnsi="Calibri" w:cs="Times New Roman"/>
              <w:noProof/>
              <w:lang w:eastAsia="ru-RU"/>
            </w:rPr>
          </w:pPr>
          <w:hyperlink w:anchor="_Toc452976295" w:history="1">
            <w:r w:rsidR="008944BE" w:rsidRPr="008944BE">
              <w:rPr>
                <w:rFonts w:ascii="Times New Roman" w:eastAsia="Calibri" w:hAnsi="Times New Roman" w:cs="Times New Roman"/>
                <w:noProof/>
                <w:color w:val="0000FF"/>
                <w:sz w:val="24"/>
                <w:szCs w:val="24"/>
                <w:u w:val="single"/>
              </w:rPr>
              <w:t>4.6.3</w:t>
            </w:r>
            <w:r w:rsidR="008944BE" w:rsidRPr="008944BE">
              <w:rPr>
                <w:rFonts w:ascii="Calibri" w:eastAsia="Times New Roman" w:hAnsi="Calibri" w:cs="Times New Roman"/>
                <w:noProof/>
                <w:lang w:eastAsia="ru-RU"/>
              </w:rPr>
              <w:tab/>
            </w:r>
            <w:r w:rsidR="008944BE" w:rsidRPr="008944BE">
              <w:rPr>
                <w:rFonts w:ascii="Times New Roman" w:eastAsia="Calibri" w:hAnsi="Times New Roman" w:cs="Times New Roman"/>
                <w:noProof/>
                <w:color w:val="0000FF"/>
                <w:sz w:val="24"/>
                <w:szCs w:val="24"/>
                <w:u w:val="single"/>
              </w:rPr>
              <w:t>Предложения по строительству, реконструкции и техническому перевооружению в системе утилизации, обезвреживания и захоронения ТКО</w:t>
            </w:r>
            <w:r w:rsidR="008944BE" w:rsidRPr="008944BE">
              <w:rPr>
                <w:rFonts w:ascii="Times New Roman" w:eastAsia="Calibri" w:hAnsi="Times New Roman" w:cs="Times New Roman"/>
                <w:noProof/>
                <w:webHidden/>
                <w:sz w:val="24"/>
                <w:szCs w:val="24"/>
              </w:rPr>
              <w:tab/>
            </w:r>
            <w:r w:rsidR="008944BE" w:rsidRPr="008944BE">
              <w:rPr>
                <w:rFonts w:ascii="Times New Roman" w:eastAsia="Calibri" w:hAnsi="Times New Roman" w:cs="Times New Roman"/>
                <w:noProof/>
                <w:webHidden/>
                <w:sz w:val="24"/>
                <w:szCs w:val="24"/>
              </w:rPr>
              <w:fldChar w:fldCharType="begin"/>
            </w:r>
            <w:r w:rsidR="008944BE" w:rsidRPr="008944BE">
              <w:rPr>
                <w:rFonts w:ascii="Times New Roman" w:eastAsia="Calibri" w:hAnsi="Times New Roman" w:cs="Times New Roman"/>
                <w:noProof/>
                <w:webHidden/>
                <w:sz w:val="24"/>
                <w:szCs w:val="24"/>
              </w:rPr>
              <w:instrText xml:space="preserve"> PAGEREF _Toc452976295 \h </w:instrText>
            </w:r>
            <w:r w:rsidR="008944BE" w:rsidRPr="008944BE">
              <w:rPr>
                <w:rFonts w:ascii="Times New Roman" w:eastAsia="Calibri" w:hAnsi="Times New Roman" w:cs="Times New Roman"/>
                <w:noProof/>
                <w:webHidden/>
                <w:sz w:val="24"/>
                <w:szCs w:val="24"/>
              </w:rPr>
            </w:r>
            <w:r w:rsidR="008944BE" w:rsidRPr="008944BE">
              <w:rPr>
                <w:rFonts w:ascii="Times New Roman" w:eastAsia="Calibri" w:hAnsi="Times New Roman" w:cs="Times New Roman"/>
                <w:noProof/>
                <w:webHidden/>
                <w:sz w:val="24"/>
                <w:szCs w:val="24"/>
              </w:rPr>
              <w:fldChar w:fldCharType="separate"/>
            </w:r>
            <w:r w:rsidR="007169E0">
              <w:rPr>
                <w:rFonts w:ascii="Times New Roman" w:eastAsia="Calibri" w:hAnsi="Times New Roman" w:cs="Times New Roman"/>
                <w:noProof/>
                <w:webHidden/>
                <w:sz w:val="24"/>
                <w:szCs w:val="24"/>
              </w:rPr>
              <w:t>310</w:t>
            </w:r>
            <w:r w:rsidR="008944BE" w:rsidRPr="008944BE">
              <w:rPr>
                <w:rFonts w:ascii="Times New Roman" w:eastAsia="Calibri" w:hAnsi="Times New Roman" w:cs="Times New Roman"/>
                <w:noProof/>
                <w:webHidden/>
                <w:sz w:val="24"/>
                <w:szCs w:val="24"/>
              </w:rPr>
              <w:fldChar w:fldCharType="end"/>
            </w:r>
          </w:hyperlink>
        </w:p>
        <w:p w:rsidR="008944BE" w:rsidRPr="008944BE" w:rsidRDefault="0094013A" w:rsidP="008944BE">
          <w:pPr>
            <w:tabs>
              <w:tab w:val="left" w:pos="142"/>
              <w:tab w:val="left" w:pos="1831"/>
              <w:tab w:val="left" w:pos="9354"/>
            </w:tabs>
            <w:spacing w:after="0" w:line="360" w:lineRule="auto"/>
            <w:jc w:val="both"/>
            <w:rPr>
              <w:rFonts w:ascii="Calibri" w:eastAsia="Times New Roman" w:hAnsi="Calibri" w:cs="Times New Roman"/>
              <w:noProof/>
              <w:lang w:eastAsia="ru-RU"/>
            </w:rPr>
          </w:pPr>
          <w:hyperlink w:anchor="_Toc452976296" w:history="1">
            <w:r w:rsidR="008944BE" w:rsidRPr="008944BE">
              <w:rPr>
                <w:rFonts w:ascii="Times New Roman" w:eastAsia="Times New Roman" w:hAnsi="Times New Roman" w:cs="Times New Roman"/>
                <w:noProof/>
                <w:color w:val="0000FF"/>
                <w:sz w:val="26"/>
                <w:szCs w:val="26"/>
                <w:u w:val="single"/>
                <w:lang w:eastAsia="ru-RU"/>
              </w:rPr>
              <w:t>4.7</w:t>
            </w:r>
            <w:r w:rsidR="008944BE" w:rsidRPr="008944BE">
              <w:rPr>
                <w:rFonts w:ascii="Calibri" w:eastAsia="Times New Roman" w:hAnsi="Calibri" w:cs="Times New Roman"/>
                <w:noProof/>
                <w:lang w:eastAsia="ru-RU"/>
              </w:rPr>
              <w:tab/>
            </w:r>
            <w:r w:rsidR="008944BE" w:rsidRPr="008944BE">
              <w:rPr>
                <w:rFonts w:ascii="Times New Roman" w:eastAsia="Times New Roman" w:hAnsi="Times New Roman" w:cs="Times New Roman"/>
                <w:noProof/>
                <w:color w:val="0000FF"/>
                <w:sz w:val="26"/>
                <w:szCs w:val="26"/>
                <w:u w:val="single"/>
                <w:lang w:eastAsia="ru-RU"/>
              </w:rPr>
              <w:t>Оценка объёмов капитальных вложений по развитию систем коммунальной инфраструктуры Копорского сельского поселения</w:t>
            </w:r>
            <w:r w:rsidR="008944BE" w:rsidRPr="008944BE">
              <w:rPr>
                <w:rFonts w:ascii="Times New Roman" w:eastAsia="Times New Roman" w:hAnsi="Times New Roman" w:cs="Times New Roman"/>
                <w:noProof/>
                <w:webHidden/>
                <w:sz w:val="26"/>
                <w:szCs w:val="26"/>
                <w:lang w:eastAsia="ru-RU"/>
              </w:rPr>
              <w:tab/>
            </w:r>
            <w:r w:rsidR="008944BE" w:rsidRPr="008944BE">
              <w:rPr>
                <w:rFonts w:ascii="Times New Roman" w:eastAsia="Times New Roman" w:hAnsi="Times New Roman" w:cs="Times New Roman"/>
                <w:noProof/>
                <w:webHidden/>
                <w:sz w:val="26"/>
                <w:szCs w:val="26"/>
                <w:lang w:eastAsia="ru-RU"/>
              </w:rPr>
              <w:fldChar w:fldCharType="begin"/>
            </w:r>
            <w:r w:rsidR="008944BE" w:rsidRPr="008944BE">
              <w:rPr>
                <w:rFonts w:ascii="Times New Roman" w:eastAsia="Times New Roman" w:hAnsi="Times New Roman" w:cs="Times New Roman"/>
                <w:noProof/>
                <w:webHidden/>
                <w:sz w:val="26"/>
                <w:szCs w:val="26"/>
                <w:lang w:eastAsia="ru-RU"/>
              </w:rPr>
              <w:instrText xml:space="preserve"> PAGEREF _Toc452976296 \h </w:instrText>
            </w:r>
            <w:r w:rsidR="008944BE" w:rsidRPr="008944BE">
              <w:rPr>
                <w:rFonts w:ascii="Times New Roman" w:eastAsia="Times New Roman" w:hAnsi="Times New Roman" w:cs="Times New Roman"/>
                <w:noProof/>
                <w:webHidden/>
                <w:sz w:val="26"/>
                <w:szCs w:val="26"/>
                <w:lang w:eastAsia="ru-RU"/>
              </w:rPr>
            </w:r>
            <w:r w:rsidR="008944BE" w:rsidRPr="008944BE">
              <w:rPr>
                <w:rFonts w:ascii="Times New Roman" w:eastAsia="Times New Roman" w:hAnsi="Times New Roman" w:cs="Times New Roman"/>
                <w:noProof/>
                <w:webHidden/>
                <w:sz w:val="26"/>
                <w:szCs w:val="26"/>
                <w:lang w:eastAsia="ru-RU"/>
              </w:rPr>
              <w:fldChar w:fldCharType="separate"/>
            </w:r>
            <w:r w:rsidR="007169E0">
              <w:rPr>
                <w:rFonts w:ascii="Times New Roman" w:eastAsia="Times New Roman" w:hAnsi="Times New Roman" w:cs="Times New Roman"/>
                <w:noProof/>
                <w:webHidden/>
                <w:sz w:val="26"/>
                <w:szCs w:val="26"/>
                <w:lang w:eastAsia="ru-RU"/>
              </w:rPr>
              <w:t>318</w:t>
            </w:r>
            <w:r w:rsidR="008944BE" w:rsidRPr="008944BE">
              <w:rPr>
                <w:rFonts w:ascii="Times New Roman" w:eastAsia="Times New Roman" w:hAnsi="Times New Roman" w:cs="Times New Roman"/>
                <w:noProof/>
                <w:webHidden/>
                <w:sz w:val="26"/>
                <w:szCs w:val="26"/>
                <w:lang w:eastAsia="ru-RU"/>
              </w:rPr>
              <w:fldChar w:fldCharType="end"/>
            </w:r>
          </w:hyperlink>
        </w:p>
        <w:p w:rsidR="008944BE" w:rsidRPr="008944BE" w:rsidRDefault="008944BE" w:rsidP="008944BE">
          <w:pPr>
            <w:numPr>
              <w:ilvl w:val="0"/>
              <w:numId w:val="3"/>
            </w:numPr>
            <w:tabs>
              <w:tab w:val="left" w:pos="9356"/>
            </w:tabs>
            <w:spacing w:after="0" w:line="300" w:lineRule="auto"/>
            <w:ind w:left="0" w:firstLine="0"/>
            <w:jc w:val="both"/>
            <w:rPr>
              <w:rFonts w:ascii="Times New Roman" w:eastAsia="Times New Roman" w:hAnsi="Times New Roman" w:cs="Times New Roman"/>
              <w:bCs/>
              <w:sz w:val="24"/>
              <w:szCs w:val="24"/>
              <w:lang w:val="x-none"/>
            </w:rPr>
          </w:pPr>
          <w:r w:rsidRPr="008944BE">
            <w:rPr>
              <w:rFonts w:ascii="Times New Roman" w:eastAsia="Times New Roman" w:hAnsi="Times New Roman" w:cs="Times New Roman"/>
              <w:sz w:val="24"/>
              <w:szCs w:val="24"/>
              <w:lang w:eastAsia="ru-RU"/>
            </w:rPr>
            <w:fldChar w:fldCharType="end"/>
          </w:r>
        </w:p>
      </w:sdtContent>
    </w:sdt>
    <w:p w:rsidR="008944BE" w:rsidRPr="008944BE" w:rsidRDefault="008944BE" w:rsidP="008944BE">
      <w:pPr>
        <w:keepNext/>
        <w:pageBreakBefore/>
        <w:numPr>
          <w:ilvl w:val="0"/>
          <w:numId w:val="128"/>
        </w:numPr>
        <w:tabs>
          <w:tab w:val="left" w:pos="1134"/>
        </w:tabs>
        <w:spacing w:before="240" w:after="120" w:line="360" w:lineRule="auto"/>
        <w:ind w:left="1134" w:hanging="567"/>
        <w:jc w:val="both"/>
        <w:outlineLvl w:val="0"/>
        <w:rPr>
          <w:rFonts w:ascii="Times New Roman" w:eastAsia="Times New Roman" w:hAnsi="Times New Roman" w:cs="Times New Roman"/>
          <w:b/>
          <w:kern w:val="32"/>
          <w:sz w:val="24"/>
          <w:szCs w:val="24"/>
          <w:lang w:val="x-none" w:eastAsia="x-none"/>
        </w:rPr>
      </w:pPr>
      <w:bookmarkStart w:id="265" w:name="_Toc365358174"/>
      <w:bookmarkStart w:id="266" w:name="_Toc411930009"/>
      <w:bookmarkStart w:id="267" w:name="_Toc452976262"/>
      <w:r w:rsidRPr="008944BE">
        <w:rPr>
          <w:rFonts w:ascii="Times New Roman" w:eastAsia="Times New Roman" w:hAnsi="Times New Roman" w:cs="Times New Roman"/>
          <w:b/>
          <w:kern w:val="32"/>
          <w:sz w:val="24"/>
          <w:szCs w:val="24"/>
          <w:lang w:val="x-none" w:eastAsia="x-none"/>
        </w:rPr>
        <w:lastRenderedPageBreak/>
        <w:t xml:space="preserve">ХАРАКТЕРИСТИКА </w:t>
      </w:r>
      <w:bookmarkEnd w:id="265"/>
      <w:bookmarkEnd w:id="266"/>
      <w:r w:rsidRPr="008944BE">
        <w:rPr>
          <w:rFonts w:ascii="Times New Roman" w:eastAsia="Times New Roman" w:hAnsi="Times New Roman" w:cs="Times New Roman"/>
          <w:b/>
          <w:kern w:val="32"/>
          <w:sz w:val="24"/>
          <w:szCs w:val="24"/>
          <w:lang w:val="x-none" w:eastAsia="x-none"/>
        </w:rPr>
        <w:t>МУНИЦИПАЛЬНОГО ОБРАЗОВАНИЯ КОПОРСКОЕ СЕЛЬСКОЕ ПОСЕЛЕНИЕ МУНИЦИПАЛЬНОГО ОБРАЗОВАНИЯ ЛОМОНОСОВСКИЙ МУНИЦИПАЛЬНЫЙ РАЙОН ЛЕНИНГРАДСКОЙ ОБЛАСТИ</w:t>
      </w:r>
      <w:bookmarkEnd w:id="267"/>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ru-RU"/>
        </w:rPr>
      </w:pPr>
      <w:bookmarkStart w:id="268" w:name="bookmark12"/>
      <w:r w:rsidRPr="008944BE">
        <w:rPr>
          <w:rFonts w:ascii="Times New Roman" w:eastAsia="Times New Roman" w:hAnsi="Times New Roman" w:cs="Times New Roman"/>
          <w:bCs/>
          <w:sz w:val="24"/>
          <w:szCs w:val="24"/>
          <w:lang w:eastAsia="ru-RU"/>
        </w:rPr>
        <w:t>Официальное наименование муниципального образования в соответствии с Уставом – муниципальное образование Копорское сельское поселение муниципального образования Ломоносовский муниципальный район Ленинградской области. Сокращённое наименование муниципального образования – МО «Копорское сельское поселение». В текстовых материалах Программы комплексного развития используется наименование муниципального образования в соответствии с областным законом от 24 декабря 2004 г. № 117-оз «Об установлении границ и наделении соответствующим статусом муниципального образования Ломоносовский муниципальный район и муниципальных образований в его составе» (с изменениями от 27 июня 2013 г.) – Копорское сельское поселение, а также сокращенное наименование в соответствии с Уставом.</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Копорское сельское поселение входит в состав Ломоносовского муниципального района Ленинградской области и расположено в юго-западной его части. Копорское сельское поселение граничит:</w:t>
      </w:r>
    </w:p>
    <w:p w:rsidR="008944BE" w:rsidRPr="008944BE" w:rsidRDefault="008944BE" w:rsidP="008944BE">
      <w:pPr>
        <w:numPr>
          <w:ilvl w:val="0"/>
          <w:numId w:val="132"/>
        </w:numPr>
        <w:spacing w:after="0" w:line="360" w:lineRule="auto"/>
        <w:ind w:left="567"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севере – с Сосновоборским городским округом и Лебяженским городским поселением;</w:t>
      </w:r>
    </w:p>
    <w:p w:rsidR="008944BE" w:rsidRPr="008944BE" w:rsidRDefault="008944BE" w:rsidP="008944BE">
      <w:pPr>
        <w:numPr>
          <w:ilvl w:val="0"/>
          <w:numId w:val="132"/>
        </w:numPr>
        <w:spacing w:after="0" w:line="360" w:lineRule="auto"/>
        <w:ind w:left="567"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востоке – с Лопухинским сельским поселением;</w:t>
      </w:r>
    </w:p>
    <w:p w:rsidR="008944BE" w:rsidRPr="008944BE" w:rsidRDefault="008944BE" w:rsidP="008944BE">
      <w:pPr>
        <w:numPr>
          <w:ilvl w:val="0"/>
          <w:numId w:val="132"/>
        </w:numPr>
        <w:spacing w:after="0" w:line="360" w:lineRule="auto"/>
        <w:ind w:left="567"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юго-востоке – с Волосовским муниципальным районом;</w:t>
      </w:r>
    </w:p>
    <w:p w:rsidR="008944BE" w:rsidRPr="008944BE" w:rsidRDefault="008944BE" w:rsidP="008944BE">
      <w:pPr>
        <w:numPr>
          <w:ilvl w:val="0"/>
          <w:numId w:val="132"/>
        </w:numPr>
        <w:spacing w:after="0" w:line="360" w:lineRule="auto"/>
        <w:ind w:left="567"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юго-западе – с Кингисеппским муниципальным районом.</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На рисунке 1 представлена карта Копорского сельского поселения.</w:t>
      </w:r>
    </w:p>
    <w:p w:rsidR="008944BE" w:rsidRPr="008944BE" w:rsidRDefault="008944BE" w:rsidP="008944BE">
      <w:pPr>
        <w:keepNext/>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lastRenderedPageBreak/>
        <w:drawing>
          <wp:inline distT="0" distB="0" distL="0" distR="0" wp14:anchorId="1DA46B38" wp14:editId="47B21624">
            <wp:extent cx="4678878" cy="8538358"/>
            <wp:effectExtent l="0" t="0" r="7620" b="0"/>
            <wp:docPr id="31" name="Рисунок 31" descr="Z:\2015\97 Копорское АСТ\Исходные данные\1. Администрация\1. Проект генплана\Обоснование\граф мат\4. Карта границ поселения. Карта использования территории.jpg"/>
            <wp:cNvGraphicFramePr/>
            <a:graphic xmlns:a="http://schemas.openxmlformats.org/drawingml/2006/main">
              <a:graphicData uri="http://schemas.openxmlformats.org/drawingml/2006/picture">
                <pic:pic xmlns:pic="http://schemas.openxmlformats.org/drawingml/2006/picture">
                  <pic:nvPicPr>
                    <pic:cNvPr id="31" name="Рисунок 31" descr="Z:\2015\97 Копорское АСТ\Исходные данные\1. Администрация\1. Проект генплана\Обоснование\граф мат\4. Карта границ поселения. Карта использования территории.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83845" cy="8547422"/>
                    </a:xfrm>
                    <a:prstGeom prst="rect">
                      <a:avLst/>
                    </a:prstGeom>
                    <a:noFill/>
                    <a:ln>
                      <a:noFill/>
                    </a:ln>
                  </pic:spPr>
                </pic:pic>
              </a:graphicData>
            </a:graphic>
          </wp:inline>
        </w:drawing>
      </w:r>
    </w:p>
    <w:p w:rsidR="008944BE" w:rsidRPr="008944BE" w:rsidRDefault="008944BE" w:rsidP="008944BE">
      <w:pPr>
        <w:spacing w:line="360" w:lineRule="auto"/>
        <w:ind w:left="709"/>
        <w:jc w:val="center"/>
        <w:rPr>
          <w:rFonts w:ascii="Times New Roman" w:eastAsia="Times New Roman" w:hAnsi="Times New Roman" w:cs="Times New Roman"/>
          <w:sz w:val="24"/>
          <w:szCs w:val="24"/>
          <w:lang w:val="x-none" w:eastAsia="x-none"/>
        </w:rPr>
      </w:pPr>
      <w:bookmarkStart w:id="269" w:name="_Ref421006463"/>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22</w:t>
      </w:r>
      <w:r w:rsidRPr="008944BE">
        <w:rPr>
          <w:rFonts w:ascii="Times New Roman" w:eastAsia="Times New Roman" w:hAnsi="Times New Roman" w:cs="Times New Roman"/>
          <w:bCs/>
          <w:sz w:val="24"/>
          <w:szCs w:val="24"/>
          <w:lang w:val="x-none" w:eastAsia="x-none"/>
        </w:rPr>
        <w:fldChar w:fldCharType="end"/>
      </w:r>
      <w:bookmarkEnd w:id="269"/>
      <w:r w:rsidRPr="008944BE">
        <w:rPr>
          <w:rFonts w:ascii="Times New Roman" w:eastAsia="Times New Roman" w:hAnsi="Times New Roman" w:cs="Times New Roman"/>
          <w:b/>
          <w:bCs/>
          <w:sz w:val="24"/>
          <w:szCs w:val="24"/>
          <w:lang w:val="x-none" w:eastAsia="x-none"/>
        </w:rPr>
        <w:t xml:space="preserve"> – Карта Копорского сельского поселения</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lastRenderedPageBreak/>
        <w:t xml:space="preserve">В состав </w:t>
      </w:r>
      <w:r w:rsidRPr="008944BE">
        <w:rPr>
          <w:rFonts w:ascii="Times New Roman" w:eastAsia="Times New Roman" w:hAnsi="Times New Roman" w:cs="Times New Roman"/>
          <w:sz w:val="24"/>
          <w:szCs w:val="24"/>
          <w:lang w:eastAsia="ru-RU"/>
        </w:rPr>
        <w:t>Копорского</w:t>
      </w:r>
      <w:r w:rsidRPr="008944BE">
        <w:rPr>
          <w:rFonts w:ascii="Times New Roman" w:eastAsia="Times New Roman" w:hAnsi="Times New Roman" w:cs="Times New Roman"/>
          <w:bCs/>
          <w:sz w:val="24"/>
          <w:szCs w:val="24"/>
          <w:lang w:eastAsia="ru-RU"/>
        </w:rPr>
        <w:t xml:space="preserve"> сельского поселения входят 17 населённых пунктов, в том числе один посёлок при железнодорожной станции, село и 15 деревень. Административным центром Копорского сельского поселения является село Копорье. Село Копорье расположено в центральной части Копорского сельского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Численность постоянного проживающего населения на территории Копорского сельского поселения по состоянию на 01.01.2016 года составляет 2 370 человек.</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В таблице 1 представлен перечень населённых пунктов Копорского сельского поселения. Сведения о численности населения в населённых пунктах Копорского сельского поселения предоставлены на 01.01.2011 года.</w:t>
      </w:r>
    </w:p>
    <w:p w:rsidR="008944BE" w:rsidRPr="008944BE" w:rsidRDefault="008944BE" w:rsidP="008944BE">
      <w:pPr>
        <w:keepNext/>
        <w:spacing w:after="0"/>
        <w:jc w:val="both"/>
        <w:rPr>
          <w:rFonts w:ascii="Times New Roman" w:eastAsia="Times New Roman" w:hAnsi="Times New Roman" w:cs="Times New Roman"/>
          <w:bCs/>
          <w:i/>
          <w:sz w:val="24"/>
          <w:szCs w:val="24"/>
          <w:lang w:val="x-none" w:eastAsia="x-none"/>
        </w:rPr>
      </w:pPr>
      <w:bookmarkStart w:id="270" w:name="_Ref421007096"/>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90</w:t>
      </w:r>
      <w:r w:rsidRPr="008944BE">
        <w:rPr>
          <w:rFonts w:ascii="Times New Roman" w:eastAsia="Times New Roman" w:hAnsi="Times New Roman" w:cs="Times New Roman"/>
          <w:bCs/>
          <w:i/>
          <w:sz w:val="24"/>
          <w:szCs w:val="24"/>
          <w:lang w:val="x-none" w:eastAsia="x-none"/>
        </w:rPr>
        <w:fldChar w:fldCharType="end"/>
      </w:r>
      <w:bookmarkEnd w:id="270"/>
      <w:r w:rsidRPr="008944BE">
        <w:rPr>
          <w:rFonts w:ascii="Times New Roman" w:eastAsia="Times New Roman" w:hAnsi="Times New Roman" w:cs="Times New Roman"/>
          <w:b/>
          <w:bCs/>
          <w:sz w:val="24"/>
          <w:szCs w:val="24"/>
          <w:lang w:val="x-none" w:eastAsia="x-none"/>
        </w:rPr>
        <w:t xml:space="preserve"> – Перечень населённых пунктов Копорского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8"/>
        <w:gridCol w:w="1832"/>
        <w:gridCol w:w="3503"/>
        <w:gridCol w:w="2221"/>
        <w:gridCol w:w="1563"/>
      </w:tblGrid>
      <w:tr w:rsidR="008944BE" w:rsidRPr="008944BE" w:rsidTr="004C2137">
        <w:trPr>
          <w:trHeight w:val="397"/>
          <w:tblHeader/>
        </w:trPr>
        <w:tc>
          <w:tcPr>
            <w:tcW w:w="0" w:type="auto"/>
            <w:shd w:val="clear" w:color="auto" w:fill="C4BC96" w:themeFill="background2" w:themeFillShade="BF"/>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w:t>
            </w:r>
          </w:p>
        </w:tc>
        <w:tc>
          <w:tcPr>
            <w:tcW w:w="0" w:type="auto"/>
            <w:shd w:val="clear" w:color="auto" w:fill="C4BC96" w:themeFill="background2" w:themeFillShade="BF"/>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Населённый пункт</w:t>
            </w:r>
          </w:p>
        </w:tc>
        <w:tc>
          <w:tcPr>
            <w:tcW w:w="0" w:type="auto"/>
            <w:shd w:val="clear" w:color="auto" w:fill="C4BC96" w:themeFill="background2" w:themeFillShade="BF"/>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Тип населённого пункта</w:t>
            </w:r>
          </w:p>
        </w:tc>
        <w:tc>
          <w:tcPr>
            <w:tcW w:w="1179" w:type="pct"/>
            <w:shd w:val="clear" w:color="auto" w:fill="C4BC96" w:themeFill="background2" w:themeFillShade="BF"/>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Численность населения на 01.01.2011 года</w:t>
            </w:r>
          </w:p>
        </w:tc>
        <w:tc>
          <w:tcPr>
            <w:tcW w:w="830"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Площадь, га</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252525"/>
                <w:sz w:val="20"/>
                <w:szCs w:val="20"/>
                <w:lang w:eastAsia="ru-RU"/>
              </w:rPr>
            </w:pPr>
            <w:r w:rsidRPr="008944BE">
              <w:rPr>
                <w:rFonts w:ascii="Times New Roman" w:eastAsia="Times New Roman" w:hAnsi="Times New Roman" w:cs="Times New Roman"/>
                <w:color w:val="252525"/>
                <w:sz w:val="20"/>
                <w:szCs w:val="20"/>
                <w:lang w:eastAsia="ru-RU"/>
              </w:rPr>
              <w:t>1</w:t>
            </w:r>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rPr>
                <w:rFonts w:ascii="Times New Roman" w:eastAsia="Times New Roman" w:hAnsi="Times New Roman" w:cs="Times New Roman"/>
                <w:color w:val="252525"/>
                <w:sz w:val="20"/>
                <w:szCs w:val="20"/>
                <w:lang w:eastAsia="ru-RU"/>
              </w:rPr>
            </w:pPr>
            <w:r w:rsidRPr="008944BE">
              <w:rPr>
                <w:rFonts w:ascii="Times New Roman" w:eastAsia="Times New Roman" w:hAnsi="Times New Roman" w:cs="Times New Roman"/>
                <w:color w:val="252525"/>
                <w:sz w:val="20"/>
                <w:szCs w:val="20"/>
                <w:lang w:eastAsia="ru-RU"/>
              </w:rPr>
              <w:t>Ананьино</w:t>
            </w:r>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14,09</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54" w:tooltip="Воронкино (Ленинградская область)" w:history="1">
              <w:r w:rsidR="008944BE" w:rsidRPr="008944BE">
                <w:rPr>
                  <w:rFonts w:ascii="Times New Roman" w:eastAsia="Times New Roman" w:hAnsi="Times New Roman" w:cs="Times New Roman"/>
                  <w:color w:val="252525"/>
                  <w:sz w:val="20"/>
                  <w:szCs w:val="20"/>
                  <w:lang w:eastAsia="ru-RU"/>
                </w:rPr>
                <w:t>Воронкино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5</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43,26</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55" w:tooltip="Заринское (Ленинградская область)" w:history="1">
              <w:r w:rsidR="008944BE" w:rsidRPr="008944BE">
                <w:rPr>
                  <w:rFonts w:ascii="Times New Roman" w:eastAsia="Times New Roman" w:hAnsi="Times New Roman" w:cs="Times New Roman"/>
                  <w:color w:val="252525"/>
                  <w:sz w:val="20"/>
                  <w:szCs w:val="20"/>
                  <w:lang w:eastAsia="ru-RU"/>
                </w:rPr>
                <w:t>Заринское</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7</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16,96</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56" w:tooltip="Ивановское (Ломоносовский район)" w:history="1">
              <w:r w:rsidR="008944BE" w:rsidRPr="008944BE">
                <w:rPr>
                  <w:rFonts w:ascii="Times New Roman" w:eastAsia="Times New Roman" w:hAnsi="Times New Roman" w:cs="Times New Roman"/>
                  <w:color w:val="252525"/>
                  <w:sz w:val="20"/>
                  <w:szCs w:val="20"/>
                  <w:lang w:eastAsia="ru-RU"/>
                </w:rPr>
                <w:t>Ивановское</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50,05</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57" w:tooltip="Ирогощи" w:history="1">
              <w:r w:rsidR="008944BE" w:rsidRPr="008944BE">
                <w:rPr>
                  <w:rFonts w:ascii="Times New Roman" w:eastAsia="Times New Roman" w:hAnsi="Times New Roman" w:cs="Times New Roman"/>
                  <w:color w:val="252525"/>
                  <w:sz w:val="20"/>
                  <w:szCs w:val="20"/>
                  <w:lang w:eastAsia="ru-RU"/>
                </w:rPr>
                <w:t>Ирогощи</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38,56</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58" w:tooltip="Кербуково" w:history="1">
              <w:r w:rsidR="008944BE" w:rsidRPr="008944BE">
                <w:rPr>
                  <w:rFonts w:ascii="Times New Roman" w:eastAsia="Times New Roman" w:hAnsi="Times New Roman" w:cs="Times New Roman"/>
                  <w:color w:val="252525"/>
                  <w:sz w:val="20"/>
                  <w:szCs w:val="20"/>
                  <w:lang w:eastAsia="ru-RU"/>
                </w:rPr>
                <w:t>Кербуково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6,73</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59" w:tooltip="Климотино (Ленинградская область)" w:history="1">
              <w:r w:rsidR="008944BE" w:rsidRPr="008944BE">
                <w:rPr>
                  <w:rFonts w:ascii="Times New Roman" w:eastAsia="Times New Roman" w:hAnsi="Times New Roman" w:cs="Times New Roman"/>
                  <w:color w:val="252525"/>
                  <w:sz w:val="20"/>
                  <w:szCs w:val="20"/>
                  <w:lang w:eastAsia="ru-RU"/>
                </w:rPr>
                <w:t>Климотино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52,55</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0" w:tooltip="Копорье (посёлок, Ленинградская область)" w:history="1">
              <w:r w:rsidR="008944BE" w:rsidRPr="008944BE">
                <w:rPr>
                  <w:rFonts w:ascii="Times New Roman" w:eastAsia="Times New Roman" w:hAnsi="Times New Roman" w:cs="Times New Roman"/>
                  <w:color w:val="252525"/>
                  <w:sz w:val="20"/>
                  <w:szCs w:val="20"/>
                  <w:lang w:eastAsia="ru-RU"/>
                </w:rPr>
                <w:t>Копорье</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посёлок при железнодорожной станции</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54</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47,68</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1" w:tooltip="Копорье (село, Ленинградская область)" w:history="1">
              <w:r w:rsidR="008944BE" w:rsidRPr="008944BE">
                <w:rPr>
                  <w:rFonts w:ascii="Times New Roman" w:eastAsia="Times New Roman" w:hAnsi="Times New Roman" w:cs="Times New Roman"/>
                  <w:color w:val="252525"/>
                  <w:sz w:val="20"/>
                  <w:szCs w:val="20"/>
                  <w:lang w:eastAsia="ru-RU"/>
                </w:rPr>
                <w:t>Копорье</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село</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2119</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203,55</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2" w:tooltip="Ломаха" w:history="1">
              <w:r w:rsidR="008944BE" w:rsidRPr="008944BE">
                <w:rPr>
                  <w:rFonts w:ascii="Times New Roman" w:eastAsia="Times New Roman" w:hAnsi="Times New Roman" w:cs="Times New Roman"/>
                  <w:color w:val="252525"/>
                  <w:sz w:val="20"/>
                  <w:szCs w:val="20"/>
                  <w:lang w:eastAsia="ru-RU"/>
                </w:rPr>
                <w:t>Ломаха</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48</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127,79</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3" w:tooltip="Маклаково (Ленинградская область)" w:history="1">
              <w:r w:rsidR="008944BE" w:rsidRPr="008944BE">
                <w:rPr>
                  <w:rFonts w:ascii="Times New Roman" w:eastAsia="Times New Roman" w:hAnsi="Times New Roman" w:cs="Times New Roman"/>
                  <w:color w:val="252525"/>
                  <w:sz w:val="20"/>
                  <w:szCs w:val="20"/>
                  <w:lang w:eastAsia="ru-RU"/>
                </w:rPr>
                <w:t>Маклаково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39,02</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4" w:tooltip="Мустово" w:history="1">
              <w:r w:rsidR="008944BE" w:rsidRPr="008944BE">
                <w:rPr>
                  <w:rFonts w:ascii="Times New Roman" w:eastAsia="Times New Roman" w:hAnsi="Times New Roman" w:cs="Times New Roman"/>
                  <w:color w:val="252525"/>
                  <w:sz w:val="20"/>
                  <w:szCs w:val="20"/>
                  <w:lang w:eastAsia="ru-RU"/>
                </w:rPr>
                <w:t>Мустово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14</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160,69</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5" w:tooltip="Новосёлки (Ломоносовский район)" w:history="1">
              <w:r w:rsidR="008944BE" w:rsidRPr="008944BE">
                <w:rPr>
                  <w:rFonts w:ascii="Times New Roman" w:eastAsia="Times New Roman" w:hAnsi="Times New Roman" w:cs="Times New Roman"/>
                  <w:color w:val="252525"/>
                  <w:sz w:val="20"/>
                  <w:szCs w:val="20"/>
                  <w:lang w:eastAsia="ru-RU"/>
                </w:rPr>
                <w:t>Новосёлки</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2,55</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6" w:tooltip="Подмошье (Ленинградская область)" w:history="1">
              <w:r w:rsidR="008944BE" w:rsidRPr="008944BE">
                <w:rPr>
                  <w:rFonts w:ascii="Times New Roman" w:eastAsia="Times New Roman" w:hAnsi="Times New Roman" w:cs="Times New Roman"/>
                  <w:color w:val="252525"/>
                  <w:sz w:val="20"/>
                  <w:szCs w:val="20"/>
                  <w:lang w:eastAsia="ru-RU"/>
                </w:rPr>
                <w:t>Подмошье</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24</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71,98</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7" w:tooltip="Подозванье" w:history="1">
              <w:r w:rsidR="008944BE" w:rsidRPr="008944BE">
                <w:rPr>
                  <w:rFonts w:ascii="Times New Roman" w:eastAsia="Times New Roman" w:hAnsi="Times New Roman" w:cs="Times New Roman"/>
                  <w:color w:val="252525"/>
                  <w:sz w:val="20"/>
                  <w:szCs w:val="20"/>
                  <w:lang w:eastAsia="ru-RU"/>
                </w:rPr>
                <w:t>Подозванье</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43</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9,91</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8" w:tooltip="Систо-Палкино" w:history="1">
              <w:r w:rsidR="008944BE" w:rsidRPr="008944BE">
                <w:rPr>
                  <w:rFonts w:ascii="Times New Roman" w:eastAsia="Times New Roman" w:hAnsi="Times New Roman" w:cs="Times New Roman"/>
                  <w:color w:val="252525"/>
                  <w:sz w:val="20"/>
                  <w:szCs w:val="20"/>
                  <w:lang w:eastAsia="ru-RU"/>
                </w:rPr>
                <w:t>Систо-Палкино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37</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48,91</w:t>
            </w:r>
          </w:p>
        </w:tc>
      </w:tr>
      <w:tr w:rsidR="008944BE" w:rsidRPr="008944BE" w:rsidTr="004C2137">
        <w:trPr>
          <w:trHeight w:val="397"/>
        </w:trPr>
        <w:tc>
          <w:tcPr>
            <w:tcW w:w="0" w:type="auto"/>
            <w:shd w:val="clear" w:color="auto" w:fill="auto"/>
            <w:tcMar>
              <w:top w:w="15" w:type="dxa"/>
              <w:left w:w="48" w:type="dxa"/>
              <w:bottom w:w="15" w:type="dxa"/>
              <w:right w:w="48" w:type="dxa"/>
            </w:tcMar>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w:t>
            </w:r>
          </w:p>
        </w:tc>
        <w:tc>
          <w:tcPr>
            <w:tcW w:w="0" w:type="auto"/>
            <w:shd w:val="clear" w:color="auto" w:fill="auto"/>
            <w:tcMar>
              <w:top w:w="15" w:type="dxa"/>
              <w:left w:w="48" w:type="dxa"/>
              <w:bottom w:w="15" w:type="dxa"/>
              <w:right w:w="48" w:type="dxa"/>
            </w:tcMar>
            <w:vAlign w:val="center"/>
          </w:tcPr>
          <w:p w:rsidR="008944BE" w:rsidRPr="008944BE" w:rsidRDefault="0094013A" w:rsidP="008944BE">
            <w:pPr>
              <w:spacing w:after="0" w:line="240" w:lineRule="auto"/>
              <w:contextualSpacing/>
              <w:rPr>
                <w:rFonts w:ascii="Times New Roman" w:eastAsia="Times New Roman" w:hAnsi="Times New Roman" w:cs="Times New Roman"/>
                <w:color w:val="252525"/>
                <w:sz w:val="20"/>
                <w:szCs w:val="20"/>
                <w:lang w:eastAsia="ru-RU"/>
              </w:rPr>
            </w:pPr>
            <w:hyperlink r:id="rId69" w:tooltip="Широково (Ленинградская область)" w:history="1">
              <w:r w:rsidR="008944BE" w:rsidRPr="008944BE">
                <w:rPr>
                  <w:rFonts w:ascii="Times New Roman" w:eastAsia="Times New Roman" w:hAnsi="Times New Roman" w:cs="Times New Roman"/>
                  <w:color w:val="252525"/>
                  <w:sz w:val="20"/>
                  <w:szCs w:val="20"/>
                  <w:lang w:eastAsia="ru-RU"/>
                </w:rPr>
                <w:t>Широково</w:t>
              </w:r>
            </w:hyperlink>
          </w:p>
        </w:tc>
        <w:tc>
          <w:tcPr>
            <w:tcW w:w="0" w:type="auto"/>
            <w:shd w:val="clear" w:color="auto" w:fill="auto"/>
            <w:tcMar>
              <w:top w:w="15" w:type="dxa"/>
              <w:left w:w="48" w:type="dxa"/>
              <w:bottom w:w="15" w:type="dxa"/>
              <w:right w:w="48" w:type="dxa"/>
            </w:tcMar>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деревня</w:t>
            </w:r>
          </w:p>
        </w:tc>
        <w:tc>
          <w:tcPr>
            <w:tcW w:w="1179" w:type="pct"/>
            <w:tcBorders>
              <w:top w:val="nil"/>
              <w:left w:val="nil"/>
              <w:bottom w:val="single" w:sz="4" w:space="0" w:color="auto"/>
              <w:right w:val="single" w:sz="4" w:space="0" w:color="auto"/>
            </w:tcBorders>
            <w:shd w:val="clear" w:color="auto" w:fill="auto"/>
            <w:tcMar>
              <w:top w:w="15" w:type="dxa"/>
              <w:left w:w="48" w:type="dxa"/>
              <w:bottom w:w="15" w:type="dxa"/>
              <w:right w:w="48" w:type="dxa"/>
            </w:tcMar>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24</w:t>
            </w:r>
          </w:p>
        </w:tc>
        <w:tc>
          <w:tcPr>
            <w:tcW w:w="830" w:type="pct"/>
            <w:tcBorders>
              <w:top w:val="nil"/>
              <w:left w:val="nil"/>
              <w:bottom w:val="single" w:sz="6" w:space="0" w:color="000000"/>
              <w:right w:val="single" w:sz="6" w:space="0" w:color="000000"/>
            </w:tcBorders>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63,87</w:t>
            </w:r>
          </w:p>
        </w:tc>
      </w:tr>
    </w:tbl>
    <w:p w:rsidR="008944BE" w:rsidRPr="008944BE" w:rsidRDefault="008944BE" w:rsidP="008944BE">
      <w:pPr>
        <w:widowControl w:val="0"/>
        <w:autoSpaceDE w:val="0"/>
        <w:autoSpaceDN w:val="0"/>
        <w:adjustRightInd w:val="0"/>
        <w:spacing w:before="120"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87,9% от общей численности населения муниципального образования проживает в селе Копорье. Оставшиеся 12,1% населения проживают в остальных 16 населенных пунктах.</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Также на территории Копорского сельского поселения расположены населённые пункты, не указанные в законе Ленинградской области от 24 декабря 2004 г. № 117-оз:</w:t>
      </w:r>
    </w:p>
    <w:p w:rsidR="008944BE" w:rsidRPr="008944BE" w:rsidRDefault="008944BE" w:rsidP="008944BE">
      <w:pPr>
        <w:widowControl w:val="0"/>
        <w:numPr>
          <w:ilvl w:val="0"/>
          <w:numId w:val="133"/>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lastRenderedPageBreak/>
        <w:t>Урочище Готобужи, расположенное в северо-восточной части Копорского сельского поселения на границе с Лопухинским сельским поселением.</w:t>
      </w:r>
    </w:p>
    <w:p w:rsidR="008944BE" w:rsidRPr="008944BE" w:rsidRDefault="008944BE" w:rsidP="008944BE">
      <w:pPr>
        <w:widowControl w:val="0"/>
        <w:numPr>
          <w:ilvl w:val="0"/>
          <w:numId w:val="133"/>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 xml:space="preserve">Деревня Куммолово, расположенная в юго-западной части поселения, снята с учёта 15.12.1986 г. решением Ленинградского облсовета № 479 от 15.12.1986 г. </w:t>
      </w:r>
    </w:p>
    <w:p w:rsidR="008944BE" w:rsidRPr="008944BE" w:rsidRDefault="008944BE" w:rsidP="008944BE">
      <w:pPr>
        <w:widowControl w:val="0"/>
        <w:numPr>
          <w:ilvl w:val="0"/>
          <w:numId w:val="133"/>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Деревня Керново, расположенная в северной части поселения на границе с Сосновоборским городским округом, снята с учёта 12.11.1974 г. решением Ленинградского облсовета от 12.11.1974 г. На территории деревни проживет около 78 чел. сезонного населения.</w:t>
      </w:r>
    </w:p>
    <w:p w:rsidR="008944BE" w:rsidRPr="008944BE" w:rsidRDefault="008944BE" w:rsidP="008944BE">
      <w:pPr>
        <w:widowControl w:val="0"/>
        <w:numPr>
          <w:ilvl w:val="0"/>
          <w:numId w:val="133"/>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Урочище Юрьево, расположенное в центральной части поселения севернее д. Широково. На территории урочища проживают около 48 чел. сезонного населения.</w:t>
      </w:r>
    </w:p>
    <w:p w:rsidR="008944BE" w:rsidRPr="008944BE" w:rsidRDefault="008944BE" w:rsidP="008944BE">
      <w:pPr>
        <w:widowControl w:val="0"/>
        <w:numPr>
          <w:ilvl w:val="0"/>
          <w:numId w:val="133"/>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Урочище Пярнушки расположено в северной части поселения. На территории урочища проживет около 78 чел. сезонного населения.</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Данные территории имеют статус земель населённых пунктов и не отнесены Росреестром ни к одному существующему населённому пункту.</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На графических материалах проекта генерального плана данные территории обозначены как территории вновь образуемых населённых пунктов.</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До присвоения наименования в соответствии с Федеральным законом от 18 декабря 1997 года № 152-ФЗ «О наименовании географических объектов» территория урочища Пярнушки и деревни Керново отнесены к д. Мустово, территория урочища Готобужи – к д. Ширково, территория деревни Куммолово – к д. Ломаха. Проектные наименования данных населённых пунктов: д. Пярнушки, д. Керново, д. Готобужи, д. Куммолово.</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Территорию урочища Юрьево предлагается объединить с д. Широково.</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 xml:space="preserve">В соответствии с законом Ленинградской области от 15 июня 2010 года № 32-оз «Об административно-территориальном устройстве Ленинградской области и порядке его изменения» (с изменениями и дополнениями от 27 июня 2013 г.) наименование вновь образованного населённого пункта или переименование населённого пункта производится Федеральным Законом или актом Правительства Российской Федерации, принимаемым в порядке, предусмотренном федеральным законодательством о наименованиях географических объектов. Населённый пункт является вновь образованным на основании правового акта о присвоении ему наименования в порядке, установленном Федеральным Законом от 18 декабря 1997 года № 152-ФЗ «О наименованиях географических объектов». При рассмотрении Законодательным собранием Ленинградской области предложения о присвоении наименования населенный пункт является вновь образуемым; необходимым условием принятия решения об одобрении предложения о присвоении наименования вновь образуемому населенному пункту является наличие обособленной территории в </w:t>
      </w:r>
      <w:r w:rsidRPr="008944BE">
        <w:rPr>
          <w:rFonts w:ascii="Times New Roman" w:eastAsia="Times New Roman" w:hAnsi="Times New Roman" w:cs="Times New Roman"/>
          <w:bCs/>
          <w:sz w:val="24"/>
          <w:szCs w:val="24"/>
          <w:lang w:eastAsia="ru-RU"/>
        </w:rPr>
        <w:lastRenderedPageBreak/>
        <w:t>границах населенных пунктов. До присвоения вновь образуемому населенному пункту наименования соответствующая территория учитывается за тем населенным пунктом, с которым она связана в административном или хозяйственном отношении.</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При рассмотрении предложений о присвоении наименований вновь образованным населенным пунктам или о переименовании населенных пунктов Законодательным собранием Ленинградской области запрашивается и учитывается мнение Губернатора Ленинградской области и соответствующего муниципального района или городского округа.</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Мнение Губернатора Ленинградской области оформляется в форме правового акта Губернатора, мнение муниципального района и городского округа оформляется правовым актом соответствующего представительного органа.</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Фактически слившиеся населённые пункты могут быть объединены в один населённый пункт путём принятия областного закона с сохранением наименования одного из них при выполнении следующих условий:</w:t>
      </w:r>
    </w:p>
    <w:p w:rsidR="008944BE" w:rsidRPr="008944BE" w:rsidRDefault="008944BE" w:rsidP="008944BE">
      <w:pPr>
        <w:widowControl w:val="0"/>
        <w:numPr>
          <w:ilvl w:val="0"/>
          <w:numId w:val="134"/>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наличие таких населённых пунктов в границах одного сельского, городского поселения;</w:t>
      </w:r>
    </w:p>
    <w:p w:rsidR="008944BE" w:rsidRPr="008944BE" w:rsidRDefault="008944BE" w:rsidP="008944BE">
      <w:pPr>
        <w:widowControl w:val="0"/>
        <w:numPr>
          <w:ilvl w:val="0"/>
          <w:numId w:val="134"/>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ходатайство представительных органов местного самоуправления соответствующих поселений;</w:t>
      </w:r>
    </w:p>
    <w:p w:rsidR="008944BE" w:rsidRPr="008944BE" w:rsidRDefault="008944BE" w:rsidP="008944BE">
      <w:pPr>
        <w:widowControl w:val="0"/>
        <w:numPr>
          <w:ilvl w:val="0"/>
          <w:numId w:val="134"/>
        </w:numPr>
        <w:autoSpaceDE w:val="0"/>
        <w:autoSpaceDN w:val="0"/>
        <w:adjustRightInd w:val="0"/>
        <w:spacing w:after="0" w:line="360" w:lineRule="auto"/>
        <w:ind w:left="0"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наличие в утвержденном генеральном плане соответствующего муниципального образования предложений по объединению населённых пунктов.</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По территории поселения проходят 7 автомобильных дорог общего пользования регионального значения: Волосово – Гомонтово – Копорье – Керново, Копорье – Ручьи, Подъезд к д. Куммолово, Подъезд к с. Копорье, Подъезд к д. Подмошье, Санкт-Петербург – Ручьи, Петродворец – Кейкино.</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Ландшафт территории представляет собой холмистую равнину c абсолютными отметками от 90 до 130 м, чередование холмов и гряд беспорядочно ориентировано. В растительном покрове преобладают еловые и сосновые леса, местами встречаются небольшие участки елово-широколиственных лесов и черно-ольшаников.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bCs/>
          <w:sz w:val="24"/>
          <w:szCs w:val="24"/>
          <w:lang w:eastAsia="ru-RU"/>
        </w:rPr>
        <w:t>Промышленность сельского поселения не развита, на территории</w:t>
      </w:r>
      <w:r w:rsidRPr="008944BE">
        <w:rPr>
          <w:rFonts w:ascii="Times New Roman" w:eastAsia="Times New Roman" w:hAnsi="Times New Roman" w:cs="Times New Roman"/>
          <w:sz w:val="24"/>
          <w:szCs w:val="24"/>
          <w:lang w:eastAsia="ru-RU"/>
        </w:rPr>
        <w:t xml:space="preserve"> </w:t>
      </w:r>
      <w:r w:rsidRPr="008944BE">
        <w:rPr>
          <w:rFonts w:ascii="Times New Roman" w:eastAsia="Times New Roman" w:hAnsi="Times New Roman" w:cs="Times New Roman"/>
          <w:bCs/>
          <w:sz w:val="24"/>
          <w:szCs w:val="24"/>
          <w:lang w:eastAsia="ru-RU"/>
        </w:rPr>
        <w:t>Копорского сельского поселения отсутствуют промышленные предприятия.</w:t>
      </w:r>
    </w:p>
    <w:p w:rsidR="008944BE" w:rsidRPr="008944BE" w:rsidRDefault="008944BE" w:rsidP="008944BE">
      <w:pPr>
        <w:widowControl w:val="0"/>
        <w:autoSpaceDE w:val="0"/>
        <w:autoSpaceDN w:val="0"/>
        <w:adjustRightInd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В муниципальном образовании работают детские дошкольные учреждения, общеобразовательные школы, культурно-информационный центр, библиотеки, фельдшерско-акушерские пункты.</w:t>
      </w:r>
    </w:p>
    <w:p w:rsidR="008944BE" w:rsidRPr="008944BE" w:rsidRDefault="008944BE" w:rsidP="008944BE">
      <w:pPr>
        <w:keepNext/>
        <w:keepLines/>
        <w:spacing w:before="120" w:after="0" w:line="360" w:lineRule="auto"/>
        <w:ind w:firstLine="454"/>
        <w:rPr>
          <w:rFonts w:ascii="Times New Roman" w:eastAsia="Calibri" w:hAnsi="Times New Roman" w:cs="Times New Roman"/>
          <w:bCs/>
          <w:i/>
          <w:color w:val="252525"/>
          <w:sz w:val="24"/>
          <w:szCs w:val="24"/>
          <w:shd w:val="clear" w:color="auto" w:fill="FFFFFF"/>
        </w:rPr>
      </w:pPr>
      <w:r w:rsidRPr="008944BE">
        <w:rPr>
          <w:rFonts w:ascii="Times New Roman" w:eastAsia="Calibri" w:hAnsi="Times New Roman" w:cs="Times New Roman"/>
          <w:bCs/>
          <w:i/>
          <w:color w:val="252525"/>
          <w:sz w:val="24"/>
          <w:szCs w:val="24"/>
          <w:shd w:val="clear" w:color="auto" w:fill="FFFFFF"/>
        </w:rPr>
        <w:lastRenderedPageBreak/>
        <w:t>Климат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территории Копорского сельского поселения климат переходный от континентального к морскому, с умеренно тёплым летом и продолжительной с оттепелями зимой. Весна и осень имеют затяжной характер. Значительное влияние на погодные условия оказывает Финский залив, что характеризуется смягчением температурного режима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 данным метеостанции Старое Гарколово (Вистинское сельское поселение Кингисеппского муниципального района) самый тёплый месяц – июль со среднемесячной температурой +16,7°С, самый холодный месяц – январь со среднемесячной температурой -7,8°С. Среднегодовая температура составляет +4,4°С.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Продолжительность безморозного периода в Копорском сельском поселении составляет не менее 133 дней.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Глубина сезонного промерзания почвы в среднем 0,5 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Климатические условия благоприятны для летних видов отдыха. Продолжительность комфортного периода составляет 56 – 65 дней. Для зимних видов отдыха территория является относительно благоприятной и лимитируется продолжительностью залегания снежного покрова и числом дней с неблагоприятными погодными условиями.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соответствии с климатическим районированием для строительства территория Копорского сельского поселения относится к строительно-климатической зоне IIВ (СП 131.13330.2012. «Строительная климатология». Актуализированная версия СНиП 23-01-99*). Расчётные температуры для проектирования отопления и вентиляции составляют соответственно -30,6°C и 14 – 15°C. Сезонная глубина промерзания почвы – 46 – 85 см. По снеговой нагрузке Копорское сельское поселение входит в III район для расчётов в строительстве в соответствии со СП 20.13330.2011 «Нагрузки и воздействия» (Актуализированная редакция СНиП 2.01.07-85, приложение 5 «Районирование территории Российской Федерации по весу снегового покрова»), что характеризует более благоприятные условия, чем в среднем по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течение года преобладают ветры южного, юго-западного и западного направлений. Летом также увеличивается повторяемость северо-восточных ветров, зимой – юго-восточных и восточных.</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Повторяемость штилей невелика в течение всего года, и в среднем за год составляет от 3 до 7%. Средняя годовая скорость ветра составляет 5 м/с. Среднемесячные скорости ветра в течение года изменяются незначительно от 4,5 м/с в августе до 5,7 м/с в </w:t>
      </w:r>
      <w:r w:rsidRPr="008944BE">
        <w:rPr>
          <w:rFonts w:ascii="Times New Roman" w:eastAsia="Times New Roman" w:hAnsi="Times New Roman" w:cs="Times New Roman"/>
          <w:sz w:val="24"/>
          <w:szCs w:val="24"/>
          <w:lang w:eastAsia="ru-RU"/>
        </w:rPr>
        <w:lastRenderedPageBreak/>
        <w:t>ноябре. Повторяемость штормовых ветров от 14 до 20 м/с составляет от 1,33 до 1,21% по данным метеостанции Лебяжье (Лебяженское городское поселение).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Сила штормовых ветров достигает 13 – 19, реже 20 – 27 м/с. Продолжительность штормов не более суток, иногда осенью до 3-х суток. Наибольшее число дней с сильным ветром приходится на октябрь.</w:t>
      </w:r>
    </w:p>
    <w:p w:rsidR="008944BE" w:rsidRPr="008944BE" w:rsidRDefault="008944BE" w:rsidP="008944BE">
      <w:pPr>
        <w:spacing w:before="120" w:after="0" w:line="360" w:lineRule="auto"/>
        <w:ind w:firstLine="454"/>
        <w:rPr>
          <w:rFonts w:ascii="Times New Roman" w:eastAsia="Calibri" w:hAnsi="Times New Roman" w:cs="Times New Roman"/>
          <w:i/>
          <w:sz w:val="24"/>
          <w:szCs w:val="26"/>
          <w:shd w:val="clear" w:color="auto" w:fill="FFFFFF"/>
        </w:rPr>
      </w:pPr>
      <w:r w:rsidRPr="008944BE">
        <w:rPr>
          <w:rFonts w:ascii="Times New Roman" w:eastAsia="Calibri" w:hAnsi="Times New Roman" w:cs="Times New Roman"/>
          <w:i/>
          <w:sz w:val="24"/>
          <w:szCs w:val="26"/>
          <w:shd w:val="clear" w:color="auto" w:fill="FFFFFF"/>
        </w:rPr>
        <w:t>Состав земель</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shd w:val="clear" w:color="auto" w:fill="FFFFFF"/>
          <w:lang w:eastAsia="ru-RU"/>
        </w:rPr>
      </w:pPr>
      <w:r w:rsidRPr="008944BE">
        <w:rPr>
          <w:rFonts w:ascii="Times New Roman" w:eastAsia="Times New Roman" w:hAnsi="Times New Roman" w:cs="Times New Roman"/>
          <w:sz w:val="24"/>
          <w:szCs w:val="26"/>
          <w:shd w:val="clear" w:color="auto" w:fill="FFFFFF"/>
          <w:lang w:eastAsia="ru-RU"/>
        </w:rPr>
        <w:t>Копорское сельское поселение расположено в пределах Северо-Запада Русской платформы – в южной части склона Балтийского кристаллического щита, который в данной местности залегает практически горизонтально.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Современный рельеф территории Копорского сельского поселения обусловлен структурным рельефом дочетвертичного времени и в общих чертах повторят его. Впоследствии этот рельеф был преобразован ледниковой экзарацией и аккумуляцией, а также озерно-аллювиальными образованиями.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Дочетвертичный рельеф в пределах поселения представлен Балтийско-Ладожской котловиной. Поверхность котловины имеет спокойный характер с небольшими колебаниями абсолютных высот с пологим наклоном.</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6"/>
          <w:lang w:eastAsia="ru-RU"/>
        </w:rPr>
      </w:pPr>
      <w:r w:rsidRPr="008944BE">
        <w:rPr>
          <w:rFonts w:ascii="Times New Roman" w:eastAsia="Times New Roman" w:hAnsi="Times New Roman" w:cs="Times New Roman"/>
          <w:bCs/>
          <w:sz w:val="24"/>
          <w:szCs w:val="26"/>
          <w:lang w:eastAsia="ru-RU"/>
        </w:rPr>
        <w:t>Ландшафт территории представляет собой холмистую равнину c абсолютными отметками от 90 до 130 м, чередование холмов и гряд беспорядочно ориентировано. В растительном покрове преобладают еловые и сосновые леса, местами встречаются небольшие участки елово-широколиственных лесов и черно-ольшаников.</w:t>
      </w:r>
    </w:p>
    <w:p w:rsidR="008944BE" w:rsidRPr="008944BE" w:rsidRDefault="008944BE" w:rsidP="008944BE">
      <w:pPr>
        <w:spacing w:before="120" w:after="0" w:line="360" w:lineRule="auto"/>
        <w:ind w:firstLine="454"/>
        <w:jc w:val="both"/>
        <w:rPr>
          <w:rFonts w:ascii="Times New Roman" w:eastAsia="Times New Roman" w:hAnsi="Times New Roman" w:cs="Times New Roman"/>
          <w:i/>
          <w:sz w:val="24"/>
          <w:szCs w:val="26"/>
          <w:lang w:eastAsia="ru-RU"/>
        </w:rPr>
      </w:pPr>
      <w:r w:rsidRPr="008944BE">
        <w:rPr>
          <w:rFonts w:ascii="Times New Roman" w:eastAsia="Times New Roman" w:hAnsi="Times New Roman" w:cs="Times New Roman"/>
          <w:i/>
          <w:sz w:val="24"/>
          <w:szCs w:val="26"/>
          <w:lang w:eastAsia="ru-RU"/>
        </w:rPr>
        <w:t>Выводы: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Большая часть земель Копорского сельского поселения является благоприятной для строительства.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i/>
          <w:sz w:val="24"/>
          <w:szCs w:val="26"/>
          <w:lang w:eastAsia="ru-RU"/>
        </w:rPr>
        <w:t>Территория условно благоприятная для строительства</w:t>
      </w:r>
      <w:r w:rsidRPr="008944BE">
        <w:rPr>
          <w:rFonts w:ascii="Times New Roman" w:eastAsia="Times New Roman" w:hAnsi="Times New Roman" w:cs="Times New Roman"/>
          <w:sz w:val="24"/>
          <w:szCs w:val="26"/>
          <w:lang w:eastAsia="ru-RU"/>
        </w:rPr>
        <w:t xml:space="preserve"> – к данной категории относится примерно ¼ часть земель сельского поселения. Здесь неблагоприятными факторами для застройки являются близкое к поверхности залегание грунтовых вод, наличие просадочных грунтов, а так же слабовсхолмленная поверхность.</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i/>
          <w:sz w:val="24"/>
          <w:szCs w:val="26"/>
          <w:lang w:eastAsia="ru-RU"/>
        </w:rPr>
        <w:t xml:space="preserve">Территории неблагоприятные для строительства – </w:t>
      </w:r>
      <w:r w:rsidRPr="008944BE">
        <w:rPr>
          <w:rFonts w:ascii="Times New Roman" w:eastAsia="Times New Roman" w:hAnsi="Times New Roman" w:cs="Times New Roman"/>
          <w:sz w:val="24"/>
          <w:szCs w:val="26"/>
          <w:lang w:eastAsia="ru-RU"/>
        </w:rPr>
        <w:t>занимает ¼ часть территории Копорского сельского поселения, распространены повсеместно на территории поселения. В данную группу входит территория побережья вдоль Финского залива, участки месторождений полезных ископаемых и участки с близким залеганием грунтовых вод.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Территория Копорского сельского поселения довольно благоприятна для освоения в связи с отсутствием опасных геологических явлений.</w:t>
      </w:r>
    </w:p>
    <w:p w:rsidR="008944BE" w:rsidRPr="008944BE" w:rsidRDefault="008944BE" w:rsidP="008944BE">
      <w:pPr>
        <w:spacing w:after="0" w:line="360" w:lineRule="auto"/>
        <w:jc w:val="center"/>
        <w:rPr>
          <w:rFonts w:ascii="Times New Roman" w:eastAsia="Calibri" w:hAnsi="Times New Roman" w:cs="Times New Roman"/>
          <w:bCs/>
          <w:i/>
          <w:color w:val="252525"/>
          <w:sz w:val="24"/>
          <w:szCs w:val="24"/>
          <w:shd w:val="clear" w:color="auto" w:fill="FFFFFF"/>
        </w:rPr>
      </w:pPr>
    </w:p>
    <w:p w:rsidR="008944BE" w:rsidRPr="008944BE" w:rsidRDefault="008944BE" w:rsidP="008944BE">
      <w:pPr>
        <w:spacing w:before="120" w:after="0" w:line="360" w:lineRule="auto"/>
        <w:ind w:firstLine="425"/>
        <w:rPr>
          <w:rFonts w:ascii="Times New Roman" w:eastAsia="Calibri" w:hAnsi="Times New Roman" w:cs="Times New Roman"/>
          <w:i/>
          <w:color w:val="252525"/>
          <w:sz w:val="24"/>
          <w:szCs w:val="24"/>
          <w:shd w:val="clear" w:color="auto" w:fill="FFFFFF"/>
        </w:rPr>
      </w:pPr>
      <w:r w:rsidRPr="008944BE">
        <w:rPr>
          <w:rFonts w:ascii="Times New Roman" w:eastAsia="Calibri" w:hAnsi="Times New Roman" w:cs="Times New Roman"/>
          <w:bCs/>
          <w:i/>
          <w:color w:val="252525"/>
          <w:sz w:val="24"/>
          <w:szCs w:val="24"/>
          <w:shd w:val="clear" w:color="auto" w:fill="FFFFFF"/>
        </w:rPr>
        <w:lastRenderedPageBreak/>
        <w:t>Промышленность</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На территории Копорского сельского поселения отсутствуют промышленные предприятия.</w:t>
      </w:r>
    </w:p>
    <w:p w:rsidR="008944BE" w:rsidRPr="008944BE" w:rsidRDefault="008944BE" w:rsidP="008944BE">
      <w:pPr>
        <w:spacing w:before="120" w:after="0" w:line="360" w:lineRule="auto"/>
        <w:ind w:firstLine="425"/>
        <w:rPr>
          <w:rFonts w:ascii="Times New Roman" w:eastAsia="Calibri" w:hAnsi="Times New Roman" w:cs="Times New Roman"/>
          <w:i/>
          <w:sz w:val="24"/>
          <w:szCs w:val="24"/>
        </w:rPr>
      </w:pPr>
      <w:r w:rsidRPr="008944BE">
        <w:rPr>
          <w:rFonts w:ascii="Times New Roman" w:eastAsia="Calibri" w:hAnsi="Times New Roman" w:cs="Times New Roman"/>
          <w:i/>
          <w:sz w:val="24"/>
          <w:szCs w:val="24"/>
        </w:rPr>
        <w:t>Сельское хозяйство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Основным градообразующим предприятием, осуществляющим сельскохозяйственную деятельность, является ЗАО «Копорье». Специализация – животноводство и растениеводство. Среднесписочная численность работников 90 чел. Среднемесячная заработная плата работников составляет 13 835,8 руб.</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Также на территории Копорского сельского поселения  имеются животноводческая ферма в д. Широково ООО «Псофида», которая специализируется на свиноводстве. Численность занятых – около 100 чел. Среднемесячная заработная плата работников составляет – 18 500 руб.</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Приоритетным направлением в развитии агропромышленного комплекса является животноводство.</w:t>
      </w:r>
    </w:p>
    <w:p w:rsidR="008944BE" w:rsidRPr="008944BE" w:rsidRDefault="008944BE" w:rsidP="008944BE">
      <w:pPr>
        <w:spacing w:before="120" w:after="0" w:line="360" w:lineRule="auto"/>
        <w:ind w:firstLine="425"/>
        <w:rPr>
          <w:rFonts w:ascii="Times New Roman" w:eastAsia="Calibri" w:hAnsi="Times New Roman" w:cs="Times New Roman"/>
          <w:i/>
          <w:sz w:val="24"/>
          <w:szCs w:val="24"/>
        </w:rPr>
      </w:pPr>
      <w:r w:rsidRPr="008944BE">
        <w:rPr>
          <w:rFonts w:ascii="Times New Roman" w:eastAsia="Calibri" w:hAnsi="Times New Roman" w:cs="Times New Roman"/>
          <w:i/>
          <w:sz w:val="24"/>
          <w:szCs w:val="24"/>
        </w:rPr>
        <w:t>Потребительский комплекс и предпринимательство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По состоянию на 1 января 2013 г. на территории Копорского сельского поселения функционируют 4 предприятий малого бизнеса (см. таблицу 2). Общее количество занятых в малом бизнесе составляет 26 чел.</w:t>
      </w:r>
    </w:p>
    <w:p w:rsidR="008944BE" w:rsidRPr="008944BE" w:rsidRDefault="008944BE" w:rsidP="008944BE">
      <w:pPr>
        <w:spacing w:after="0"/>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91</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Перечень малых предприятий Копорского сельского поселения</w:t>
      </w:r>
    </w:p>
    <w:tbl>
      <w:tblPr>
        <w:tblW w:w="5000" w:type="pct"/>
        <w:tblLook w:val="04A0" w:firstRow="1" w:lastRow="0" w:firstColumn="1" w:lastColumn="0" w:noHBand="0" w:noVBand="1"/>
      </w:tblPr>
      <w:tblGrid>
        <w:gridCol w:w="1074"/>
        <w:gridCol w:w="2391"/>
        <w:gridCol w:w="2786"/>
        <w:gridCol w:w="3319"/>
      </w:tblGrid>
      <w:tr w:rsidR="008944BE" w:rsidRPr="008944BE" w:rsidTr="004C2137">
        <w:trPr>
          <w:trHeight w:val="340"/>
          <w:tblHeader/>
        </w:trPr>
        <w:tc>
          <w:tcPr>
            <w:tcW w:w="1080"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 п/п</w:t>
            </w:r>
          </w:p>
        </w:tc>
        <w:tc>
          <w:tcPr>
            <w:tcW w:w="24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Наименование</w:t>
            </w:r>
          </w:p>
        </w:tc>
        <w:tc>
          <w:tcPr>
            <w:tcW w:w="280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Сфера деятельности</w:t>
            </w:r>
          </w:p>
        </w:tc>
        <w:tc>
          <w:tcPr>
            <w:tcW w:w="3340"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Численность занятых, чел.</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bCs/>
                <w:color w:val="000000"/>
                <w:sz w:val="20"/>
                <w:szCs w:val="20"/>
                <w:lang w:eastAsia="ru-RU"/>
              </w:rPr>
              <w:t>ИП Тарасов</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bCs/>
                <w:color w:val="000000"/>
                <w:sz w:val="20"/>
                <w:szCs w:val="20"/>
                <w:lang w:eastAsia="ru-RU"/>
              </w:rPr>
              <w:t>ИП Мхиторян Ж.А.</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bCs/>
                <w:color w:val="000000"/>
                <w:sz w:val="20"/>
                <w:szCs w:val="20"/>
                <w:lang w:eastAsia="ru-RU"/>
              </w:rPr>
              <w:t>ИП Арзамасов К.Н.</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bCs/>
                <w:color w:val="000000"/>
                <w:sz w:val="20"/>
                <w:szCs w:val="20"/>
                <w:lang w:eastAsia="ru-RU"/>
              </w:rPr>
              <w:t>ИП Чахоян А.С.</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bCs/>
                <w:color w:val="000000"/>
                <w:sz w:val="20"/>
                <w:szCs w:val="20"/>
                <w:lang w:eastAsia="ru-RU"/>
              </w:rPr>
              <w:t>ИП Егорова</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bCs/>
                <w:color w:val="000000"/>
                <w:sz w:val="20"/>
                <w:szCs w:val="20"/>
                <w:lang w:eastAsia="ru-RU"/>
              </w:rPr>
              <w:t>ИП Анисимов</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w:t>
            </w:r>
          </w:p>
        </w:tc>
      </w:tr>
      <w:tr w:rsidR="008944BE" w:rsidRPr="008944BE" w:rsidTr="004C2137">
        <w:trPr>
          <w:trHeight w:val="34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w:t>
            </w:r>
          </w:p>
        </w:tc>
        <w:tc>
          <w:tcPr>
            <w:tcW w:w="24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ИП Писенко Ф.П.</w:t>
            </w:r>
          </w:p>
        </w:tc>
        <w:tc>
          <w:tcPr>
            <w:tcW w:w="280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розничная торговля</w:t>
            </w:r>
          </w:p>
        </w:tc>
        <w:tc>
          <w:tcPr>
            <w:tcW w:w="3340"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w:t>
            </w:r>
          </w:p>
        </w:tc>
      </w:tr>
    </w:tbl>
    <w:p w:rsidR="008944BE" w:rsidRPr="008944BE" w:rsidRDefault="008944BE" w:rsidP="008944BE">
      <w:pPr>
        <w:spacing w:before="120" w:after="0" w:line="24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6"/>
          <w:lang w:eastAsia="ru-RU"/>
        </w:rPr>
        <w:t>Основной сферой деятельности малых предприятий является розничная торговля.</w:t>
      </w:r>
    </w:p>
    <w:p w:rsidR="008944BE" w:rsidRPr="008944BE" w:rsidRDefault="008944BE" w:rsidP="008944BE">
      <w:pPr>
        <w:spacing w:before="120" w:after="0" w:line="360" w:lineRule="auto"/>
        <w:ind w:firstLine="425"/>
        <w:rPr>
          <w:rFonts w:ascii="Times New Roman" w:eastAsia="Calibri" w:hAnsi="Times New Roman" w:cs="Times New Roman"/>
          <w:i/>
          <w:sz w:val="24"/>
          <w:szCs w:val="24"/>
        </w:rPr>
      </w:pPr>
      <w:r w:rsidRPr="008944BE">
        <w:rPr>
          <w:rFonts w:ascii="Times New Roman" w:eastAsia="Calibri" w:hAnsi="Times New Roman" w:cs="Times New Roman"/>
          <w:i/>
          <w:sz w:val="24"/>
          <w:szCs w:val="24"/>
        </w:rPr>
        <w:t>Транспорт, связь дорожное хозяйство</w:t>
      </w:r>
    </w:p>
    <w:p w:rsidR="008944BE" w:rsidRPr="008944BE" w:rsidRDefault="008944BE" w:rsidP="008944BE">
      <w:pPr>
        <w:spacing w:after="0" w:line="360" w:lineRule="auto"/>
        <w:ind w:firstLine="454"/>
        <w:jc w:val="both"/>
        <w:rPr>
          <w:rFonts w:ascii="Times New Roman" w:eastAsia="Times New Roman" w:hAnsi="Times New Roman" w:cs="Times New Roman"/>
          <w:b/>
          <w:i/>
          <w:sz w:val="24"/>
          <w:szCs w:val="26"/>
          <w:lang w:eastAsia="ru-RU"/>
        </w:rPr>
      </w:pPr>
      <w:bookmarkStart w:id="271" w:name="_Toc356823127"/>
      <w:bookmarkStart w:id="272" w:name="_Toc367882738"/>
      <w:r w:rsidRPr="008944BE">
        <w:rPr>
          <w:rFonts w:ascii="Times New Roman" w:eastAsia="Times New Roman" w:hAnsi="Times New Roman" w:cs="Times New Roman"/>
          <w:b/>
          <w:i/>
          <w:sz w:val="24"/>
          <w:szCs w:val="26"/>
          <w:lang w:eastAsia="ru-RU"/>
        </w:rPr>
        <w:t>Автомобильные дороги общего пользования</w:t>
      </w:r>
      <w:bookmarkEnd w:id="271"/>
      <w:bookmarkEnd w:id="272"/>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6"/>
          <w:lang w:eastAsia="ru-RU"/>
        </w:rPr>
        <w:t xml:space="preserve">По данным комитета по дорожному хозяйству Ленинградской области </w:t>
      </w:r>
      <w:r w:rsidRPr="008944BE">
        <w:rPr>
          <w:rFonts w:ascii="Times New Roman" w:eastAsia="Times New Roman" w:hAnsi="Times New Roman" w:cs="Times New Roman"/>
          <w:sz w:val="24"/>
          <w:szCs w:val="24"/>
          <w:lang w:eastAsia="ru-RU"/>
        </w:rPr>
        <w:t>по территории Копорского сельского поселения проходят следующие автомобильные дороги общего пользования регионального значения:</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Волосово – Гомонтово – Копорье – Керново – </w:t>
      </w:r>
      <w:r w:rsidRPr="008944BE">
        <w:rPr>
          <w:rFonts w:ascii="Times New Roman" w:eastAsia="Times New Roman" w:hAnsi="Times New Roman" w:cs="Times New Roman"/>
          <w:sz w:val="24"/>
          <w:szCs w:val="24"/>
          <w:lang w:val="en-US" w:eastAsia="ru-RU"/>
        </w:rPr>
        <w:t>III</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11 м от оси автомобильной дороги слева и справа. Придорожная полоса составляет 50 м от полосы отвода автомобильной дороги.</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 xml:space="preserve">Копорье – Ручьи – </w:t>
      </w:r>
      <w:r w:rsidRPr="008944BE">
        <w:rPr>
          <w:rFonts w:ascii="Times New Roman" w:eastAsia="Times New Roman" w:hAnsi="Times New Roman" w:cs="Times New Roman"/>
          <w:sz w:val="24"/>
          <w:szCs w:val="24"/>
          <w:lang w:val="en-US" w:eastAsia="ru-RU"/>
        </w:rPr>
        <w:t>IV</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9,5 м от оси автомобильной дороги слева и справа. Придорожная полоса составляет 50 м от полосы отвода автомобильной дороги.</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Подъезд к д. Куммолово - </w:t>
      </w:r>
      <w:r w:rsidRPr="008944BE">
        <w:rPr>
          <w:rFonts w:ascii="Times New Roman" w:eastAsia="Times New Roman" w:hAnsi="Times New Roman" w:cs="Times New Roman"/>
          <w:sz w:val="24"/>
          <w:szCs w:val="24"/>
          <w:lang w:val="en-US" w:eastAsia="ru-RU"/>
        </w:rPr>
        <w:t>IV</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9,5 м от оси автомобильной дороги слева и справа. Придорожная полоса составляет 50 м от полосы отвода автомобильной дороги.</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Подъезд к с. Копорье - </w:t>
      </w:r>
      <w:r w:rsidRPr="008944BE">
        <w:rPr>
          <w:rFonts w:ascii="Times New Roman" w:eastAsia="Times New Roman" w:hAnsi="Times New Roman" w:cs="Times New Roman"/>
          <w:sz w:val="24"/>
          <w:szCs w:val="24"/>
          <w:lang w:val="en-US" w:eastAsia="ru-RU"/>
        </w:rPr>
        <w:t>IV</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9,5 м от оси автомобильной дороги слева и справа. Придорожная полоса составляет 50 м от полосы отвода автомобильной дороги.</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Подъезд к д. Подмошье - </w:t>
      </w:r>
      <w:r w:rsidRPr="008944BE">
        <w:rPr>
          <w:rFonts w:ascii="Times New Roman" w:eastAsia="Times New Roman" w:hAnsi="Times New Roman" w:cs="Times New Roman"/>
          <w:sz w:val="24"/>
          <w:szCs w:val="24"/>
          <w:lang w:val="en-US" w:eastAsia="ru-RU"/>
        </w:rPr>
        <w:t>IV</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9,5 м от оси автомобильной дороги слева и справа. Придорожная полоса составляет 50 м от полосы отвода автомобильной дороги.</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Санкт-Петербург – Ручьи - </w:t>
      </w:r>
      <w:r w:rsidRPr="008944BE">
        <w:rPr>
          <w:rFonts w:ascii="Times New Roman" w:eastAsia="Times New Roman" w:hAnsi="Times New Roman" w:cs="Times New Roman"/>
          <w:sz w:val="24"/>
          <w:szCs w:val="24"/>
          <w:lang w:val="en-US" w:eastAsia="ru-RU"/>
        </w:rPr>
        <w:t>III</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9,5 м от оси автомобильной дороги слева и справа. Придорожная полоса составляет 50 м от полосы отвода автомобильной дороги.</w:t>
      </w:r>
    </w:p>
    <w:p w:rsidR="008944BE" w:rsidRPr="008944BE" w:rsidRDefault="008944BE" w:rsidP="008944BE">
      <w:pPr>
        <w:numPr>
          <w:ilvl w:val="0"/>
          <w:numId w:val="13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Петродворец – Кейкино – </w:t>
      </w:r>
      <w:r w:rsidRPr="008944BE">
        <w:rPr>
          <w:rFonts w:ascii="Times New Roman" w:eastAsia="Times New Roman" w:hAnsi="Times New Roman" w:cs="Times New Roman"/>
          <w:sz w:val="24"/>
          <w:szCs w:val="24"/>
          <w:lang w:val="en-US" w:eastAsia="ru-RU"/>
        </w:rPr>
        <w:t>II</w:t>
      </w:r>
      <w:r w:rsidRPr="008944BE">
        <w:rPr>
          <w:rFonts w:ascii="Times New Roman" w:eastAsia="Times New Roman" w:hAnsi="Times New Roman" w:cs="Times New Roman"/>
          <w:sz w:val="24"/>
          <w:szCs w:val="24"/>
          <w:lang w:eastAsia="ru-RU"/>
        </w:rPr>
        <w:t xml:space="preserve"> и </w:t>
      </w:r>
      <w:r w:rsidRPr="008944BE">
        <w:rPr>
          <w:rFonts w:ascii="Times New Roman" w:eastAsia="Times New Roman" w:hAnsi="Times New Roman" w:cs="Times New Roman"/>
          <w:sz w:val="24"/>
          <w:szCs w:val="24"/>
          <w:lang w:val="en-US" w:eastAsia="ru-RU"/>
        </w:rPr>
        <w:t>III</w:t>
      </w:r>
      <w:r w:rsidRPr="008944BE">
        <w:rPr>
          <w:rFonts w:ascii="Times New Roman" w:eastAsia="Times New Roman" w:hAnsi="Times New Roman" w:cs="Times New Roman"/>
          <w:sz w:val="24"/>
          <w:szCs w:val="24"/>
          <w:lang w:eastAsia="ru-RU"/>
        </w:rPr>
        <w:t xml:space="preserve"> технической категории. Ширина полосы отвода составляет не менее 14 м и 11 от оси автомобильной дороги слева и справа. Придорожная полоса составляет 75 м и 50 м от полосы отвода автомобильной дороги.</w:t>
      </w:r>
    </w:p>
    <w:p w:rsidR="008944BE" w:rsidRPr="008944BE" w:rsidRDefault="008944BE" w:rsidP="008944BE">
      <w:pPr>
        <w:spacing w:after="0" w:line="360" w:lineRule="auto"/>
        <w:ind w:firstLine="454"/>
        <w:jc w:val="both"/>
        <w:rPr>
          <w:rFonts w:ascii="Times New Roman" w:eastAsia="Times New Roman" w:hAnsi="Times New Roman" w:cs="Times New Roman"/>
          <w:b/>
          <w:i/>
          <w:sz w:val="24"/>
          <w:szCs w:val="26"/>
          <w:lang w:eastAsia="ru-RU"/>
        </w:rPr>
      </w:pPr>
      <w:bookmarkStart w:id="273" w:name="_Toc356823128"/>
      <w:bookmarkStart w:id="274" w:name="_Toc367882739"/>
      <w:r w:rsidRPr="008944BE">
        <w:rPr>
          <w:rFonts w:ascii="Times New Roman" w:eastAsia="Times New Roman" w:hAnsi="Times New Roman" w:cs="Times New Roman"/>
          <w:b/>
          <w:i/>
          <w:sz w:val="24"/>
          <w:szCs w:val="26"/>
          <w:lang w:eastAsia="ru-RU"/>
        </w:rPr>
        <w:t>Железнодорожный транспорт</w:t>
      </w:r>
      <w:bookmarkEnd w:id="273"/>
      <w:bookmarkEnd w:id="274"/>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 территории Копорского сельского поселения проходит с севера на юго-запад железнодорожная линия Санкт-Петербург – Ораниенбаум – Калище - Котлы, представленная двумя однопутными участками: </w:t>
      </w:r>
    </w:p>
    <w:p w:rsidR="008944BE" w:rsidRPr="008944BE" w:rsidRDefault="008944BE" w:rsidP="008944BE">
      <w:pPr>
        <w:numPr>
          <w:ilvl w:val="0"/>
          <w:numId w:val="136"/>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участок «Санкт-Петербург – Калище» электрифицирован;</w:t>
      </w:r>
    </w:p>
    <w:p w:rsidR="008944BE" w:rsidRPr="008944BE" w:rsidRDefault="008944BE" w:rsidP="008944BE">
      <w:pPr>
        <w:numPr>
          <w:ilvl w:val="0"/>
          <w:numId w:val="136"/>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участок «Калище – Котлы» с тепловозной тягой.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По вышеперечисленным участкам осуществляется, главным образом, пригородное движение пассажирских поездов.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настоящее время ООО «Севзаптранспроект» проработан вариант переноса трассы Калище – Копорье за пределы режимной расчетной зоны новой площадки ЛАЭС.</w:t>
      </w:r>
    </w:p>
    <w:p w:rsidR="008944BE" w:rsidRPr="008944BE" w:rsidRDefault="008944BE" w:rsidP="008944BE">
      <w:pPr>
        <w:spacing w:before="120" w:after="0" w:line="360" w:lineRule="auto"/>
        <w:ind w:firstLine="454"/>
        <w:jc w:val="both"/>
        <w:rPr>
          <w:rFonts w:ascii="Times New Roman" w:eastAsia="Times New Roman" w:hAnsi="Times New Roman" w:cs="Times New Roman"/>
          <w:b/>
          <w:i/>
          <w:sz w:val="24"/>
          <w:szCs w:val="24"/>
          <w:lang w:eastAsia="ru-RU"/>
        </w:rPr>
      </w:pPr>
      <w:bookmarkStart w:id="275" w:name="_Toc356823129"/>
      <w:bookmarkStart w:id="276" w:name="_Toc367882740"/>
      <w:r w:rsidRPr="008944BE">
        <w:rPr>
          <w:rFonts w:ascii="Times New Roman" w:eastAsia="Times New Roman" w:hAnsi="Times New Roman" w:cs="Times New Roman"/>
          <w:b/>
          <w:i/>
          <w:sz w:val="24"/>
          <w:szCs w:val="24"/>
          <w:lang w:eastAsia="ru-RU"/>
        </w:rPr>
        <w:t>Улично-дорожная сеть</w:t>
      </w:r>
      <w:bookmarkEnd w:id="275"/>
      <w:bookmarkEnd w:id="276"/>
    </w:p>
    <w:p w:rsidR="008944BE" w:rsidRPr="008944BE" w:rsidRDefault="008944BE" w:rsidP="008944BE">
      <w:pPr>
        <w:spacing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С.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Схема улично-дорожной сети с. Копорье </w:t>
      </w:r>
      <w:r w:rsidRPr="008944BE">
        <w:rPr>
          <w:rFonts w:ascii="Times New Roman" w:eastAsia="Times New Roman" w:hAnsi="Times New Roman" w:cs="Times New Roman"/>
          <w:color w:val="000000"/>
          <w:sz w:val="24"/>
          <w:szCs w:val="24"/>
          <w:shd w:val="clear" w:color="auto" w:fill="FFFFFF"/>
          <w:lang w:eastAsia="ru-RU"/>
        </w:rPr>
        <w:t>лишена четкой геометрической характеристики и представляет собой функционально связанные, но изолированные друг от друга жилые зоны, соединенные автомобильными дорогами</w:t>
      </w:r>
      <w:r w:rsidRPr="008944BE">
        <w:rPr>
          <w:rFonts w:ascii="Times New Roman" w:eastAsia="Times New Roman" w:hAnsi="Times New Roman" w:cs="Times New Roman"/>
          <w:sz w:val="24"/>
          <w:szCs w:val="24"/>
          <w:lang w:eastAsia="ru-RU"/>
        </w:rPr>
        <w:t>. Такое устройство улично-дорожной сети можно отнести к комбинированному типу.</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С запада на восток проходят 2 основные улицы – ул. Благодатная и отходящая от нее в центре села ул. Старосельская. Улицы делят поселок на 2 части: северную и южную.</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северной части, где преимущественно расположена индивидуальная жилая застройка, связь с основным общественно-деловым центром села осуществляется через ул. Старосельская (в западной части) и ул. Благодатная (в восточной части). Эти улицы можно отнести к главным улицам. Жилые территории связаны с главными улицами посредствам основных улиц в жилой застройке: ул. Зеленая, ул. Яблоневая, ул. Питерская, ул. Хуторская, ул. Урожайная, ул. Новая, ул. Ясная, ул. Сиреневая, ул. Полевая в жилой застройке.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южной части, где сконцентрирована основная многоэтажная жилая застройка, объекты образования и общественно-делового назначения, улично-дорожная сеть более структурирована (кроме территории, занятой огородами). К главным улицам в этой части можно отнести ул. Благодатная и безымянные улицы, проходящие перпендикулярно и параллельно к ул. Благодатная. Эти три улицы формируют основной уличный каркас южной части населенного пункта, ограничивая квартал общественно-деловой и многоквартирной застройки в центре села.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Общая протяжённость улично-дорожной сети с. Копорье составляет 3,08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Ананьино</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8944BE">
        <w:rPr>
          <w:rFonts w:ascii="Times New Roman" w:eastAsia="Times New Roman" w:hAnsi="Times New Roman" w:cs="Times New Roman"/>
          <w:sz w:val="24"/>
          <w:szCs w:val="24"/>
          <w:lang w:eastAsia="ru-RU"/>
        </w:rPr>
        <w:t xml:space="preserve">Улично-дорожная сеть д. Ананьино представляет собой прямоугольную схему, </w:t>
      </w:r>
      <w:r w:rsidRPr="008944BE">
        <w:rPr>
          <w:rFonts w:ascii="Times New Roman" w:eastAsia="Times New Roman" w:hAnsi="Times New Roman" w:cs="Times New Roman"/>
          <w:color w:val="000000"/>
          <w:sz w:val="24"/>
          <w:szCs w:val="24"/>
          <w:shd w:val="clear" w:color="auto" w:fill="FFFFFF"/>
          <w:lang w:eastAsia="ru-RU"/>
        </w:rPr>
        <w:t>характеризующуюся наличием параллельно расположенных улиц и отсутствием ярко выраженного центра.</w:t>
      </w:r>
      <w:r w:rsidRPr="008944BE">
        <w:rPr>
          <w:rFonts w:ascii="Times New Roman" w:eastAsia="Times New Roman" w:hAnsi="Times New Roman" w:cs="Times New Roman"/>
          <w:sz w:val="24"/>
          <w:szCs w:val="24"/>
          <w:lang w:eastAsia="ru-RU"/>
        </w:rPr>
        <w:t xml:space="preserve"> Общая протяжённость улично-дорожной сети д. Ананьино составляет 1,08 км.</w:t>
      </w:r>
      <w:r w:rsidRPr="008944BE">
        <w:rPr>
          <w:rFonts w:ascii="Times New Roman" w:eastAsia="Times New Roman" w:hAnsi="Times New Roman" w:cs="Times New Roman"/>
          <w:color w:val="000000"/>
          <w:sz w:val="24"/>
          <w:szCs w:val="24"/>
          <w:shd w:val="clear" w:color="auto" w:fill="FFFFFF"/>
          <w:lang w:eastAsia="ru-RU"/>
        </w:rPr>
        <w:t xml:space="preserve"> </w:t>
      </w:r>
    </w:p>
    <w:p w:rsidR="008944BE" w:rsidRPr="008944BE" w:rsidRDefault="008944BE" w:rsidP="008944BE">
      <w:pPr>
        <w:spacing w:before="120" w:after="0" w:line="360" w:lineRule="auto"/>
        <w:ind w:firstLine="709"/>
        <w:jc w:val="both"/>
        <w:rPr>
          <w:rFonts w:ascii="Times New Roman" w:eastAsia="Times New Roman" w:hAnsi="Times New Roman" w:cs="Times New Roman"/>
          <w:i/>
          <w:color w:val="000000"/>
          <w:sz w:val="24"/>
          <w:szCs w:val="24"/>
          <w:shd w:val="clear" w:color="auto" w:fill="FFFFFF"/>
          <w:lang w:eastAsia="ru-RU"/>
        </w:rPr>
      </w:pPr>
      <w:r w:rsidRPr="008944BE">
        <w:rPr>
          <w:rFonts w:ascii="Times New Roman" w:eastAsia="Times New Roman" w:hAnsi="Times New Roman" w:cs="Times New Roman"/>
          <w:i/>
          <w:color w:val="000000"/>
          <w:sz w:val="24"/>
          <w:szCs w:val="24"/>
          <w:shd w:val="clear" w:color="auto" w:fill="FFFFFF"/>
          <w:lang w:eastAsia="ru-RU"/>
        </w:rPr>
        <w:t>Д. Воронкино</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8944BE">
        <w:rPr>
          <w:rFonts w:ascii="Times New Roman" w:eastAsia="Times New Roman" w:hAnsi="Times New Roman" w:cs="Times New Roman"/>
          <w:sz w:val="24"/>
          <w:szCs w:val="24"/>
          <w:lang w:eastAsia="ru-RU"/>
        </w:rPr>
        <w:t xml:space="preserve">Улично-дорожная сеть д. Воронкино представляет собой линейную схему, при которой улицы пересекаются под углом 90º. От основных улиц, вытянутых в меридиональном направлении (ул. Садовая, ул. Лесная, ул. Луговая и др.), отходят проезды (ул. Дачная и др.), обеспечивающие связь территорий застройки индивидуальными жилыми домами с основными улицами. Общая протяжённость улично-дорожной сети д. Воронкино составляет 2,66 км. </w:t>
      </w:r>
    </w:p>
    <w:p w:rsidR="008944BE" w:rsidRPr="008944BE" w:rsidRDefault="008944BE" w:rsidP="008944BE">
      <w:pPr>
        <w:spacing w:before="120" w:after="0" w:line="360" w:lineRule="auto"/>
        <w:ind w:firstLine="709"/>
        <w:jc w:val="both"/>
        <w:rPr>
          <w:rFonts w:ascii="Times New Roman" w:eastAsia="Times New Roman" w:hAnsi="Times New Roman" w:cs="Times New Roman"/>
          <w:i/>
          <w:color w:val="000000"/>
          <w:sz w:val="24"/>
          <w:szCs w:val="24"/>
          <w:shd w:val="clear" w:color="auto" w:fill="FFFFFF"/>
          <w:lang w:eastAsia="ru-RU"/>
        </w:rPr>
      </w:pPr>
      <w:r w:rsidRPr="008944BE">
        <w:rPr>
          <w:rFonts w:ascii="Times New Roman" w:eastAsia="Times New Roman" w:hAnsi="Times New Roman" w:cs="Times New Roman"/>
          <w:i/>
          <w:color w:val="000000"/>
          <w:sz w:val="24"/>
          <w:szCs w:val="24"/>
          <w:shd w:val="clear" w:color="auto" w:fill="FFFFFF"/>
          <w:lang w:eastAsia="ru-RU"/>
        </w:rPr>
        <w:t>Д. Заринское</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shd w:val="clear" w:color="auto" w:fill="FFFFFF"/>
          <w:lang w:eastAsia="ru-RU"/>
        </w:rPr>
      </w:pPr>
      <w:r w:rsidRPr="008944BE">
        <w:rPr>
          <w:rFonts w:ascii="Times New Roman" w:eastAsia="Times New Roman" w:hAnsi="Times New Roman" w:cs="Times New Roman"/>
          <w:sz w:val="24"/>
          <w:szCs w:val="24"/>
          <w:lang w:eastAsia="ru-RU"/>
        </w:rPr>
        <w:t xml:space="preserve">Основные улицы в деревне Заринское также представляет собой линейную схему, вытянутую с севера на юг. </w:t>
      </w:r>
      <w:r w:rsidRPr="008944BE">
        <w:rPr>
          <w:rFonts w:ascii="Times New Roman" w:eastAsia="Times New Roman" w:hAnsi="Times New Roman" w:cs="Times New Roman"/>
          <w:color w:val="000000"/>
          <w:sz w:val="24"/>
          <w:szCs w:val="24"/>
          <w:shd w:val="clear" w:color="auto" w:fill="FFFFFF"/>
          <w:lang w:eastAsia="ru-RU"/>
        </w:rPr>
        <w:t>Автомобильные проезды соединяют территории застройки индивидуальными жилыми домами друг с другом и автомобильной дорогой регионального значения Петродворец – Кейкино.</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lastRenderedPageBreak/>
        <w:t>Д. Ивановское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color w:val="000000"/>
          <w:sz w:val="24"/>
          <w:szCs w:val="24"/>
          <w:shd w:val="clear" w:color="auto" w:fill="FFFFFF"/>
          <w:lang w:eastAsia="ru-RU"/>
        </w:rPr>
        <w:t xml:space="preserve">Каркас улично-дорожной сети д.  Ивановская представляет собой автомобильную дорогу местного значения, выполняющую функцию основной улицы в границах населенного пункта, вытянутую с запада на восток. От нее отходят проезды, </w:t>
      </w:r>
      <w:r w:rsidRPr="008944BE">
        <w:rPr>
          <w:rFonts w:ascii="Times New Roman" w:eastAsia="Times New Roman" w:hAnsi="Times New Roman" w:cs="Times New Roman"/>
          <w:sz w:val="24"/>
          <w:szCs w:val="24"/>
          <w:lang w:eastAsia="ru-RU"/>
        </w:rPr>
        <w:t>обеспечивающие связь территорий застройки индивидуальными жилыми домами с основными улицами. Общая протяжённость улично-дорожной сети д. Ивановское составляет 1,48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Ирогощи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Схема улично-дорожной сети д. Ирогощи </w:t>
      </w:r>
      <w:r w:rsidRPr="008944BE">
        <w:rPr>
          <w:rFonts w:ascii="Times New Roman" w:eastAsia="Times New Roman" w:hAnsi="Times New Roman" w:cs="Times New Roman"/>
          <w:color w:val="000000"/>
          <w:sz w:val="24"/>
          <w:szCs w:val="24"/>
          <w:shd w:val="clear" w:color="auto" w:fill="FFFFFF"/>
          <w:lang w:eastAsia="ru-RU"/>
        </w:rPr>
        <w:t xml:space="preserve">лишена четкой геометрической характеристики и структуры и представляет собой проезды, соединяющие территории застройки индивидуальными жилыми домами друг с другом и автомобильными дорогами местного значения поселения. </w:t>
      </w:r>
      <w:r w:rsidRPr="008944BE">
        <w:rPr>
          <w:rFonts w:ascii="Times New Roman" w:eastAsia="Times New Roman" w:hAnsi="Times New Roman" w:cs="Times New Roman"/>
          <w:sz w:val="24"/>
          <w:szCs w:val="24"/>
          <w:lang w:eastAsia="ru-RU"/>
        </w:rPr>
        <w:t>Общая протяжённость улично-дорожной сети д. Игорощи  составляет 1,54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Кербуково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color w:val="000000"/>
          <w:sz w:val="24"/>
          <w:szCs w:val="24"/>
          <w:shd w:val="clear" w:color="auto" w:fill="FFFFFF"/>
          <w:lang w:eastAsia="ru-RU"/>
        </w:rPr>
        <w:t>Каркас улично-дорожной сети д.  Кербуково представляет собой автомобильную дорогу местного значения, выполняющую функцию основной улицы в границах населенного пункта, вытянутую с севера на юг.</w:t>
      </w:r>
      <w:r w:rsidRPr="008944BE">
        <w:rPr>
          <w:rFonts w:ascii="Times New Roman" w:eastAsia="Times New Roman" w:hAnsi="Times New Roman" w:cs="Times New Roman"/>
          <w:sz w:val="24"/>
          <w:szCs w:val="24"/>
          <w:lang w:eastAsia="ru-RU"/>
        </w:rPr>
        <w:t xml:space="preserve"> Общая протяжённость улично-дорожной сети д. Кербуково составляет 1,48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Климотино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Схема улично-дорожной сети д. Климотино </w:t>
      </w:r>
      <w:r w:rsidRPr="008944BE">
        <w:rPr>
          <w:rFonts w:ascii="Times New Roman" w:eastAsia="Times New Roman" w:hAnsi="Times New Roman" w:cs="Times New Roman"/>
          <w:color w:val="000000"/>
          <w:sz w:val="24"/>
          <w:szCs w:val="24"/>
          <w:shd w:val="clear" w:color="auto" w:fill="FFFFFF"/>
          <w:lang w:eastAsia="ru-RU"/>
        </w:rPr>
        <w:t xml:space="preserve">лишена четкой геометрической характеристики и структуры и представляет собой проезды, соединяющие территории застройки индивидуальными жилыми домами друг с другом и автомобильными дорогами местного значения поселения. </w:t>
      </w:r>
      <w:r w:rsidRPr="008944BE">
        <w:rPr>
          <w:rFonts w:ascii="Times New Roman" w:eastAsia="Times New Roman" w:hAnsi="Times New Roman" w:cs="Times New Roman"/>
          <w:sz w:val="24"/>
          <w:szCs w:val="24"/>
          <w:lang w:eastAsia="ru-RU"/>
        </w:rPr>
        <w:t>Общая протяжённость улично-дорожной сети д. Климотино  составляет 2,44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Ломаха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color w:val="000000"/>
          <w:sz w:val="24"/>
          <w:szCs w:val="24"/>
          <w:shd w:val="clear" w:color="auto" w:fill="FFFFFF"/>
          <w:lang w:eastAsia="ru-RU"/>
        </w:rPr>
        <w:t xml:space="preserve">Каркас улично-дорожной сети д. Ломаха представляют собой 2 основные улицы: ул. Центральная (вытянутая с севера на юг) и ул. Лесная (вытянутая с запада на восток), пересекающиеся в южной части деревни. От них отходят проезды, </w:t>
      </w:r>
      <w:r w:rsidRPr="008944BE">
        <w:rPr>
          <w:rFonts w:ascii="Times New Roman" w:eastAsia="Times New Roman" w:hAnsi="Times New Roman" w:cs="Times New Roman"/>
          <w:sz w:val="24"/>
          <w:szCs w:val="24"/>
          <w:lang w:eastAsia="ru-RU"/>
        </w:rPr>
        <w:t>обеспечивающие связь жилых домов с основными улицами. Общая протяжённость улично-дорожной сети д. Ломаха составляет 1,06 км.</w:t>
      </w:r>
    </w:p>
    <w:p w:rsidR="008944BE" w:rsidRPr="008944BE" w:rsidRDefault="008944BE" w:rsidP="008944BE">
      <w:pPr>
        <w:keepNext/>
        <w:keepLines/>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Маклаково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Основная улица в деревне Маклаково (автомобильная дорога местного значения, выполняющая функцию основной улицы в границах населенного пункта) вытянута с северо-запада на юго-восток и делит деревню на 2 равные части. Остальные улицы </w:t>
      </w:r>
      <w:r w:rsidRPr="008944BE">
        <w:rPr>
          <w:rFonts w:ascii="Times New Roman" w:eastAsia="Times New Roman" w:hAnsi="Times New Roman" w:cs="Times New Roman"/>
          <w:sz w:val="24"/>
          <w:szCs w:val="24"/>
          <w:lang w:eastAsia="ru-RU"/>
        </w:rPr>
        <w:lastRenderedPageBreak/>
        <w:t>расходятся от начала основной улицы у северной границы деревни, вытянуты вдоль западной и северной границдомами с основной улицей и автомобильной дорогой местного значения. Общая протяжённость улично-дорожной сети д. Маклаково составляет 0,56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Мустово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Деревня расположена вдоль южной границы автомобильной дороги регионального значения Санкт-Петербург – Ручьи. Схема улично-дорожной сети д. Мустово </w:t>
      </w:r>
      <w:r w:rsidRPr="008944BE">
        <w:rPr>
          <w:rFonts w:ascii="Times New Roman" w:eastAsia="Times New Roman" w:hAnsi="Times New Roman" w:cs="Times New Roman"/>
          <w:color w:val="000000"/>
          <w:sz w:val="24"/>
          <w:szCs w:val="24"/>
          <w:shd w:val="clear" w:color="auto" w:fill="FFFFFF"/>
          <w:lang w:eastAsia="ru-RU"/>
        </w:rPr>
        <w:t>лишена четкой геометрической характеристики и структуры и представляет собой проезды, соединяющие территории застройки индивидуальными жилыми домами друг с другом и автомобильными дорогами регионального и местного значения.</w:t>
      </w:r>
      <w:r w:rsidRPr="008944BE">
        <w:rPr>
          <w:rFonts w:ascii="Times New Roman" w:eastAsia="Times New Roman" w:hAnsi="Times New Roman" w:cs="Times New Roman"/>
          <w:sz w:val="24"/>
          <w:szCs w:val="24"/>
          <w:lang w:eastAsia="ru-RU"/>
        </w:rPr>
        <w:t xml:space="preserve"> Общая протяжённость улично-дорожной сети д. Мустово составляет 2,56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Новосёлки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color w:val="000000"/>
          <w:sz w:val="24"/>
          <w:szCs w:val="24"/>
          <w:shd w:val="clear" w:color="auto" w:fill="FFFFFF"/>
          <w:lang w:eastAsia="ru-RU"/>
        </w:rPr>
        <w:t>Каркас улично-дорожной сети д.  Новосёлки представляет собой автомобильную дорогу местного значения, выполняющую функцию основной улицы в границах населенного пункта, вытянутую с севера на юг.</w:t>
      </w:r>
      <w:r w:rsidRPr="008944BE">
        <w:rPr>
          <w:rFonts w:ascii="Times New Roman" w:eastAsia="Times New Roman" w:hAnsi="Times New Roman" w:cs="Times New Roman"/>
          <w:sz w:val="24"/>
          <w:szCs w:val="24"/>
          <w:lang w:eastAsia="ru-RU"/>
        </w:rPr>
        <w:t xml:space="preserve"> Протяженность улицы составляет 0,1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Подмошье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Основная улица деревни Подмошье вытянута с северо-востока на юго-запад, от нее отходят проезды,</w:t>
      </w:r>
      <w:r w:rsidRPr="008944BE">
        <w:rPr>
          <w:rFonts w:ascii="Times New Roman" w:eastAsia="Times New Roman" w:hAnsi="Times New Roman" w:cs="Times New Roman"/>
          <w:color w:val="000000"/>
          <w:sz w:val="24"/>
          <w:szCs w:val="24"/>
          <w:shd w:val="clear" w:color="auto" w:fill="FFFFFF"/>
          <w:lang w:eastAsia="ru-RU"/>
        </w:rPr>
        <w:t xml:space="preserve"> соединяющие территории застройки индивидуальными жилыми домами друг с другом и автомобильными дорогами местного значения. Две части деревни  соединены между собой автомобильной дорогой местного значения.</w:t>
      </w:r>
      <w:r w:rsidRPr="008944BE">
        <w:rPr>
          <w:rFonts w:ascii="Times New Roman" w:eastAsia="Times New Roman" w:hAnsi="Times New Roman" w:cs="Times New Roman"/>
          <w:sz w:val="24"/>
          <w:szCs w:val="24"/>
          <w:lang w:eastAsia="ru-RU"/>
        </w:rPr>
        <w:t xml:space="preserve"> Общая протяжённость улично-дорожной сети д. Подмошье составляет 1,16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Подозванье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Основная улица в д. Подозванье фактически является продолжением ул. Благодатная (с. Копорье) и вытянута с запада на восток. От нее отходят проезды, соединяющие территории застройки индивидуальными жилыми домами и основную улицу. Общая протяжённость улично-дорожной сети д. Подозванье составляет 0,74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Д. Систо-Палкино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Основные дороги в д. Систо-Палкино вытянуты вдоль р. Систа. Проезды в жилой застройке соединяют территории индивидуальных жилых домов с основными улицами и автомобильной дорогой регионального значения Санкт-Петербург – Ручьи. Общая протяжённость улично-дорожной сети д. Систо-Палкино  составляет 2,46 км. </w:t>
      </w:r>
    </w:p>
    <w:p w:rsidR="008944BE" w:rsidRPr="008944BE" w:rsidRDefault="008944BE" w:rsidP="008944BE">
      <w:pPr>
        <w:keepNext/>
        <w:keepLines/>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lastRenderedPageBreak/>
        <w:t>Д. Широково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Основная улица в д. Широково вытянута с юго-запада на северо-восток и изогнута под углом 90 </w:t>
      </w:r>
      <w:r w:rsidRPr="008944BE">
        <w:rPr>
          <w:rFonts w:ascii="Times New Roman" w:eastAsia="Times New Roman" w:hAnsi="Times New Roman" w:cs="Times New Roman"/>
          <w:sz w:val="24"/>
          <w:szCs w:val="24"/>
          <w:vertAlign w:val="superscript"/>
          <w:lang w:eastAsia="ru-RU"/>
        </w:rPr>
        <w:t xml:space="preserve">о </w:t>
      </w:r>
      <w:r w:rsidRPr="008944BE">
        <w:rPr>
          <w:rFonts w:ascii="Times New Roman" w:eastAsia="Times New Roman" w:hAnsi="Times New Roman" w:cs="Times New Roman"/>
          <w:sz w:val="24"/>
          <w:szCs w:val="24"/>
          <w:lang w:eastAsia="ru-RU"/>
        </w:rPr>
        <w:t>в северной части деревни. От нее отходят проезды, соединяющие территории застройки индивидуальными жилыми домами и основную улицу. Общая протяжённость улично-дорожной сети д. Широково  составляет 1,66 км.</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Пос. ст.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разделена на несколько частей железнодорожной веткой (вытянутой с северо-востока на юго-запад) и автомобильными дорогами Копорье – Ручьи и Волосово – Гомонтово – Копорье – Керново. Таким образом, роль основных улиц выполняют перечисленные автомобильные дороги регионального значения. Проезды в жилой застройке соединяют территории застройки индивидуальными жилыми домами с автомобильными дорогами.  Общая протяжённость улично-дорожной сети п. ст. Копорье составляет 1,68 км.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Основные характеристики состояния улично-дорожной сети населенных пунктов Копорского сельского поселения (в соответствии с перечнем автомобильных дорог общего пользования местного назначения, расположенных на территории Копорского сельского поселения, утвержденным постановлением местной администрации от 18 мая 2012 года № 23) представлены в таблице 3.</w:t>
      </w:r>
    </w:p>
    <w:p w:rsidR="008944BE" w:rsidRPr="008944BE" w:rsidRDefault="008944BE" w:rsidP="008944BE">
      <w:pPr>
        <w:spacing w:after="0"/>
        <w:jc w:val="both"/>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92</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Улично-дорожная сеть населённых пунктов Копорскогоо сельского поселения</w:t>
      </w:r>
    </w:p>
    <w:tbl>
      <w:tblPr>
        <w:tblW w:w="5000" w:type="pct"/>
        <w:jc w:val="center"/>
        <w:tblLook w:val="04A0" w:firstRow="1" w:lastRow="0" w:firstColumn="1" w:lastColumn="0" w:noHBand="0" w:noVBand="1"/>
      </w:tblPr>
      <w:tblGrid>
        <w:gridCol w:w="730"/>
        <w:gridCol w:w="3011"/>
        <w:gridCol w:w="2927"/>
        <w:gridCol w:w="2902"/>
      </w:tblGrid>
      <w:tr w:rsidR="008944BE" w:rsidRPr="008944BE" w:rsidTr="004C2137">
        <w:trPr>
          <w:trHeight w:val="340"/>
          <w:tblHeader/>
          <w:jc w:val="center"/>
        </w:trPr>
        <w:tc>
          <w:tcPr>
            <w:tcW w:w="382"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 п/п</w:t>
            </w:r>
          </w:p>
        </w:tc>
        <w:tc>
          <w:tcPr>
            <w:tcW w:w="1573"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Название населенного пункта</w:t>
            </w:r>
          </w:p>
        </w:tc>
        <w:tc>
          <w:tcPr>
            <w:tcW w:w="1529"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Протяженность улично-дорожной сети, км</w:t>
            </w:r>
          </w:p>
        </w:tc>
        <w:tc>
          <w:tcPr>
            <w:tcW w:w="1516"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Тип покрытия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Ананьино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1,08</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Воронкино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2,66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Ивановское</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1,48</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Ирогощи</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1,54</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Кербуково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0,42</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Климотино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2,44</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Ломаха</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Маклаково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0,56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Мустово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2,56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Новосёлки</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11</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Подмошье</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1,16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12</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Подозванье</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0,74</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13</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Систо-Палкино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2,46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Широково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5,26</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пос. ст. Копорье</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1,68</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16</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 Копорье</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3,08</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гравийно-песчаная</w:t>
            </w:r>
          </w:p>
        </w:tc>
      </w:tr>
      <w:tr w:rsidR="008944BE" w:rsidRPr="008944BE" w:rsidTr="004C2137">
        <w:trPr>
          <w:trHeight w:val="340"/>
          <w:jc w:val="center"/>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 </w:t>
            </w:r>
          </w:p>
        </w:tc>
        <w:tc>
          <w:tcPr>
            <w:tcW w:w="1573"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Итого</w:t>
            </w:r>
          </w:p>
        </w:tc>
        <w:tc>
          <w:tcPr>
            <w:tcW w:w="152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28,28</w:t>
            </w:r>
          </w:p>
        </w:tc>
        <w:tc>
          <w:tcPr>
            <w:tcW w:w="151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Общая протяжённость улично-дорожной сети в населённых пунктах Копорского сельского поселения составляет 28,28 км. Состояние улиц и дорог большинства населенных пунктов неудовлетворительное: проезжие части дорог не имеют капитального покрытия, нет тротуаров и освещения.</w:t>
      </w:r>
    </w:p>
    <w:p w:rsidR="008944BE" w:rsidRPr="008944BE" w:rsidRDefault="008944BE" w:rsidP="008944BE">
      <w:pPr>
        <w:spacing w:before="120" w:after="0" w:line="360" w:lineRule="auto"/>
        <w:ind w:firstLine="454"/>
        <w:jc w:val="both"/>
        <w:rPr>
          <w:rFonts w:ascii="Times New Roman" w:eastAsia="Times New Roman" w:hAnsi="Times New Roman" w:cs="Times New Roman"/>
          <w:b/>
          <w:i/>
          <w:sz w:val="24"/>
          <w:szCs w:val="24"/>
          <w:lang w:eastAsia="ru-RU"/>
        </w:rPr>
      </w:pPr>
      <w:bookmarkStart w:id="277" w:name="_Toc356823130"/>
      <w:bookmarkStart w:id="278" w:name="_Toc367882741"/>
      <w:r w:rsidRPr="008944BE">
        <w:rPr>
          <w:rFonts w:ascii="Times New Roman" w:eastAsia="Times New Roman" w:hAnsi="Times New Roman" w:cs="Times New Roman"/>
          <w:b/>
          <w:i/>
          <w:sz w:val="24"/>
          <w:szCs w:val="24"/>
          <w:lang w:eastAsia="ru-RU"/>
        </w:rPr>
        <w:t>Транспортное обслуживание населения</w:t>
      </w:r>
      <w:bookmarkEnd w:id="277"/>
      <w:bookmarkEnd w:id="278"/>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Услуги по перевозке населения предоставляют два перевозчика: ООО «РОС–АВТО» - маршрут № 677А и ИП Мхитарян Ж.А. - маршрут № 421, № 681 (</w:t>
      </w:r>
      <w:r w:rsidRPr="008944BE">
        <w:rPr>
          <w:rFonts w:ascii="Times New Roman" w:eastAsia="Times New Roman" w:hAnsi="Times New Roman" w:cs="Times New Roman"/>
          <w:sz w:val="24"/>
          <w:szCs w:val="24"/>
          <w:lang w:eastAsia="ru-RU"/>
        </w:rPr>
        <w:fldChar w:fldCharType="begin"/>
      </w:r>
      <w:r w:rsidRPr="008944BE">
        <w:rPr>
          <w:rFonts w:ascii="Times New Roman" w:eastAsia="Times New Roman" w:hAnsi="Times New Roman" w:cs="Times New Roman"/>
          <w:sz w:val="24"/>
          <w:szCs w:val="24"/>
          <w:lang w:eastAsia="ru-RU"/>
        </w:rPr>
        <w:instrText xml:space="preserve"> REF _Ref452971477 \h  \* MERGEFORMAT </w:instrText>
      </w:r>
      <w:r w:rsidRPr="008944BE">
        <w:rPr>
          <w:rFonts w:ascii="Times New Roman" w:eastAsia="Times New Roman" w:hAnsi="Times New Roman" w:cs="Times New Roman"/>
          <w:sz w:val="24"/>
          <w:szCs w:val="24"/>
          <w:lang w:eastAsia="ru-RU"/>
        </w:rPr>
      </w:r>
      <w:r w:rsidRPr="008944BE">
        <w:rPr>
          <w:rFonts w:ascii="Times New Roman" w:eastAsia="Times New Roman" w:hAnsi="Times New Roman" w:cs="Times New Roman"/>
          <w:sz w:val="24"/>
          <w:szCs w:val="24"/>
          <w:lang w:eastAsia="ru-RU"/>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93</w:t>
      </w:r>
      <w:r w:rsidRPr="008944BE">
        <w:rPr>
          <w:rFonts w:ascii="Times New Roman" w:eastAsia="Times New Roman" w:hAnsi="Times New Roman" w:cs="Times New Roman"/>
          <w:sz w:val="24"/>
          <w:szCs w:val="24"/>
          <w:lang w:eastAsia="ru-RU"/>
        </w:rPr>
        <w:fldChar w:fldCharType="end"/>
      </w:r>
      <w:r w:rsidRPr="008944BE">
        <w:rPr>
          <w:rFonts w:ascii="Times New Roman" w:eastAsia="Times New Roman" w:hAnsi="Times New Roman" w:cs="Times New Roman"/>
          <w:sz w:val="24"/>
          <w:szCs w:val="24"/>
          <w:lang w:eastAsia="ru-RU"/>
        </w:rPr>
        <w:t>).</w:t>
      </w:r>
    </w:p>
    <w:p w:rsidR="008944BE" w:rsidRPr="008944BE" w:rsidRDefault="008944BE" w:rsidP="008944BE">
      <w:pPr>
        <w:spacing w:after="0"/>
        <w:rPr>
          <w:rFonts w:ascii="Times New Roman" w:eastAsia="Times New Roman" w:hAnsi="Times New Roman" w:cs="Times New Roman"/>
          <w:b/>
          <w:sz w:val="24"/>
          <w:szCs w:val="24"/>
          <w:lang w:eastAsia="ru-RU"/>
        </w:rPr>
      </w:pPr>
      <w:bookmarkStart w:id="279" w:name="_Ref452971477"/>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93</w:t>
      </w:r>
      <w:r w:rsidRPr="008944BE">
        <w:rPr>
          <w:rFonts w:ascii="Times New Roman" w:eastAsia="Times New Roman" w:hAnsi="Times New Roman" w:cs="Times New Roman"/>
          <w:b/>
          <w:sz w:val="24"/>
          <w:szCs w:val="24"/>
          <w:lang w:eastAsia="ru-RU"/>
        </w:rPr>
        <w:fldChar w:fldCharType="end"/>
      </w:r>
      <w:bookmarkEnd w:id="279"/>
      <w:r w:rsidRPr="008944BE">
        <w:rPr>
          <w:rFonts w:ascii="Times New Roman" w:eastAsia="Times New Roman" w:hAnsi="Times New Roman" w:cs="Times New Roman"/>
          <w:b/>
          <w:sz w:val="24"/>
          <w:szCs w:val="24"/>
          <w:lang w:eastAsia="ru-RU"/>
        </w:rPr>
        <w:t xml:space="preserve"> – Перечень междугородних автобусных маршрутов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5"/>
        <w:gridCol w:w="5830"/>
        <w:gridCol w:w="1945"/>
      </w:tblGrid>
      <w:tr w:rsidR="008944BE" w:rsidRPr="008944BE" w:rsidTr="004C2137">
        <w:trPr>
          <w:trHeight w:val="340"/>
          <w:jc w:val="center"/>
        </w:trPr>
        <w:tc>
          <w:tcPr>
            <w:tcW w:w="938" w:type="pct"/>
            <w:shd w:val="clear" w:color="auto" w:fill="BFBFBF" w:themeFill="background1" w:themeFillShade="BF"/>
            <w:vAlign w:val="center"/>
          </w:tcPr>
          <w:p w:rsidR="008944BE" w:rsidRPr="008944BE" w:rsidRDefault="008944BE" w:rsidP="008944BE">
            <w:pPr>
              <w:spacing w:after="0" w:line="240" w:lineRule="auto"/>
              <w:ind w:right="-255"/>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bCs/>
                <w:sz w:val="20"/>
                <w:szCs w:val="20"/>
                <w:lang w:eastAsia="ru-RU"/>
              </w:rPr>
              <w:t>№ маршрута</w:t>
            </w:r>
          </w:p>
        </w:tc>
        <w:tc>
          <w:tcPr>
            <w:tcW w:w="3046" w:type="pct"/>
            <w:shd w:val="clear" w:color="auto" w:fill="BFBFBF" w:themeFill="background1"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Конечные остановки</w:t>
            </w:r>
          </w:p>
        </w:tc>
        <w:tc>
          <w:tcPr>
            <w:tcW w:w="1016" w:type="pct"/>
            <w:shd w:val="clear" w:color="auto" w:fill="BFBFBF" w:themeFill="background1"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Число рейсов в день</w:t>
            </w:r>
          </w:p>
        </w:tc>
      </w:tr>
      <w:tr w:rsidR="008944BE" w:rsidRPr="008944BE" w:rsidTr="004C2137">
        <w:trPr>
          <w:trHeight w:val="340"/>
          <w:jc w:val="center"/>
        </w:trPr>
        <w:tc>
          <w:tcPr>
            <w:tcW w:w="938"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ind w:left="-724"/>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677 А</w:t>
            </w:r>
          </w:p>
        </w:tc>
        <w:tc>
          <w:tcPr>
            <w:tcW w:w="3046"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 Сосновый Бор - с. Копорье – п. Котельский</w:t>
            </w:r>
          </w:p>
        </w:tc>
        <w:tc>
          <w:tcPr>
            <w:tcW w:w="1016"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w:t>
            </w:r>
          </w:p>
        </w:tc>
      </w:tr>
      <w:tr w:rsidR="008944BE" w:rsidRPr="008944BE" w:rsidTr="004C2137">
        <w:trPr>
          <w:trHeight w:val="340"/>
          <w:jc w:val="center"/>
        </w:trPr>
        <w:tc>
          <w:tcPr>
            <w:tcW w:w="938"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ind w:left="-724"/>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№421</w:t>
            </w:r>
          </w:p>
        </w:tc>
        <w:tc>
          <w:tcPr>
            <w:tcW w:w="3046"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 – Сосновый Бор</w:t>
            </w:r>
          </w:p>
        </w:tc>
        <w:tc>
          <w:tcPr>
            <w:tcW w:w="1016"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r>
      <w:tr w:rsidR="008944BE" w:rsidRPr="008944BE" w:rsidTr="004C2137">
        <w:trPr>
          <w:trHeight w:val="340"/>
          <w:jc w:val="center"/>
        </w:trPr>
        <w:tc>
          <w:tcPr>
            <w:tcW w:w="938"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ind w:left="-724"/>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681</w:t>
            </w:r>
          </w:p>
        </w:tc>
        <w:tc>
          <w:tcPr>
            <w:tcW w:w="3046"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 – г. Ломоносов</w:t>
            </w:r>
          </w:p>
        </w:tc>
        <w:tc>
          <w:tcPr>
            <w:tcW w:w="1016"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bl>
    <w:p w:rsidR="008944BE" w:rsidRPr="008944BE" w:rsidRDefault="008944BE" w:rsidP="008944BE">
      <w:pPr>
        <w:spacing w:before="120" w:after="0" w:line="360" w:lineRule="auto"/>
        <w:ind w:firstLine="454"/>
        <w:jc w:val="both"/>
        <w:rPr>
          <w:rFonts w:ascii="Times New Roman" w:eastAsia="Times New Roman" w:hAnsi="Times New Roman" w:cs="Times New Roman"/>
          <w:b/>
          <w:i/>
          <w:sz w:val="24"/>
          <w:szCs w:val="24"/>
          <w:lang w:eastAsia="ru-RU"/>
        </w:rPr>
      </w:pPr>
      <w:bookmarkStart w:id="280" w:name="_Toc356823131"/>
      <w:bookmarkStart w:id="281" w:name="_Toc367882742"/>
      <w:r w:rsidRPr="008944BE">
        <w:rPr>
          <w:rFonts w:ascii="Times New Roman" w:eastAsia="Times New Roman" w:hAnsi="Times New Roman" w:cs="Times New Roman"/>
          <w:b/>
          <w:i/>
          <w:sz w:val="24"/>
          <w:szCs w:val="24"/>
          <w:lang w:eastAsia="ru-RU"/>
        </w:rPr>
        <w:t>Автомобильный транспорт</w:t>
      </w:r>
      <w:bookmarkEnd w:id="280"/>
      <w:bookmarkEnd w:id="281"/>
    </w:p>
    <w:p w:rsidR="008944BE" w:rsidRPr="008944BE" w:rsidRDefault="008944BE" w:rsidP="008944BE">
      <w:pPr>
        <w:spacing w:after="0" w:line="360" w:lineRule="auto"/>
        <w:ind w:firstLine="709"/>
        <w:jc w:val="both"/>
        <w:rPr>
          <w:rFonts w:ascii="Times New Roman" w:eastAsia="Times New Roman" w:hAnsi="Times New Roman" w:cs="Times New Roman"/>
          <w:i/>
          <w:sz w:val="24"/>
          <w:szCs w:val="26"/>
          <w:lang w:eastAsia="ru-RU"/>
        </w:rPr>
      </w:pPr>
      <w:r w:rsidRPr="008944BE">
        <w:rPr>
          <w:rFonts w:ascii="Times New Roman" w:eastAsia="Times New Roman" w:hAnsi="Times New Roman" w:cs="Times New Roman"/>
          <w:i/>
          <w:sz w:val="24"/>
          <w:szCs w:val="26"/>
          <w:lang w:eastAsia="ru-RU"/>
        </w:rPr>
        <w:t>Объекты дорожного хозяйства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В настоящее время на территории Копорского сельского поселения расположена автозаправочная станция в с. Копорье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Станции технического обслуживания автотранспорта отсутствуют.</w:t>
      </w:r>
    </w:p>
    <w:p w:rsidR="008944BE" w:rsidRPr="008944BE" w:rsidRDefault="008944BE" w:rsidP="008944BE">
      <w:pPr>
        <w:spacing w:after="0" w:line="360" w:lineRule="auto"/>
        <w:ind w:firstLine="709"/>
        <w:jc w:val="both"/>
        <w:rPr>
          <w:rFonts w:ascii="Times New Roman" w:eastAsia="Times New Roman" w:hAnsi="Times New Roman" w:cs="Times New Roman"/>
          <w:i/>
          <w:sz w:val="24"/>
          <w:szCs w:val="26"/>
          <w:lang w:eastAsia="ru-RU"/>
        </w:rPr>
      </w:pPr>
      <w:r w:rsidRPr="008944BE">
        <w:rPr>
          <w:rFonts w:ascii="Times New Roman" w:eastAsia="Times New Roman" w:hAnsi="Times New Roman" w:cs="Times New Roman"/>
          <w:i/>
          <w:sz w:val="24"/>
          <w:szCs w:val="26"/>
          <w:lang w:eastAsia="ru-RU"/>
        </w:rPr>
        <w:t>Места хранения транспорта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Хранение личного автотранспорта населением осуществляется на территориях личных подсобных хозяйств граждан, придомовых территориях, частично на территориях внутренних дворов среднеэтажной многоквартирной застройки. Часть населения хранит автомобили в индивидуальных гаражах, расположенных в восточной части с. Копорье (около 2,18 га).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Также на территории с. Копорье находятся зоны хранения автомобильного транспорта, принадлежащего ЗАО «Копорье» (в автохозяйстве зарегистрировано 12 единиц транспортных средств).</w:t>
      </w:r>
    </w:p>
    <w:p w:rsidR="008944BE" w:rsidRPr="008944BE" w:rsidRDefault="008944BE" w:rsidP="008944BE">
      <w:pPr>
        <w:spacing w:before="120" w:after="0" w:line="360" w:lineRule="auto"/>
        <w:ind w:firstLine="425"/>
        <w:rPr>
          <w:rFonts w:ascii="Times New Roman" w:eastAsia="Calibri" w:hAnsi="Times New Roman" w:cs="Times New Roman"/>
          <w:sz w:val="24"/>
          <w:szCs w:val="24"/>
        </w:rPr>
      </w:pPr>
      <w:r w:rsidRPr="008944BE">
        <w:rPr>
          <w:rFonts w:ascii="Times New Roman" w:eastAsia="Calibri" w:hAnsi="Times New Roman" w:cs="Times New Roman"/>
          <w:i/>
          <w:sz w:val="24"/>
          <w:szCs w:val="24"/>
        </w:rPr>
        <w:t>Социальная сфера</w:t>
      </w:r>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Calibri" w:hAnsi="Times New Roman" w:cs="Times New Roman"/>
          <w:sz w:val="24"/>
          <w:szCs w:val="24"/>
        </w:rPr>
        <w:t>Образование, здравоохранение, культура, социальная защита, молодежная политика, физкультура и спорт.</w:t>
      </w:r>
    </w:p>
    <w:p w:rsidR="008944BE" w:rsidRPr="008944BE" w:rsidRDefault="008944BE" w:rsidP="008944BE">
      <w:pPr>
        <w:keepNext/>
        <w:keepLines/>
        <w:spacing w:before="120" w:after="0" w:line="360" w:lineRule="auto"/>
        <w:ind w:firstLine="425"/>
        <w:jc w:val="both"/>
        <w:rPr>
          <w:rFonts w:ascii="Times New Roman" w:eastAsia="Calibri" w:hAnsi="Times New Roman" w:cs="Times New Roman"/>
          <w:i/>
          <w:sz w:val="24"/>
          <w:szCs w:val="24"/>
        </w:rPr>
      </w:pPr>
      <w:r w:rsidRPr="008944BE">
        <w:rPr>
          <w:rFonts w:ascii="Times New Roman" w:eastAsia="Calibri" w:hAnsi="Times New Roman" w:cs="Times New Roman"/>
          <w:i/>
          <w:sz w:val="24"/>
          <w:szCs w:val="24"/>
        </w:rPr>
        <w:lastRenderedPageBreak/>
        <w:t>Образование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Копорском сельском поселении расположены три образовательных учреждения: детское дошкольное учреждение, средняя общеобразовательная школа и музыкальная школа (с.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Количество мест в м</w:t>
      </w:r>
      <w:r w:rsidRPr="008944BE">
        <w:rPr>
          <w:rFonts w:ascii="Times New Roman" w:eastAsia="Times New Roman" w:hAnsi="Times New Roman" w:cs="Times New Roman"/>
          <w:color w:val="000000"/>
          <w:sz w:val="24"/>
          <w:szCs w:val="24"/>
          <w:lang w:eastAsia="ru-RU"/>
        </w:rPr>
        <w:t>униципальном дошкольном образовательном учреждении «Детский сад № 16» составляет 280, количество воспитанников – 84. Наполняемость – 30 % (</w:t>
      </w:r>
      <w:r w:rsidRPr="008944BE">
        <w:rPr>
          <w:rFonts w:ascii="Times New Roman" w:eastAsia="Times New Roman" w:hAnsi="Times New Roman" w:cs="Times New Roman"/>
          <w:color w:val="000000"/>
          <w:sz w:val="24"/>
          <w:szCs w:val="24"/>
          <w:lang w:eastAsia="ru-RU"/>
        </w:rPr>
        <w:fldChar w:fldCharType="begin"/>
      </w:r>
      <w:r w:rsidRPr="008944BE">
        <w:rPr>
          <w:rFonts w:ascii="Times New Roman" w:eastAsia="Times New Roman" w:hAnsi="Times New Roman" w:cs="Times New Roman"/>
          <w:color w:val="000000"/>
          <w:sz w:val="24"/>
          <w:szCs w:val="24"/>
          <w:lang w:eastAsia="ru-RU"/>
        </w:rPr>
        <w:instrText xml:space="preserve"> REF _Ref452971627 \h  \* MERGEFORMAT </w:instrText>
      </w:r>
      <w:r w:rsidRPr="008944BE">
        <w:rPr>
          <w:rFonts w:ascii="Times New Roman" w:eastAsia="Times New Roman" w:hAnsi="Times New Roman" w:cs="Times New Roman"/>
          <w:color w:val="000000"/>
          <w:sz w:val="24"/>
          <w:szCs w:val="24"/>
          <w:lang w:eastAsia="ru-RU"/>
        </w:rPr>
      </w:r>
      <w:r w:rsidRPr="008944BE">
        <w:rPr>
          <w:rFonts w:ascii="Times New Roman" w:eastAsia="Times New Roman" w:hAnsi="Times New Roman" w:cs="Times New Roman"/>
          <w:color w:val="000000"/>
          <w:sz w:val="24"/>
          <w:szCs w:val="24"/>
          <w:lang w:eastAsia="ru-RU"/>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94</w:t>
      </w:r>
      <w:r w:rsidRPr="008944BE">
        <w:rPr>
          <w:rFonts w:ascii="Times New Roman" w:eastAsia="Times New Roman" w:hAnsi="Times New Roman" w:cs="Times New Roman"/>
          <w:color w:val="000000"/>
          <w:sz w:val="24"/>
          <w:szCs w:val="24"/>
          <w:lang w:eastAsia="ru-RU"/>
        </w:rPr>
        <w:fldChar w:fldCharType="end"/>
      </w:r>
      <w:r w:rsidRPr="008944BE">
        <w:rPr>
          <w:rFonts w:ascii="Times New Roman" w:eastAsia="Times New Roman" w:hAnsi="Times New Roman" w:cs="Times New Roman"/>
          <w:color w:val="000000"/>
          <w:sz w:val="24"/>
          <w:szCs w:val="24"/>
          <w:lang w:eastAsia="ru-RU"/>
        </w:rPr>
        <w:t>)</w:t>
      </w:r>
      <w:r w:rsidRPr="008944BE">
        <w:rPr>
          <w:rFonts w:ascii="Times New Roman" w:eastAsia="Times New Roman" w:hAnsi="Times New Roman" w:cs="Times New Roman"/>
          <w:sz w:val="24"/>
          <w:szCs w:val="24"/>
          <w:lang w:eastAsia="ru-RU"/>
        </w:rPr>
        <w:t>.</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Количество мест в Копорской сельской общеобразовательной школе – 660, количество учащихся – 136. Наполняемость составляет 21 %. Школу посещают дети из других населённых пунктов Копорского сельского поселения (подвозятся школьным автобусом).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Количество мест в Копорской музыкальной школе составляет 30, количество учащихся – 21. Наполняемость – 70%.</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Основываясь на нормах расчёта учреждений и предприятий обслуживания, заложенных в Региональных нормативах градостроительного проектирования Ленинградской области, утверждённых постановлением Правительства Ленинградской области от 22 марта 2012 г. № 83, (с изменениями и дополнениями от 11 февраля 2013 г.) фактическая обеспеченность местами в детских дошкольных учреждениях на территории сельских поселений должна составлять 33-40 мест на 1000 жителей. Обеспеченность местами в общеобразовательных учреждениях должна составлять 61 место на 1000 жителей. Нормативное количество мест во внешкольных учреждениях должно составлять 10 % от общего числа школьников. В таблице 5 представлен анализ обеспеченности населения Копорского сельского поселения местами в образовательных учреждениях</w:t>
      </w:r>
    </w:p>
    <w:p w:rsidR="008944BE" w:rsidRPr="008944BE" w:rsidRDefault="008944BE" w:rsidP="008944BE">
      <w:pPr>
        <w:spacing w:after="0"/>
        <w:jc w:val="both"/>
        <w:rPr>
          <w:rFonts w:ascii="Times New Roman" w:eastAsia="Times New Roman" w:hAnsi="Times New Roman" w:cs="Times New Roman"/>
          <w:b/>
          <w:sz w:val="24"/>
          <w:szCs w:val="24"/>
          <w:lang w:eastAsia="ru-RU"/>
        </w:rPr>
      </w:pPr>
      <w:bookmarkStart w:id="282" w:name="_Ref452971627"/>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94</w:t>
      </w:r>
      <w:r w:rsidRPr="008944BE">
        <w:rPr>
          <w:rFonts w:ascii="Times New Roman" w:eastAsia="Times New Roman" w:hAnsi="Times New Roman" w:cs="Times New Roman"/>
          <w:b/>
          <w:sz w:val="24"/>
          <w:szCs w:val="24"/>
          <w:lang w:eastAsia="ru-RU"/>
        </w:rPr>
        <w:fldChar w:fldCharType="end"/>
      </w:r>
      <w:bookmarkEnd w:id="282"/>
      <w:r w:rsidRPr="008944BE">
        <w:rPr>
          <w:rFonts w:ascii="Times New Roman" w:eastAsia="Times New Roman" w:hAnsi="Times New Roman" w:cs="Times New Roman"/>
          <w:b/>
          <w:sz w:val="24"/>
          <w:szCs w:val="24"/>
          <w:lang w:eastAsia="ru-RU"/>
        </w:rPr>
        <w:t xml:space="preserve"> – Обеспеченность населения Копорского сельского поселения образовательными учреждениями</w:t>
      </w:r>
    </w:p>
    <w:tbl>
      <w:tblPr>
        <w:tblW w:w="5000" w:type="pct"/>
        <w:tblLook w:val="04A0" w:firstRow="1" w:lastRow="0" w:firstColumn="1" w:lastColumn="0" w:noHBand="0" w:noVBand="1"/>
      </w:tblPr>
      <w:tblGrid>
        <w:gridCol w:w="403"/>
        <w:gridCol w:w="2148"/>
        <w:gridCol w:w="1200"/>
        <w:gridCol w:w="1454"/>
        <w:gridCol w:w="1302"/>
        <w:gridCol w:w="1447"/>
        <w:gridCol w:w="1616"/>
      </w:tblGrid>
      <w:tr w:rsidR="008944BE" w:rsidRPr="008944BE" w:rsidTr="004C2137">
        <w:trPr>
          <w:trHeight w:val="340"/>
        </w:trPr>
        <w:tc>
          <w:tcPr>
            <w:tcW w:w="0" w:type="auto"/>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 п/п</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Наименование</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Количество мест</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Нормативная вместимость, мест</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Отклонение от норматива, %</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Фактическое количество учащихся, чел.</w:t>
            </w:r>
          </w:p>
        </w:tc>
        <w:tc>
          <w:tcPr>
            <w:tcW w:w="1616"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4"/>
                <w:lang w:eastAsia="ru-RU"/>
              </w:rPr>
            </w:pPr>
            <w:r w:rsidRPr="008944BE">
              <w:rPr>
                <w:rFonts w:ascii="Times New Roman" w:eastAsia="Times New Roman" w:hAnsi="Times New Roman" w:cs="Times New Roman"/>
                <w:b/>
                <w:color w:val="000000"/>
                <w:sz w:val="20"/>
                <w:szCs w:val="24"/>
                <w:lang w:eastAsia="ru-RU"/>
              </w:rPr>
              <w:t>Наполняемость, %</w:t>
            </w:r>
          </w:p>
        </w:tc>
      </w:tr>
      <w:tr w:rsidR="008944BE" w:rsidRPr="008944BE" w:rsidTr="004C2137">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Дошкольные образовательные учреждения</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280</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96</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290</w:t>
            </w:r>
          </w:p>
        </w:tc>
        <w:tc>
          <w:tcPr>
            <w:tcW w:w="0" w:type="auto"/>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84</w:t>
            </w:r>
          </w:p>
        </w:tc>
        <w:tc>
          <w:tcPr>
            <w:tcW w:w="16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30</w:t>
            </w:r>
          </w:p>
        </w:tc>
      </w:tr>
      <w:tr w:rsidR="008944BE" w:rsidRPr="008944BE" w:rsidTr="004C2137">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Общеобразовательные учреждения</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660</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147</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449</w:t>
            </w:r>
          </w:p>
        </w:tc>
        <w:tc>
          <w:tcPr>
            <w:tcW w:w="0" w:type="auto"/>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136</w:t>
            </w:r>
          </w:p>
        </w:tc>
        <w:tc>
          <w:tcPr>
            <w:tcW w:w="16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21</w:t>
            </w:r>
          </w:p>
        </w:tc>
      </w:tr>
      <w:tr w:rsidR="008944BE" w:rsidRPr="008944BE" w:rsidTr="004C2137">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Учреждения дополнительного образования</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30</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357</w:t>
            </w:r>
          </w:p>
        </w:tc>
        <w:tc>
          <w:tcPr>
            <w:tcW w:w="0" w:type="auto"/>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21</w:t>
            </w:r>
          </w:p>
        </w:tc>
        <w:tc>
          <w:tcPr>
            <w:tcW w:w="16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4"/>
                <w:lang w:eastAsia="ru-RU"/>
              </w:rPr>
            </w:pPr>
            <w:r w:rsidRPr="008944BE">
              <w:rPr>
                <w:rFonts w:ascii="Times New Roman" w:eastAsia="Times New Roman" w:hAnsi="Times New Roman" w:cs="Times New Roman"/>
                <w:color w:val="000000"/>
                <w:sz w:val="20"/>
                <w:szCs w:val="24"/>
                <w:lang w:eastAsia="ru-RU"/>
              </w:rPr>
              <w:t>70</w:t>
            </w:r>
          </w:p>
        </w:tc>
      </w:tr>
    </w:tbl>
    <w:p w:rsidR="008944BE" w:rsidRPr="008944BE" w:rsidRDefault="008944BE" w:rsidP="008944BE">
      <w:pPr>
        <w:spacing w:before="120" w:after="0" w:line="360" w:lineRule="auto"/>
        <w:ind w:firstLine="709"/>
        <w:jc w:val="both"/>
        <w:rPr>
          <w:rFonts w:ascii="Times New Roman" w:eastAsia="Lucida Sans Unicode" w:hAnsi="Times New Roman" w:cs="Times New Roman"/>
          <w:kern w:val="1"/>
          <w:sz w:val="24"/>
          <w:szCs w:val="24"/>
          <w:lang w:eastAsia="hi-IN" w:bidi="hi-IN"/>
        </w:rPr>
      </w:pPr>
      <w:r w:rsidRPr="008944BE">
        <w:rPr>
          <w:rFonts w:ascii="Times New Roman" w:eastAsia="Lucida Sans Unicode" w:hAnsi="Times New Roman" w:cs="Times New Roman"/>
          <w:kern w:val="1"/>
          <w:sz w:val="24"/>
          <w:szCs w:val="24"/>
          <w:lang w:eastAsia="hi-IN" w:bidi="hi-IN"/>
        </w:rPr>
        <w:t xml:space="preserve">Наполняемость образовательных учреждений Копорского сельского поселения достаточно низкая из-за специфики демографической структуры населения. Однако при </w:t>
      </w:r>
      <w:r w:rsidRPr="008944BE">
        <w:rPr>
          <w:rFonts w:ascii="Times New Roman" w:eastAsia="Lucida Sans Unicode" w:hAnsi="Times New Roman" w:cs="Times New Roman"/>
          <w:kern w:val="1"/>
          <w:sz w:val="24"/>
          <w:szCs w:val="24"/>
          <w:lang w:eastAsia="hi-IN" w:bidi="hi-IN"/>
        </w:rPr>
        <w:lastRenderedPageBreak/>
        <w:t>дальнейшем росте численности населения фактическая наполняемость образовательных учреждений будет постепенно увеличиваться.</w:t>
      </w:r>
    </w:p>
    <w:p w:rsidR="008944BE" w:rsidRPr="008944BE" w:rsidRDefault="008944BE" w:rsidP="008944BE">
      <w:pPr>
        <w:keepNext/>
        <w:spacing w:before="120" w:after="0" w:line="360" w:lineRule="auto"/>
        <w:ind w:firstLine="709"/>
        <w:jc w:val="both"/>
        <w:rPr>
          <w:rFonts w:ascii="Times New Roman" w:eastAsia="Calibri" w:hAnsi="Times New Roman" w:cs="Times New Roman"/>
          <w:i/>
          <w:sz w:val="24"/>
          <w:szCs w:val="24"/>
        </w:rPr>
      </w:pPr>
      <w:r w:rsidRPr="008944BE">
        <w:rPr>
          <w:rFonts w:ascii="Times New Roman" w:eastAsia="Calibri" w:hAnsi="Times New Roman" w:cs="Times New Roman"/>
          <w:i/>
          <w:sz w:val="24"/>
          <w:szCs w:val="24"/>
        </w:rPr>
        <w:t>Здравоохранение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Объекты здравоохранения на территории Копорского сельского поселения представлены амбулаторией на 19 посещений в смену и ФАП на 9 посещений в смену (</w:t>
      </w:r>
      <w:r w:rsidRPr="008944BE">
        <w:rPr>
          <w:rFonts w:ascii="Times New Roman" w:eastAsia="Times New Roman" w:hAnsi="Times New Roman" w:cs="Times New Roman"/>
          <w:sz w:val="24"/>
          <w:szCs w:val="26"/>
          <w:lang w:eastAsia="ru-RU"/>
        </w:rPr>
        <w:fldChar w:fldCharType="begin"/>
      </w:r>
      <w:r w:rsidRPr="008944BE">
        <w:rPr>
          <w:rFonts w:ascii="Times New Roman" w:eastAsia="Times New Roman" w:hAnsi="Times New Roman" w:cs="Times New Roman"/>
          <w:sz w:val="24"/>
          <w:szCs w:val="26"/>
          <w:lang w:eastAsia="ru-RU"/>
        </w:rPr>
        <w:instrText xml:space="preserve"> REF _Ref452971775 \h  \* MERGEFORMAT </w:instrText>
      </w:r>
      <w:r w:rsidRPr="008944BE">
        <w:rPr>
          <w:rFonts w:ascii="Times New Roman" w:eastAsia="Times New Roman" w:hAnsi="Times New Roman" w:cs="Times New Roman"/>
          <w:sz w:val="24"/>
          <w:szCs w:val="26"/>
          <w:lang w:eastAsia="ru-RU"/>
        </w:rPr>
      </w:r>
      <w:r w:rsidRPr="008944BE">
        <w:rPr>
          <w:rFonts w:ascii="Times New Roman" w:eastAsia="Times New Roman" w:hAnsi="Times New Roman" w:cs="Times New Roman"/>
          <w:sz w:val="24"/>
          <w:szCs w:val="26"/>
          <w:lang w:eastAsia="ru-RU"/>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95</w:t>
      </w:r>
      <w:r w:rsidRPr="008944BE">
        <w:rPr>
          <w:rFonts w:ascii="Times New Roman" w:eastAsia="Times New Roman" w:hAnsi="Times New Roman" w:cs="Times New Roman"/>
          <w:sz w:val="24"/>
          <w:szCs w:val="26"/>
          <w:lang w:eastAsia="ru-RU"/>
        </w:rPr>
        <w:fldChar w:fldCharType="end"/>
      </w:r>
      <w:r w:rsidRPr="008944BE">
        <w:rPr>
          <w:rFonts w:ascii="Times New Roman" w:eastAsia="Times New Roman" w:hAnsi="Times New Roman" w:cs="Times New Roman"/>
          <w:sz w:val="24"/>
          <w:szCs w:val="26"/>
          <w:lang w:eastAsia="ru-RU"/>
        </w:rPr>
        <w:t>).</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Станций скорой помощи на территории Копорского сельского поселения нет. Население обслуживается МУЗ «Ломоносовская ЦРБ», расположенным в г. Ломоносов.</w:t>
      </w:r>
    </w:p>
    <w:p w:rsidR="008944BE" w:rsidRPr="008944BE" w:rsidRDefault="008944BE" w:rsidP="008944BE">
      <w:pPr>
        <w:spacing w:after="0"/>
        <w:jc w:val="both"/>
        <w:rPr>
          <w:rFonts w:ascii="Times New Roman" w:eastAsia="Times New Roman" w:hAnsi="Times New Roman" w:cs="Times New Roman"/>
          <w:b/>
          <w:sz w:val="24"/>
          <w:szCs w:val="26"/>
          <w:lang w:eastAsia="ru-RU"/>
        </w:rPr>
      </w:pPr>
      <w:bookmarkStart w:id="283" w:name="_Ref452971775"/>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95</w:t>
      </w:r>
      <w:r w:rsidRPr="008944BE">
        <w:rPr>
          <w:rFonts w:ascii="Times New Roman" w:eastAsia="Times New Roman" w:hAnsi="Times New Roman" w:cs="Times New Roman"/>
          <w:b/>
          <w:sz w:val="24"/>
          <w:szCs w:val="24"/>
          <w:lang w:eastAsia="ru-RU"/>
        </w:rPr>
        <w:fldChar w:fldCharType="end"/>
      </w:r>
      <w:bookmarkEnd w:id="283"/>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sz w:val="24"/>
          <w:szCs w:val="26"/>
          <w:lang w:eastAsia="ru-RU"/>
        </w:rPr>
        <w:t>Характеристика лечебно-профилактических учреждений Копорского сельского поселения</w:t>
      </w:r>
    </w:p>
    <w:tbl>
      <w:tblPr>
        <w:tblW w:w="5000" w:type="pct"/>
        <w:tblLook w:val="04A0" w:firstRow="1" w:lastRow="0" w:firstColumn="1" w:lastColumn="0" w:noHBand="0" w:noVBand="1"/>
      </w:tblPr>
      <w:tblGrid>
        <w:gridCol w:w="1888"/>
        <w:gridCol w:w="1698"/>
        <w:gridCol w:w="2257"/>
        <w:gridCol w:w="1698"/>
        <w:gridCol w:w="2029"/>
      </w:tblGrid>
      <w:tr w:rsidR="008944BE" w:rsidRPr="008944BE" w:rsidTr="004C2137">
        <w:trPr>
          <w:trHeight w:val="340"/>
        </w:trPr>
        <w:tc>
          <w:tcPr>
            <w:tcW w:w="987"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Наименование учреждения</w:t>
            </w:r>
          </w:p>
        </w:tc>
        <w:tc>
          <w:tcPr>
            <w:tcW w:w="887"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Адрес</w:t>
            </w:r>
          </w:p>
        </w:tc>
        <w:tc>
          <w:tcPr>
            <w:tcW w:w="1179"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Единица измерения</w:t>
            </w:r>
          </w:p>
        </w:tc>
        <w:tc>
          <w:tcPr>
            <w:tcW w:w="887"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Количество</w:t>
            </w:r>
          </w:p>
        </w:tc>
        <w:tc>
          <w:tcPr>
            <w:tcW w:w="1060"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Численность обслуживающего персонала</w:t>
            </w:r>
          </w:p>
        </w:tc>
      </w:tr>
      <w:tr w:rsidR="008944BE" w:rsidRPr="008944BE" w:rsidTr="004C2137">
        <w:trPr>
          <w:trHeight w:val="34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Копорская амбулатория</w:t>
            </w:r>
          </w:p>
        </w:tc>
        <w:tc>
          <w:tcPr>
            <w:tcW w:w="88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 Копорье, дом 7, подъезд 1</w:t>
            </w:r>
          </w:p>
        </w:tc>
        <w:tc>
          <w:tcPr>
            <w:tcW w:w="117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посещений в смену</w:t>
            </w:r>
          </w:p>
        </w:tc>
        <w:tc>
          <w:tcPr>
            <w:tcW w:w="88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19</w:t>
            </w:r>
          </w:p>
        </w:tc>
        <w:tc>
          <w:tcPr>
            <w:tcW w:w="106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w:t>
            </w:r>
          </w:p>
        </w:tc>
      </w:tr>
      <w:tr w:rsidR="008944BE" w:rsidRPr="008944BE" w:rsidTr="004C2137">
        <w:trPr>
          <w:trHeight w:val="34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Фельдшерско-акушерский пункт</w:t>
            </w:r>
          </w:p>
        </w:tc>
        <w:tc>
          <w:tcPr>
            <w:tcW w:w="88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Ломаха</w:t>
            </w:r>
          </w:p>
        </w:tc>
        <w:tc>
          <w:tcPr>
            <w:tcW w:w="117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посещений в смену</w:t>
            </w:r>
          </w:p>
        </w:tc>
        <w:tc>
          <w:tcPr>
            <w:tcW w:w="88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w:t>
            </w:r>
          </w:p>
        </w:tc>
        <w:tc>
          <w:tcPr>
            <w:tcW w:w="106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w:t>
            </w:r>
          </w:p>
        </w:tc>
      </w:tr>
      <w:tr w:rsidR="008944BE" w:rsidRPr="008944BE" w:rsidTr="004C2137">
        <w:trPr>
          <w:trHeight w:val="34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Ломоносовская районная аптека «Фармацея»</w:t>
            </w:r>
          </w:p>
        </w:tc>
        <w:tc>
          <w:tcPr>
            <w:tcW w:w="88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 Копорье, дом 7, подъезд 1</w:t>
            </w:r>
          </w:p>
        </w:tc>
        <w:tc>
          <w:tcPr>
            <w:tcW w:w="1179"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количество объектов</w:t>
            </w:r>
          </w:p>
        </w:tc>
        <w:tc>
          <w:tcPr>
            <w:tcW w:w="88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c>
          <w:tcPr>
            <w:tcW w:w="106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В таблице 7 представлены нормативные показатели обеспеченности населения Копорского сельского поселения объектами здравоохранения.</w:t>
      </w:r>
    </w:p>
    <w:p w:rsidR="008944BE" w:rsidRPr="008944BE" w:rsidRDefault="008944BE" w:rsidP="008944BE">
      <w:pPr>
        <w:spacing w:after="0"/>
        <w:jc w:val="both"/>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96</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Обеспеченность населения Копорского сельского поселения учреждениями здравоохранения</w:t>
      </w:r>
    </w:p>
    <w:tbl>
      <w:tblPr>
        <w:tblW w:w="5000" w:type="pct"/>
        <w:tblLook w:val="04A0" w:firstRow="1" w:lastRow="0" w:firstColumn="1" w:lastColumn="0" w:noHBand="0" w:noVBand="1"/>
      </w:tblPr>
      <w:tblGrid>
        <w:gridCol w:w="2002"/>
        <w:gridCol w:w="1615"/>
        <w:gridCol w:w="2174"/>
        <w:gridCol w:w="1832"/>
        <w:gridCol w:w="1947"/>
      </w:tblGrid>
      <w:tr w:rsidR="008944BE" w:rsidRPr="008944BE" w:rsidTr="004C2137">
        <w:trPr>
          <w:trHeight w:val="340"/>
          <w:tblHeader/>
        </w:trPr>
        <w:tc>
          <w:tcPr>
            <w:tcW w:w="1046"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Учреждения, предприятия, сооружения</w:t>
            </w:r>
          </w:p>
        </w:tc>
        <w:tc>
          <w:tcPr>
            <w:tcW w:w="844"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Единица измерения</w:t>
            </w:r>
          </w:p>
        </w:tc>
        <w:tc>
          <w:tcPr>
            <w:tcW w:w="1136"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Рекомендуемая обеспеченность на 1000 жителей (в пределах минимума)</w:t>
            </w:r>
          </w:p>
        </w:tc>
        <w:tc>
          <w:tcPr>
            <w:tcW w:w="957"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Фактическая обеспеченность</w:t>
            </w:r>
          </w:p>
        </w:tc>
        <w:tc>
          <w:tcPr>
            <w:tcW w:w="1017" w:type="pct"/>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color w:val="000000"/>
                <w:sz w:val="20"/>
                <w:szCs w:val="20"/>
                <w:lang w:eastAsia="ru-RU"/>
              </w:rPr>
              <w:t>Нормативная обеспеченность</w:t>
            </w:r>
          </w:p>
        </w:tc>
      </w:tr>
      <w:tr w:rsidR="008944BE" w:rsidRPr="008944BE" w:rsidTr="004C2137">
        <w:trPr>
          <w:trHeight w:val="340"/>
        </w:trPr>
        <w:tc>
          <w:tcPr>
            <w:tcW w:w="1046"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Амбулаторно-поликлиническая сеть, диспансеры без стационара</w:t>
            </w:r>
          </w:p>
        </w:tc>
        <w:tc>
          <w:tcPr>
            <w:tcW w:w="84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посещение в смену</w:t>
            </w:r>
          </w:p>
        </w:tc>
        <w:tc>
          <w:tcPr>
            <w:tcW w:w="113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 заданию на проектирование, определяемому органами здравоохранения, но не менее 18,15</w:t>
            </w:r>
          </w:p>
        </w:tc>
        <w:tc>
          <w:tcPr>
            <w:tcW w:w="95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19</w:t>
            </w:r>
          </w:p>
        </w:tc>
        <w:tc>
          <w:tcPr>
            <w:tcW w:w="101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44</w:t>
            </w:r>
          </w:p>
        </w:tc>
      </w:tr>
      <w:tr w:rsidR="008944BE" w:rsidRPr="008944BE" w:rsidTr="004C2137">
        <w:trPr>
          <w:trHeight w:val="340"/>
        </w:trPr>
        <w:tc>
          <w:tcPr>
            <w:tcW w:w="1046"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Фельдшерский или фельдшерско-акушерский пункт</w:t>
            </w:r>
          </w:p>
        </w:tc>
        <w:tc>
          <w:tcPr>
            <w:tcW w:w="84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объект</w:t>
            </w:r>
          </w:p>
        </w:tc>
        <w:tc>
          <w:tcPr>
            <w:tcW w:w="113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 заданию на проектирование</w:t>
            </w:r>
          </w:p>
        </w:tc>
        <w:tc>
          <w:tcPr>
            <w:tcW w:w="95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объект</w:t>
            </w:r>
          </w:p>
        </w:tc>
        <w:tc>
          <w:tcPr>
            <w:tcW w:w="101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объект</w:t>
            </w:r>
          </w:p>
        </w:tc>
      </w:tr>
      <w:tr w:rsidR="008944BE" w:rsidRPr="008944BE" w:rsidTr="004C2137">
        <w:trPr>
          <w:trHeight w:val="340"/>
        </w:trPr>
        <w:tc>
          <w:tcPr>
            <w:tcW w:w="1046"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Аптечный пункт</w:t>
            </w:r>
          </w:p>
        </w:tc>
        <w:tc>
          <w:tcPr>
            <w:tcW w:w="84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объект на жилую группу</w:t>
            </w:r>
          </w:p>
        </w:tc>
        <w:tc>
          <w:tcPr>
            <w:tcW w:w="113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c>
          <w:tcPr>
            <w:tcW w:w="95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c>
          <w:tcPr>
            <w:tcW w:w="101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noProof/>
          <w:snapToGrid w:val="0"/>
          <w:sz w:val="24"/>
          <w:szCs w:val="24"/>
          <w:lang w:eastAsia="ru-RU"/>
        </w:rPr>
      </w:pPr>
      <w:r w:rsidRPr="008944BE">
        <w:rPr>
          <w:rFonts w:ascii="Times New Roman" w:eastAsia="Times New Roman" w:hAnsi="Times New Roman" w:cs="Times New Roman"/>
          <w:sz w:val="24"/>
          <w:szCs w:val="24"/>
          <w:lang w:eastAsia="ru-RU"/>
        </w:rPr>
        <w:t xml:space="preserve">Мощность амбулатории составляет 19 посещений в смену. Согласно </w:t>
      </w:r>
      <w:r w:rsidRPr="008944BE">
        <w:rPr>
          <w:rFonts w:ascii="Times New Roman" w:eastAsia="Times New Roman" w:hAnsi="Times New Roman" w:cs="Times New Roman"/>
          <w:noProof/>
          <w:snapToGrid w:val="0"/>
          <w:sz w:val="24"/>
          <w:szCs w:val="24"/>
          <w:lang w:eastAsia="ru-RU"/>
        </w:rPr>
        <w:t xml:space="preserve">«Социальным нормативам и нормам», одобренным распоряжением Правительства Российской Федерации от 3 июля </w:t>
      </w:r>
      <w:smartTag w:uri="urn:schemas-microsoft-com:office:smarttags" w:element="metricconverter">
        <w:smartTagPr>
          <w:attr w:name="ProductID" w:val="1996 г"/>
        </w:smartTagPr>
        <w:r w:rsidRPr="008944BE">
          <w:rPr>
            <w:rFonts w:ascii="Times New Roman" w:eastAsia="Times New Roman" w:hAnsi="Times New Roman" w:cs="Times New Roman"/>
            <w:noProof/>
            <w:snapToGrid w:val="0"/>
            <w:sz w:val="24"/>
            <w:szCs w:val="24"/>
            <w:lang w:eastAsia="ru-RU"/>
          </w:rPr>
          <w:t>1996 г</w:t>
        </w:r>
      </w:smartTag>
      <w:r w:rsidRPr="008944BE">
        <w:rPr>
          <w:rFonts w:ascii="Times New Roman" w:eastAsia="Times New Roman" w:hAnsi="Times New Roman" w:cs="Times New Roman"/>
          <w:noProof/>
          <w:snapToGrid w:val="0"/>
          <w:sz w:val="24"/>
          <w:szCs w:val="24"/>
          <w:lang w:eastAsia="ru-RU"/>
        </w:rPr>
        <w:t>. № 1063-р (в редакции распоряжения Правительства Российской Федерации от 14 июля 2001 № 942-р), мощность амбулаторно-поликлинических учреждений оценивается, исходя из 18,15 посещений в смену на 1000 населения. Нормативный показатель мощности амбулаторно-поликлинических учреждений Копорского селького поселения составляет 44 посещения в смену.</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noProof/>
          <w:snapToGrid w:val="0"/>
          <w:sz w:val="24"/>
          <w:szCs w:val="24"/>
          <w:lang w:eastAsia="ru-RU"/>
        </w:rPr>
        <w:lastRenderedPageBreak/>
        <w:t xml:space="preserve">Обеспеченность населения </w:t>
      </w:r>
      <w:r w:rsidRPr="008944BE">
        <w:rPr>
          <w:rFonts w:ascii="Times New Roman" w:eastAsia="Times New Roman" w:hAnsi="Times New Roman" w:cs="Times New Roman"/>
          <w:color w:val="000000"/>
          <w:sz w:val="24"/>
          <w:szCs w:val="24"/>
          <w:lang w:eastAsia="ru-RU"/>
        </w:rPr>
        <w:t xml:space="preserve">фельдшерско-акушерскими пунктами и аптечными пунктами соответствует </w:t>
      </w:r>
      <w:r w:rsidRPr="008944BE">
        <w:rPr>
          <w:rFonts w:ascii="Times New Roman" w:eastAsia="Times New Roman" w:hAnsi="Times New Roman" w:cs="Times New Roman"/>
          <w:sz w:val="24"/>
          <w:szCs w:val="26"/>
          <w:lang w:eastAsia="ru-RU"/>
        </w:rPr>
        <w:t>Региональным нормативам градостроительного проектирования Ленинградской области</w:t>
      </w:r>
      <w:r w:rsidRPr="008944BE">
        <w:rPr>
          <w:rFonts w:ascii="Times New Roman" w:eastAsia="Times New Roman" w:hAnsi="Times New Roman" w:cs="Times New Roman"/>
          <w:color w:val="000000"/>
          <w:sz w:val="24"/>
          <w:szCs w:val="24"/>
          <w:lang w:eastAsia="ru-RU"/>
        </w:rPr>
        <w:t>.</w:t>
      </w:r>
    </w:p>
    <w:p w:rsidR="008944BE" w:rsidRPr="008944BE" w:rsidRDefault="008944BE" w:rsidP="008944BE">
      <w:pPr>
        <w:spacing w:before="120" w:after="0" w:line="360" w:lineRule="auto"/>
        <w:ind w:firstLine="709"/>
        <w:jc w:val="both"/>
        <w:rPr>
          <w:rFonts w:ascii="Times New Roman" w:eastAsia="Calibri" w:hAnsi="Times New Roman" w:cs="Times New Roman"/>
          <w:i/>
          <w:sz w:val="24"/>
          <w:szCs w:val="24"/>
        </w:rPr>
      </w:pPr>
      <w:r w:rsidRPr="008944BE">
        <w:rPr>
          <w:rFonts w:ascii="Times New Roman" w:eastAsia="Calibri" w:hAnsi="Times New Roman" w:cs="Times New Roman"/>
          <w:i/>
          <w:sz w:val="24"/>
          <w:szCs w:val="24"/>
        </w:rPr>
        <w:t>Культура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настоящее время на территории Копорского сельского поселения расположены Дом культуры (с. Копорье), библиотека (с. Копорье) и музей «Копорская крепость» (</w:t>
      </w:r>
      <w:r w:rsidRPr="008944BE">
        <w:rPr>
          <w:rFonts w:ascii="Times New Roman" w:eastAsia="Times New Roman" w:hAnsi="Times New Roman" w:cs="Times New Roman"/>
          <w:sz w:val="24"/>
          <w:szCs w:val="24"/>
          <w:lang w:eastAsia="ru-RU"/>
        </w:rPr>
        <w:fldChar w:fldCharType="begin"/>
      </w:r>
      <w:r w:rsidRPr="008944BE">
        <w:rPr>
          <w:rFonts w:ascii="Times New Roman" w:eastAsia="Times New Roman" w:hAnsi="Times New Roman" w:cs="Times New Roman"/>
          <w:sz w:val="24"/>
          <w:szCs w:val="24"/>
          <w:lang w:eastAsia="ru-RU"/>
        </w:rPr>
        <w:instrText xml:space="preserve"> REF _Ref452971932 \h  \* MERGEFORMAT </w:instrText>
      </w:r>
      <w:r w:rsidRPr="008944BE">
        <w:rPr>
          <w:rFonts w:ascii="Times New Roman" w:eastAsia="Times New Roman" w:hAnsi="Times New Roman" w:cs="Times New Roman"/>
          <w:sz w:val="24"/>
          <w:szCs w:val="24"/>
          <w:lang w:eastAsia="ru-RU"/>
        </w:rPr>
      </w:r>
      <w:r w:rsidRPr="008944BE">
        <w:rPr>
          <w:rFonts w:ascii="Times New Roman" w:eastAsia="Times New Roman" w:hAnsi="Times New Roman" w:cs="Times New Roman"/>
          <w:sz w:val="24"/>
          <w:szCs w:val="24"/>
          <w:lang w:eastAsia="ru-RU"/>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97</w:t>
      </w:r>
      <w:r w:rsidRPr="008944BE">
        <w:rPr>
          <w:rFonts w:ascii="Times New Roman" w:eastAsia="Times New Roman" w:hAnsi="Times New Roman" w:cs="Times New Roman"/>
          <w:sz w:val="24"/>
          <w:szCs w:val="24"/>
          <w:lang w:eastAsia="ru-RU"/>
        </w:rPr>
        <w:fldChar w:fldCharType="end"/>
      </w:r>
      <w:r w:rsidRPr="008944BE">
        <w:rPr>
          <w:rFonts w:ascii="Times New Roman" w:eastAsia="Times New Roman" w:hAnsi="Times New Roman" w:cs="Times New Roman"/>
          <w:sz w:val="24"/>
          <w:szCs w:val="24"/>
          <w:lang w:eastAsia="ru-RU"/>
        </w:rPr>
        <w:t>).</w:t>
      </w:r>
    </w:p>
    <w:p w:rsidR="008944BE" w:rsidRPr="008944BE" w:rsidRDefault="008944BE" w:rsidP="008944BE">
      <w:pPr>
        <w:spacing w:after="0"/>
        <w:jc w:val="both"/>
        <w:rPr>
          <w:rFonts w:ascii="Times New Roman" w:eastAsia="Times New Roman" w:hAnsi="Times New Roman" w:cs="Times New Roman"/>
          <w:b/>
          <w:sz w:val="24"/>
          <w:szCs w:val="24"/>
          <w:lang w:eastAsia="ru-RU"/>
        </w:rPr>
      </w:pPr>
      <w:bookmarkStart w:id="284" w:name="_Ref452971932"/>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97</w:t>
      </w:r>
      <w:r w:rsidRPr="008944BE">
        <w:rPr>
          <w:rFonts w:ascii="Times New Roman" w:eastAsia="Times New Roman" w:hAnsi="Times New Roman" w:cs="Times New Roman"/>
          <w:b/>
          <w:sz w:val="24"/>
          <w:szCs w:val="24"/>
          <w:lang w:eastAsia="ru-RU"/>
        </w:rPr>
        <w:fldChar w:fldCharType="end"/>
      </w:r>
      <w:bookmarkEnd w:id="284"/>
      <w:r w:rsidRPr="008944BE">
        <w:rPr>
          <w:rFonts w:ascii="Times New Roman" w:eastAsia="Times New Roman" w:hAnsi="Times New Roman" w:cs="Times New Roman"/>
          <w:b/>
          <w:sz w:val="24"/>
          <w:szCs w:val="24"/>
          <w:lang w:eastAsia="ru-RU"/>
        </w:rPr>
        <w:t xml:space="preserve"> – Обеспеченность населения учреждениями культуры</w:t>
      </w:r>
    </w:p>
    <w:tbl>
      <w:tblPr>
        <w:tblW w:w="5000" w:type="pct"/>
        <w:tblLook w:val="04A0" w:firstRow="1" w:lastRow="0" w:firstColumn="1" w:lastColumn="0" w:noHBand="0" w:noVBand="1"/>
      </w:tblPr>
      <w:tblGrid>
        <w:gridCol w:w="1856"/>
        <w:gridCol w:w="1534"/>
        <w:gridCol w:w="2498"/>
        <w:gridCol w:w="1838"/>
        <w:gridCol w:w="1844"/>
      </w:tblGrid>
      <w:tr w:rsidR="008944BE" w:rsidRPr="008944BE" w:rsidTr="004C2137">
        <w:trPr>
          <w:trHeight w:val="340"/>
          <w:tblHeader/>
        </w:trPr>
        <w:tc>
          <w:tcPr>
            <w:tcW w:w="0" w:type="auto"/>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Учреждения, предприятия, сооружения</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Единица измерения</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Рекомендуемая обеспеченность на 1000 жителей (в пределах минимума)</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Фактическая обеспеченность</w:t>
            </w:r>
          </w:p>
        </w:tc>
        <w:tc>
          <w:tcPr>
            <w:tcW w:w="0" w:type="auto"/>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Нормативная обеспеченность</w:t>
            </w:r>
          </w:p>
        </w:tc>
      </w:tr>
      <w:tr w:rsidR="008944BE" w:rsidRPr="008944BE" w:rsidTr="004C2137">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Дом культуры</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w:t>
            </w:r>
            <w:r w:rsidRPr="008944BE">
              <w:rPr>
                <w:rFonts w:ascii="Times New Roman" w:eastAsia="Times New Roman" w:hAnsi="Times New Roman" w:cs="Times New Roman"/>
                <w:sz w:val="20"/>
                <w:szCs w:val="20"/>
                <w:vertAlign w:val="superscript"/>
                <w:lang w:eastAsia="ru-RU"/>
              </w:rPr>
              <w:t>2</w:t>
            </w:r>
            <w:r w:rsidRPr="008944BE">
              <w:rPr>
                <w:rFonts w:ascii="Times New Roman" w:eastAsia="Times New Roman" w:hAnsi="Times New Roman" w:cs="Times New Roman"/>
                <w:sz w:val="20"/>
                <w:szCs w:val="20"/>
                <w:lang w:eastAsia="ru-RU"/>
              </w:rPr>
              <w:t xml:space="preserve"> общей площади на 1000 жителей</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5100</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121</w:t>
            </w:r>
          </w:p>
        </w:tc>
      </w:tr>
      <w:tr w:rsidR="008944BE" w:rsidRPr="008944BE" w:rsidTr="004C2137">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Библиотека</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тыс. единиц хранения</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w:t>
            </w:r>
          </w:p>
        </w:tc>
        <w:tc>
          <w:tcPr>
            <w:tcW w:w="0" w:type="auto"/>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Согласно Региональным нормативам градостроительного проектирования Ленинградской области, утверждённым постановлением Правительства Ленинградской области № 83 от 22 марта </w:t>
      </w:r>
      <w:smartTag w:uri="urn:schemas-microsoft-com:office:smarttags" w:element="metricconverter">
        <w:smartTagPr>
          <w:attr w:name="ProductID" w:val="2012 г"/>
        </w:smartTagPr>
        <w:r w:rsidRPr="008944BE">
          <w:rPr>
            <w:rFonts w:ascii="Times New Roman" w:eastAsia="Times New Roman" w:hAnsi="Times New Roman" w:cs="Times New Roman"/>
            <w:sz w:val="24"/>
            <w:szCs w:val="24"/>
            <w:lang w:eastAsia="ru-RU"/>
          </w:rPr>
          <w:t>2012 г</w:t>
        </w:r>
      </w:smartTag>
      <w:r w:rsidRPr="008944BE">
        <w:rPr>
          <w:rFonts w:ascii="Times New Roman" w:eastAsia="Times New Roman" w:hAnsi="Times New Roman" w:cs="Times New Roman"/>
          <w:sz w:val="24"/>
          <w:szCs w:val="24"/>
          <w:lang w:eastAsia="ru-RU"/>
        </w:rPr>
        <w:t>., нормативное количество книг в библиотечном фонде сельских поселений с численностью населения от 1000 до 3000 человек составляет 6-7,5 тыс. единиц хранения, таким образом, нормативное количество книг составляет 18 тыс. экземпляров. Фактическая обеспеченность населения библиотечным фондом составляет 8 тыс. экземпляров (44,4% от норматива). Обеспеченность населения учреждениями культуры определяется, исходя из норматива 50 м</w:t>
      </w:r>
      <w:r w:rsidRPr="008944BE">
        <w:rPr>
          <w:rFonts w:ascii="Times New Roman" w:eastAsia="Times New Roman" w:hAnsi="Times New Roman" w:cs="Times New Roman"/>
          <w:sz w:val="24"/>
          <w:szCs w:val="24"/>
          <w:vertAlign w:val="superscript"/>
          <w:lang w:eastAsia="ru-RU"/>
        </w:rPr>
        <w:t>2</w:t>
      </w:r>
      <w:r w:rsidRPr="008944BE">
        <w:rPr>
          <w:rFonts w:ascii="Times New Roman" w:eastAsia="Times New Roman" w:hAnsi="Times New Roman" w:cs="Times New Roman"/>
          <w:sz w:val="24"/>
          <w:szCs w:val="24"/>
          <w:lang w:eastAsia="ru-RU"/>
        </w:rPr>
        <w:t xml:space="preserve"> на 1000 человек, таким образом, нормативная площадь учреждений культуры составляет 121 м</w:t>
      </w:r>
      <w:r w:rsidRPr="008944BE">
        <w:rPr>
          <w:rFonts w:ascii="Times New Roman" w:eastAsia="Times New Roman" w:hAnsi="Times New Roman" w:cs="Times New Roman"/>
          <w:sz w:val="24"/>
          <w:szCs w:val="24"/>
          <w:vertAlign w:val="superscript"/>
          <w:lang w:eastAsia="ru-RU"/>
        </w:rPr>
        <w:t>2</w:t>
      </w:r>
      <w:r w:rsidRPr="008944BE">
        <w:rPr>
          <w:rFonts w:ascii="Times New Roman" w:eastAsia="Times New Roman" w:hAnsi="Times New Roman" w:cs="Times New Roman"/>
          <w:sz w:val="24"/>
          <w:szCs w:val="24"/>
          <w:lang w:eastAsia="ru-RU"/>
        </w:rPr>
        <w:t>. Площадь Дома культуры, расположенного в с. Копорье, составляет 5100 м</w:t>
      </w:r>
      <w:r w:rsidRPr="008944BE">
        <w:rPr>
          <w:rFonts w:ascii="Times New Roman" w:eastAsia="Times New Roman" w:hAnsi="Times New Roman" w:cs="Times New Roman"/>
          <w:sz w:val="24"/>
          <w:szCs w:val="24"/>
          <w:vertAlign w:val="superscript"/>
          <w:lang w:eastAsia="ru-RU"/>
        </w:rPr>
        <w:t>2</w:t>
      </w:r>
      <w:r w:rsidRPr="008944BE">
        <w:rPr>
          <w:rFonts w:ascii="Times New Roman" w:eastAsia="Times New Roman" w:hAnsi="Times New Roman" w:cs="Times New Roman"/>
          <w:sz w:val="24"/>
          <w:szCs w:val="24"/>
          <w:lang w:eastAsia="ru-RU"/>
        </w:rPr>
        <w:t>. Таким образом, фактическая обеспеченность значительно превышает нормативные показатели.</w:t>
      </w:r>
    </w:p>
    <w:p w:rsidR="008944BE" w:rsidRPr="008944BE" w:rsidRDefault="008944BE" w:rsidP="008944BE">
      <w:pPr>
        <w:spacing w:before="120" w:after="0" w:line="360" w:lineRule="auto"/>
        <w:ind w:firstLine="709"/>
        <w:jc w:val="both"/>
        <w:rPr>
          <w:rFonts w:ascii="Times New Roman" w:eastAsia="Calibri" w:hAnsi="Times New Roman" w:cs="Times New Roman"/>
          <w:i/>
          <w:sz w:val="24"/>
          <w:szCs w:val="24"/>
        </w:rPr>
      </w:pPr>
      <w:r w:rsidRPr="008944BE">
        <w:rPr>
          <w:rFonts w:ascii="Times New Roman" w:eastAsia="Calibri" w:hAnsi="Times New Roman" w:cs="Times New Roman"/>
          <w:i/>
          <w:sz w:val="24"/>
          <w:szCs w:val="24"/>
        </w:rPr>
        <w:t>Молодежная политика, физкультура и спорт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По данным, представленным местной администрацией Копорского сельского поселения, в с. Копорье расположен один спортивный зал площадью 136 м</w:t>
      </w:r>
      <w:r w:rsidRPr="008944BE">
        <w:rPr>
          <w:rFonts w:ascii="Times New Roman" w:eastAsia="Times New Roman" w:hAnsi="Times New Roman" w:cs="Times New Roman"/>
          <w:sz w:val="24"/>
          <w:szCs w:val="26"/>
          <w:vertAlign w:val="superscript"/>
          <w:lang w:eastAsia="ru-RU"/>
        </w:rPr>
        <w:t>2</w:t>
      </w:r>
      <w:r w:rsidRPr="008944BE">
        <w:rPr>
          <w:rFonts w:ascii="Times New Roman" w:eastAsia="Times New Roman" w:hAnsi="Times New Roman" w:cs="Times New Roman"/>
          <w:sz w:val="24"/>
          <w:szCs w:val="26"/>
          <w:lang w:eastAsia="ru-RU"/>
        </w:rPr>
        <w:t xml:space="preserve"> (в здании школы) и стадион площадью 3,42 га (при школе).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Согласно методике определения нормативной потребности субъектов Российской Федерации в объектах социальной инфраструктуры, одобренной распоряжением Правительства Российской Федерации от 19 октября 1999 г. № 1683-р (с изменениями и дополнениями от 23 ноября 2009 г.), при определении нормативной потребности в объектах физической культуры и спорта используются усредненные нормы и нормативы (</w:t>
      </w:r>
      <w:r w:rsidRPr="008944BE">
        <w:rPr>
          <w:rFonts w:ascii="Times New Roman" w:eastAsia="Times New Roman" w:hAnsi="Times New Roman" w:cs="Times New Roman"/>
          <w:sz w:val="24"/>
          <w:szCs w:val="26"/>
          <w:lang w:eastAsia="ru-RU"/>
        </w:rPr>
        <w:fldChar w:fldCharType="begin"/>
      </w:r>
      <w:r w:rsidRPr="008944BE">
        <w:rPr>
          <w:rFonts w:ascii="Times New Roman" w:eastAsia="Times New Roman" w:hAnsi="Times New Roman" w:cs="Times New Roman"/>
          <w:sz w:val="24"/>
          <w:szCs w:val="26"/>
          <w:lang w:eastAsia="ru-RU"/>
        </w:rPr>
        <w:instrText xml:space="preserve"> REF _Ref452972019 \h  \* MERGEFORMAT </w:instrText>
      </w:r>
      <w:r w:rsidRPr="008944BE">
        <w:rPr>
          <w:rFonts w:ascii="Times New Roman" w:eastAsia="Times New Roman" w:hAnsi="Times New Roman" w:cs="Times New Roman"/>
          <w:sz w:val="24"/>
          <w:szCs w:val="26"/>
          <w:lang w:eastAsia="ru-RU"/>
        </w:rPr>
      </w:r>
      <w:r w:rsidRPr="008944BE">
        <w:rPr>
          <w:rFonts w:ascii="Times New Roman" w:eastAsia="Times New Roman" w:hAnsi="Times New Roman" w:cs="Times New Roman"/>
          <w:sz w:val="24"/>
          <w:szCs w:val="26"/>
          <w:lang w:eastAsia="ru-RU"/>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98</w:t>
      </w:r>
      <w:r w:rsidRPr="008944BE">
        <w:rPr>
          <w:rFonts w:ascii="Times New Roman" w:eastAsia="Times New Roman" w:hAnsi="Times New Roman" w:cs="Times New Roman"/>
          <w:sz w:val="24"/>
          <w:szCs w:val="26"/>
          <w:lang w:eastAsia="ru-RU"/>
        </w:rPr>
        <w:fldChar w:fldCharType="end"/>
      </w:r>
      <w:r w:rsidRPr="008944BE">
        <w:rPr>
          <w:rFonts w:ascii="Times New Roman" w:eastAsia="Times New Roman" w:hAnsi="Times New Roman" w:cs="Times New Roman"/>
          <w:sz w:val="24"/>
          <w:szCs w:val="26"/>
          <w:lang w:eastAsia="ru-RU"/>
        </w:rPr>
        <w:t>).</w:t>
      </w:r>
    </w:p>
    <w:p w:rsidR="008944BE" w:rsidRPr="008944BE" w:rsidRDefault="008944BE" w:rsidP="008944BE">
      <w:pPr>
        <w:spacing w:after="0"/>
        <w:jc w:val="both"/>
        <w:rPr>
          <w:rFonts w:ascii="Times New Roman" w:eastAsia="Times New Roman" w:hAnsi="Times New Roman" w:cs="Times New Roman"/>
          <w:b/>
          <w:sz w:val="24"/>
          <w:szCs w:val="26"/>
          <w:lang w:eastAsia="ru-RU"/>
        </w:rPr>
      </w:pPr>
      <w:bookmarkStart w:id="285" w:name="_Ref452972019"/>
      <w:r w:rsidRPr="008944BE">
        <w:rPr>
          <w:rFonts w:ascii="Times New Roman" w:eastAsia="Times New Roman" w:hAnsi="Times New Roman" w:cs="Times New Roman"/>
          <w:b/>
          <w:sz w:val="24"/>
          <w:szCs w:val="24"/>
          <w:lang w:eastAsia="ru-RU"/>
        </w:rPr>
        <w:lastRenderedPageBreak/>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98</w:t>
      </w:r>
      <w:r w:rsidRPr="008944BE">
        <w:rPr>
          <w:rFonts w:ascii="Times New Roman" w:eastAsia="Times New Roman" w:hAnsi="Times New Roman" w:cs="Times New Roman"/>
          <w:b/>
          <w:sz w:val="24"/>
          <w:szCs w:val="24"/>
          <w:lang w:eastAsia="ru-RU"/>
        </w:rPr>
        <w:fldChar w:fldCharType="end"/>
      </w:r>
      <w:bookmarkEnd w:id="285"/>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sz w:val="24"/>
          <w:szCs w:val="26"/>
          <w:lang w:eastAsia="ru-RU"/>
        </w:rPr>
        <w:t>Фактическая и нормативная обеспеченность населения спортивными сооружениями</w:t>
      </w:r>
    </w:p>
    <w:tbl>
      <w:tblPr>
        <w:tblW w:w="5000" w:type="pct"/>
        <w:tblLook w:val="04A0" w:firstRow="1" w:lastRow="0" w:firstColumn="1" w:lastColumn="0" w:noHBand="0" w:noVBand="1"/>
      </w:tblPr>
      <w:tblGrid>
        <w:gridCol w:w="1441"/>
        <w:gridCol w:w="1027"/>
        <w:gridCol w:w="930"/>
        <w:gridCol w:w="883"/>
        <w:gridCol w:w="960"/>
        <w:gridCol w:w="1302"/>
        <w:gridCol w:w="1331"/>
        <w:gridCol w:w="798"/>
        <w:gridCol w:w="898"/>
      </w:tblGrid>
      <w:tr w:rsidR="008944BE" w:rsidRPr="008944BE" w:rsidTr="004C2137">
        <w:trPr>
          <w:trHeight w:val="340"/>
        </w:trPr>
        <w:tc>
          <w:tcPr>
            <w:tcW w:w="720"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Наименование</w:t>
            </w:r>
          </w:p>
        </w:tc>
        <w:tc>
          <w:tcPr>
            <w:tcW w:w="521"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Норматив на 1000 жителей, м</w:t>
            </w:r>
            <w:r w:rsidRPr="008944BE">
              <w:rPr>
                <w:rFonts w:ascii="Times New Roman" w:eastAsia="Times New Roman" w:hAnsi="Times New Roman" w:cs="Times New Roman"/>
                <w:b/>
                <w:sz w:val="20"/>
                <w:szCs w:val="20"/>
                <w:vertAlign w:val="superscript"/>
                <w:lang w:eastAsia="ru-RU"/>
              </w:rPr>
              <w:t>2</w:t>
            </w:r>
          </w:p>
        </w:tc>
        <w:tc>
          <w:tcPr>
            <w:tcW w:w="1357" w:type="pct"/>
            <w:gridSpan w:val="3"/>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Фактическая обеспеченность</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Средний стандартный размер объекта, м</w:t>
            </w:r>
            <w:r w:rsidRPr="008944BE">
              <w:rPr>
                <w:rFonts w:ascii="Times New Roman" w:eastAsia="Times New Roman" w:hAnsi="Times New Roman" w:cs="Times New Roman"/>
                <w:b/>
                <w:sz w:val="20"/>
                <w:szCs w:val="20"/>
                <w:vertAlign w:val="superscript"/>
                <w:lang w:eastAsia="ru-RU"/>
              </w:rPr>
              <w:t>2</w:t>
            </w:r>
          </w:p>
        </w:tc>
        <w:tc>
          <w:tcPr>
            <w:tcW w:w="668" w:type="pct"/>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Нормативное количество, м</w:t>
            </w:r>
            <w:r w:rsidRPr="008944BE">
              <w:rPr>
                <w:rFonts w:ascii="Times New Roman" w:eastAsia="Times New Roman" w:hAnsi="Times New Roman" w:cs="Times New Roman"/>
                <w:b/>
                <w:sz w:val="20"/>
                <w:szCs w:val="20"/>
                <w:vertAlign w:val="superscript"/>
                <w:lang w:eastAsia="ru-RU"/>
              </w:rPr>
              <w:t>2</w:t>
            </w:r>
          </w:p>
        </w:tc>
        <w:tc>
          <w:tcPr>
            <w:tcW w:w="1087" w:type="pct"/>
            <w:gridSpan w:val="2"/>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Потребность</w:t>
            </w:r>
          </w:p>
        </w:tc>
      </w:tr>
      <w:tr w:rsidR="008944BE" w:rsidRPr="008944BE" w:rsidTr="004C2137">
        <w:trPr>
          <w:trHeight w:val="340"/>
        </w:trPr>
        <w:tc>
          <w:tcPr>
            <w:tcW w:w="720"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521"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455" w:type="pct"/>
            <w:tcBorders>
              <w:top w:val="nil"/>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w:t>
            </w:r>
            <w:r w:rsidRPr="008944BE">
              <w:rPr>
                <w:rFonts w:ascii="Times New Roman" w:eastAsia="Times New Roman" w:hAnsi="Times New Roman" w:cs="Times New Roman"/>
                <w:b/>
                <w:sz w:val="20"/>
                <w:szCs w:val="20"/>
                <w:vertAlign w:val="superscript"/>
                <w:lang w:eastAsia="ru-RU"/>
              </w:rPr>
              <w:t>2</w:t>
            </w:r>
          </w:p>
        </w:tc>
        <w:tc>
          <w:tcPr>
            <w:tcW w:w="432" w:type="pct"/>
            <w:tcBorders>
              <w:top w:val="nil"/>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w:t>
            </w:r>
          </w:p>
        </w:tc>
        <w:tc>
          <w:tcPr>
            <w:tcW w:w="470" w:type="pct"/>
            <w:tcBorders>
              <w:top w:val="nil"/>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Единиц</w:t>
            </w:r>
          </w:p>
        </w:tc>
        <w:tc>
          <w:tcPr>
            <w:tcW w:w="646"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668" w:type="pct"/>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p>
        </w:tc>
        <w:tc>
          <w:tcPr>
            <w:tcW w:w="424" w:type="pct"/>
            <w:tcBorders>
              <w:top w:val="nil"/>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Единиц</w:t>
            </w:r>
          </w:p>
        </w:tc>
        <w:tc>
          <w:tcPr>
            <w:tcW w:w="664" w:type="pct"/>
            <w:tcBorders>
              <w:top w:val="nil"/>
              <w:left w:val="nil"/>
              <w:bottom w:val="single" w:sz="4" w:space="0" w:color="auto"/>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w:t>
            </w:r>
          </w:p>
        </w:tc>
      </w:tr>
      <w:tr w:rsidR="008944BE" w:rsidRPr="008944BE" w:rsidTr="004C2137">
        <w:trPr>
          <w:trHeight w:val="340"/>
        </w:trPr>
        <w:tc>
          <w:tcPr>
            <w:tcW w:w="720"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Спортивные залы</w:t>
            </w:r>
          </w:p>
        </w:tc>
        <w:tc>
          <w:tcPr>
            <w:tcW w:w="52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350</w:t>
            </w:r>
          </w:p>
        </w:tc>
        <w:tc>
          <w:tcPr>
            <w:tcW w:w="455"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136</w:t>
            </w:r>
          </w:p>
        </w:tc>
        <w:tc>
          <w:tcPr>
            <w:tcW w:w="43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38,9</w:t>
            </w:r>
          </w:p>
        </w:tc>
        <w:tc>
          <w:tcPr>
            <w:tcW w:w="47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64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w:t>
            </w:r>
          </w:p>
        </w:tc>
        <w:tc>
          <w:tcPr>
            <w:tcW w:w="668"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844</w:t>
            </w:r>
          </w:p>
        </w:tc>
        <w:tc>
          <w:tcPr>
            <w:tcW w:w="42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66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177,0</w:t>
            </w:r>
          </w:p>
        </w:tc>
      </w:tr>
      <w:tr w:rsidR="008944BE" w:rsidRPr="008944BE" w:rsidTr="004C2137">
        <w:trPr>
          <w:trHeight w:val="340"/>
        </w:trPr>
        <w:tc>
          <w:tcPr>
            <w:tcW w:w="720"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Плавательные бассейны</w:t>
            </w:r>
          </w:p>
        </w:tc>
        <w:tc>
          <w:tcPr>
            <w:tcW w:w="52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w:t>
            </w:r>
          </w:p>
        </w:tc>
        <w:tc>
          <w:tcPr>
            <w:tcW w:w="455"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w:t>
            </w:r>
          </w:p>
        </w:tc>
        <w:tc>
          <w:tcPr>
            <w:tcW w:w="43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w:t>
            </w:r>
          </w:p>
        </w:tc>
        <w:tc>
          <w:tcPr>
            <w:tcW w:w="47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w:t>
            </w:r>
          </w:p>
        </w:tc>
        <w:tc>
          <w:tcPr>
            <w:tcW w:w="64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200</w:t>
            </w:r>
          </w:p>
        </w:tc>
        <w:tc>
          <w:tcPr>
            <w:tcW w:w="668"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181</w:t>
            </w:r>
          </w:p>
        </w:tc>
        <w:tc>
          <w:tcPr>
            <w:tcW w:w="42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66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90,4</w:t>
            </w:r>
          </w:p>
        </w:tc>
      </w:tr>
      <w:tr w:rsidR="008944BE" w:rsidRPr="008944BE" w:rsidTr="004C2137">
        <w:trPr>
          <w:trHeight w:val="340"/>
        </w:trPr>
        <w:tc>
          <w:tcPr>
            <w:tcW w:w="720"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Плоскостные сооружения</w:t>
            </w:r>
          </w:p>
        </w:tc>
        <w:tc>
          <w:tcPr>
            <w:tcW w:w="52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1950</w:t>
            </w:r>
          </w:p>
        </w:tc>
        <w:tc>
          <w:tcPr>
            <w:tcW w:w="455"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3420</w:t>
            </w:r>
          </w:p>
        </w:tc>
        <w:tc>
          <w:tcPr>
            <w:tcW w:w="43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72,7</w:t>
            </w:r>
          </w:p>
        </w:tc>
        <w:tc>
          <w:tcPr>
            <w:tcW w:w="47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64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540</w:t>
            </w:r>
          </w:p>
        </w:tc>
        <w:tc>
          <w:tcPr>
            <w:tcW w:w="668"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4701</w:t>
            </w:r>
          </w:p>
        </w:tc>
        <w:tc>
          <w:tcPr>
            <w:tcW w:w="42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664"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237,3</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Обеспеченность населения плоскостными спортивными сооружениями составляет 72,7% от норматива. Обеспеченность спортивными залами – 38,9%. Плавательных бассейнов на территории поселения нет. Исходя из средних размеров спортивных объектов, для достижения нормативных показателей на территории Копорского сельского поселения необходимо размещение 2 спортивных залов, бассейна и плоскостных спортивных сооружений.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Работа с молодёжью в Копорском сельском поселении проводится на базе Дома культуры и школы. Специализированные организации по работе с молодёжью на территории поселения отсутствуют.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На территории с. Копорье расположен футбольный клуб «Копорец», число посещающих секцию – 150 чел. и секция борьбы дзюдо, где занимаются 30 чел.</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В соответствии с Региональными нормативами градостроительного проектирования Ленинградской области, утвержденными постановлением Правительства Ленинградской области № 83 от 22 марта 2012 г. (с изменениями и дополнениями от 11 февраля 2013 г.), на каждую 1000 жителей городских и сельских поселений должно приходиться 25 м</w:t>
      </w:r>
      <w:r w:rsidRPr="008944BE">
        <w:rPr>
          <w:rFonts w:ascii="Times New Roman" w:eastAsia="Times New Roman" w:hAnsi="Times New Roman" w:cs="Times New Roman"/>
          <w:sz w:val="24"/>
          <w:szCs w:val="26"/>
          <w:vertAlign w:val="superscript"/>
          <w:lang w:eastAsia="ru-RU"/>
        </w:rPr>
        <w:t>2</w:t>
      </w:r>
      <w:r w:rsidRPr="008944BE">
        <w:rPr>
          <w:rFonts w:ascii="Times New Roman" w:eastAsia="Times New Roman" w:hAnsi="Times New Roman" w:cs="Times New Roman"/>
          <w:sz w:val="24"/>
          <w:szCs w:val="26"/>
          <w:lang w:eastAsia="ru-RU"/>
        </w:rPr>
        <w:t xml:space="preserve"> общей площади учреждений органов по делам молодежи 2 рабочих места (педагог, тренер, социальный работник).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Для обеспечения молодёжи учреждениями по месту жительства необходимо размещение подростковых клубов на территории Копорского сельского поселения площадью не менее 60 м</w:t>
      </w:r>
      <w:r w:rsidRPr="008944BE">
        <w:rPr>
          <w:rFonts w:ascii="Times New Roman" w:eastAsia="Times New Roman" w:hAnsi="Times New Roman" w:cs="Times New Roman"/>
          <w:sz w:val="24"/>
          <w:szCs w:val="26"/>
          <w:vertAlign w:val="superscript"/>
          <w:lang w:eastAsia="ru-RU"/>
        </w:rPr>
        <w:t>2</w:t>
      </w:r>
      <w:r w:rsidRPr="008944BE">
        <w:rPr>
          <w:rFonts w:ascii="Times New Roman" w:eastAsia="Times New Roman" w:hAnsi="Times New Roman" w:cs="Times New Roman"/>
          <w:sz w:val="24"/>
          <w:szCs w:val="26"/>
          <w:lang w:eastAsia="ru-RU"/>
        </w:rPr>
        <w:t>.</w:t>
      </w:r>
    </w:p>
    <w:p w:rsidR="008944BE" w:rsidRPr="008944BE" w:rsidRDefault="008944BE" w:rsidP="008944BE">
      <w:pPr>
        <w:keepNext/>
        <w:pageBreakBefore/>
        <w:numPr>
          <w:ilvl w:val="0"/>
          <w:numId w:val="128"/>
        </w:numPr>
        <w:tabs>
          <w:tab w:val="left" w:pos="1134"/>
        </w:tabs>
        <w:spacing w:before="240" w:after="120" w:line="360" w:lineRule="auto"/>
        <w:ind w:left="1134" w:hanging="567"/>
        <w:jc w:val="both"/>
        <w:outlineLvl w:val="0"/>
        <w:rPr>
          <w:rFonts w:ascii="Times New Roman" w:eastAsia="Times New Roman" w:hAnsi="Times New Roman" w:cs="Times New Roman"/>
          <w:b/>
          <w:kern w:val="32"/>
          <w:sz w:val="24"/>
          <w:szCs w:val="24"/>
          <w:lang w:val="x-none" w:eastAsia="x-none"/>
        </w:rPr>
      </w:pPr>
      <w:bookmarkStart w:id="286" w:name="_Toc452976263"/>
      <w:bookmarkStart w:id="287" w:name="_Toc365358175"/>
      <w:bookmarkStart w:id="288" w:name="_Toc411930010"/>
      <w:bookmarkEnd w:id="268"/>
      <w:r w:rsidRPr="008944BE">
        <w:rPr>
          <w:rFonts w:ascii="Times New Roman" w:eastAsia="Times New Roman" w:hAnsi="Times New Roman" w:cs="Times New Roman"/>
          <w:b/>
          <w:kern w:val="32"/>
          <w:sz w:val="24"/>
          <w:szCs w:val="24"/>
          <w:lang w:val="x-none" w:eastAsia="x-none"/>
        </w:rPr>
        <w:lastRenderedPageBreak/>
        <w:t xml:space="preserve">ПРОГНОЗ ЧИСЛЕННОСТИ НАСЕЛЕНИЯ И ТРУДОВЫХ РЕСУРСОВ </w:t>
      </w:r>
      <w:r w:rsidRPr="008944BE">
        <w:rPr>
          <w:rFonts w:ascii="Times New Roman" w:eastAsia="Times New Roman" w:hAnsi="Times New Roman" w:cs="Times New Roman"/>
          <w:b/>
          <w:kern w:val="32"/>
          <w:sz w:val="24"/>
          <w:szCs w:val="24"/>
          <w:lang w:eastAsia="x-none"/>
        </w:rPr>
        <w:t>В КОПОРСКОМ СЕЛЬСКОМ</w:t>
      </w:r>
      <w:r w:rsidRPr="008944BE">
        <w:rPr>
          <w:rFonts w:ascii="Times New Roman" w:eastAsia="Times New Roman" w:hAnsi="Times New Roman" w:cs="Times New Roman"/>
          <w:b/>
          <w:kern w:val="32"/>
          <w:sz w:val="24"/>
          <w:szCs w:val="24"/>
          <w:lang w:val="x-none" w:eastAsia="x-none"/>
        </w:rPr>
        <w:t xml:space="preserve"> ПОСЕЛЕНИЕ</w:t>
      </w:r>
      <w:r w:rsidRPr="008944BE">
        <w:rPr>
          <w:rFonts w:ascii="Times New Roman" w:eastAsia="Times New Roman" w:hAnsi="Times New Roman" w:cs="Times New Roman"/>
          <w:b/>
          <w:kern w:val="32"/>
          <w:sz w:val="24"/>
          <w:szCs w:val="24"/>
          <w:lang w:eastAsia="x-none"/>
        </w:rPr>
        <w:t xml:space="preserve"> НА ПЕРИОД С 2016 ПО 2026 ГОД</w:t>
      </w:r>
      <w:bookmarkEnd w:id="286"/>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Характеристика демографической ситуации, сложившейся на территории, а именно динамика численности, уровень естественного и механического прироста, половозрастная структура, являются важным этапом в оценке социально–экономического развития территории.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Потенциал роста численности населения Копорского сельского поселения обосновывается следующими факторами: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наличием предпосылок для развития градообразующей базы Копорского сельского поселения с созданием новых рабочих мест, а именно: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тенденциями развития существующих и создания новых сельскохозяйственных предприятий;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инвестиционной привлекательностью территории Копорского сельского поселения для строительства общественно-деловых и рекреационных объектов;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близостью к г. Санкт-Петербург с его мощным производственным, деловым и научным потенциалом;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возможностью освоения территории муниципального образования под жилое строительство, в основном, индивидуальной застройки.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Ресурсами для увеличения численности населения могут быть как естественный прирост населения при увеличении рождаемости и снижения смертности, так и механический прирост населения за счет миграции из муниципальных образований Ленинградской области, г. Санкт-Петербург и других регионов.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Основными целями регулирования демографического развития Копорского сельского поселения должны являться: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увеличение продолжительности жизни, в том числе здорового (активного) образа жизни жителей Копорского сельского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повышение рождаемости, а также оптимизация миграционного движения населения с учётом интересов социального и экономического развития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Задачами регулирования демографического развития должны быть:</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создание системы формирования, активного сохранения, укрепления или восстановления здоровья людей, реализации потенциала здоровья людей для ведения активной профессиональной, социальной и личной жизни;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w:t>
      </w:r>
      <w:r w:rsidRPr="008944BE">
        <w:rPr>
          <w:rFonts w:ascii="Times New Roman" w:eastAsia="Times New Roman" w:hAnsi="Times New Roman" w:cs="Times New Roman"/>
          <w:sz w:val="24"/>
          <w:szCs w:val="24"/>
          <w:lang w:eastAsia="ru-RU"/>
        </w:rPr>
        <w:tab/>
        <w:t>снижение смертности населения, особенно мужчин трудоспособного возраста.</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повышение социального престижа материнства и отцовства, полноценной супружеской семьи с детьми;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создание социально-экономических условий, при которых родители могли бы полностью реализовать свою потребность в детях и успешно воспитать двоих и более детей;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развитие государственной помощи семьям, имеющим детей, в том числе в решении жилищных проблем;</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обеспечение потребностей семей в медико-социальных и других услугах, связанных с рождением и воспитанием детей;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улучшение репродуктивного здоровья населения, в том числе снижения уровня бесплодия с учетом применения современных медицинских технологий;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формирование единой демографической, семейной и информационной политики в интересах семьи с детьми.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обеспечение соответствия количественных и качественных характеристик миграционных потоков целям социального и экономического развития Копорского сельского поселения;</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более полное использование трудового потенциала лиц предпенсионного и младшего пенсионного возраста;</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создание условий, обеспечивающих продолжительную, активную жизнь лиц пожилого возраста.</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Варианты развития Копорского сельского поселения могут быть различны, как с ростом, так и со снижением численности населения. Развитие централизованной системы водоснабжения напрямую зависит от вариантов прироста численности населения поселения. На 01.01.2016 года численность населения поселения составила 2 370 человек.</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Проведённый анализ первоисточников и детализация их оценок применительно к территории муниципального образования, позволили определить диапазон вероятных значений численности населения Копорского сельского поселения на перспективу расчётного срока.</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2 представлена динамика численности населения Копорского сельского поселения на 1 января каждого года.</w:t>
      </w:r>
    </w:p>
    <w:p w:rsidR="008944BE" w:rsidRPr="008944BE" w:rsidRDefault="008944BE" w:rsidP="008944BE">
      <w:pPr>
        <w:tabs>
          <w:tab w:val="left" w:pos="0"/>
        </w:tabs>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6"/>
          <w:szCs w:val="26"/>
          <w:lang w:eastAsia="ru-RU"/>
        </w:rPr>
        <w:lastRenderedPageBreak/>
        <w:drawing>
          <wp:inline distT="0" distB="0" distL="0" distR="0" wp14:anchorId="160831E8" wp14:editId="536F480E">
            <wp:extent cx="5924550" cy="274320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944BE" w:rsidRPr="008944BE" w:rsidRDefault="008944BE" w:rsidP="008944BE">
      <w:pPr>
        <w:tabs>
          <w:tab w:val="left" w:pos="0"/>
        </w:tabs>
        <w:spacing w:after="0"/>
        <w:jc w:val="center"/>
        <w:rPr>
          <w:rFonts w:ascii="Times New Roman" w:eastAsia="Times New Roman" w:hAnsi="Times New Roman" w:cs="Times New Roman"/>
          <w:b/>
          <w:iCs/>
          <w:sz w:val="24"/>
          <w:szCs w:val="24"/>
          <w:lang w:eastAsia="ru-RU"/>
        </w:rPr>
      </w:pPr>
      <w:r w:rsidRPr="008944BE">
        <w:rPr>
          <w:rFonts w:ascii="Times New Roman" w:eastAsia="Times New Roman" w:hAnsi="Times New Roman" w:cs="Times New Roman"/>
          <w:b/>
          <w:iCs/>
          <w:sz w:val="24"/>
          <w:szCs w:val="24"/>
          <w:lang w:eastAsia="ru-RU"/>
        </w:rPr>
        <w:t xml:space="preserve">Рисунок </w:t>
      </w:r>
      <w:r w:rsidRPr="008944BE">
        <w:rPr>
          <w:rFonts w:ascii="Times New Roman" w:eastAsia="Times New Roman" w:hAnsi="Times New Roman" w:cs="Times New Roman"/>
          <w:b/>
          <w:iCs/>
          <w:sz w:val="24"/>
          <w:szCs w:val="24"/>
          <w:lang w:eastAsia="ru-RU"/>
        </w:rPr>
        <w:fldChar w:fldCharType="begin"/>
      </w:r>
      <w:r w:rsidRPr="008944BE">
        <w:rPr>
          <w:rFonts w:ascii="Times New Roman" w:eastAsia="Times New Roman" w:hAnsi="Times New Roman" w:cs="Times New Roman"/>
          <w:b/>
          <w:iCs/>
          <w:sz w:val="24"/>
          <w:szCs w:val="24"/>
          <w:lang w:eastAsia="ru-RU"/>
        </w:rPr>
        <w:instrText xml:space="preserve"> SEQ Рисунок \* ARABIC </w:instrText>
      </w:r>
      <w:r w:rsidRPr="008944BE">
        <w:rPr>
          <w:rFonts w:ascii="Times New Roman" w:eastAsia="Times New Roman" w:hAnsi="Times New Roman" w:cs="Times New Roman"/>
          <w:b/>
          <w:iCs/>
          <w:sz w:val="24"/>
          <w:szCs w:val="24"/>
          <w:lang w:eastAsia="ru-RU"/>
        </w:rPr>
        <w:fldChar w:fldCharType="separate"/>
      </w:r>
      <w:r w:rsidR="007169E0">
        <w:rPr>
          <w:rFonts w:ascii="Times New Roman" w:eastAsia="Times New Roman" w:hAnsi="Times New Roman" w:cs="Times New Roman"/>
          <w:b/>
          <w:iCs/>
          <w:noProof/>
          <w:sz w:val="24"/>
          <w:szCs w:val="24"/>
          <w:lang w:eastAsia="ru-RU"/>
        </w:rPr>
        <w:t>23</w:t>
      </w:r>
      <w:r w:rsidRPr="008944BE">
        <w:rPr>
          <w:rFonts w:ascii="Times New Roman" w:eastAsia="Times New Roman" w:hAnsi="Times New Roman" w:cs="Times New Roman"/>
          <w:sz w:val="24"/>
          <w:szCs w:val="24"/>
          <w:lang w:eastAsia="ru-RU"/>
        </w:rPr>
        <w:fldChar w:fldCharType="end"/>
      </w:r>
      <w:r w:rsidRPr="008944BE">
        <w:rPr>
          <w:rFonts w:ascii="Times New Roman" w:eastAsia="Times New Roman" w:hAnsi="Times New Roman" w:cs="Times New Roman"/>
          <w:b/>
          <w:iCs/>
          <w:sz w:val="24"/>
          <w:szCs w:val="24"/>
          <w:lang w:eastAsia="ru-RU"/>
        </w:rPr>
        <w:t xml:space="preserve"> – Динамика численности населения Копорского сельского поселения на 1 января каждого года, человек</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2 наблюдается снижение численности населения.</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динамику численности населения влияют три компонента демографического развития: рождаемость, смертность и миграция.</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Проектная численность населения Копорского сельского поселения определялась на основе прогноза естественного и механического движения населения с учётом демографических тенденций и прогноза экономического развития муниципального образования.</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Прогноз численности населения Копорского сельского поселения является важным аспектом для обоснования вариантов решения задач территориального планирования. Определение перспективной численности населения необходимо для расчёта нормативных характеристик сети объектов социальной инфраструктуры на первую очередь и на расчётный срок, и для определения перечня предлагаемых мероприятий по достижению нормативных параметров обеспечения населения основными видами обслуживания.</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Основными задачами социально-экономической политики, проводимой на территории поселения, является обеспечение комфортной среды жизнедеятельности населения на территории поселения, проведение мероприятий, направленных на сдерживание депопуляционных процессов, стимулированию рождаемости и снижению смертности.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Проектом генерального плана рассматривается два сценария социально-экономического развития: умеренно-оптимистичный и оптимистичный.</w:t>
      </w:r>
    </w:p>
    <w:p w:rsidR="008944BE" w:rsidRPr="008944BE" w:rsidRDefault="008944BE" w:rsidP="008944BE">
      <w:pPr>
        <w:keepNext/>
        <w:keepLines/>
        <w:tabs>
          <w:tab w:val="left" w:pos="0"/>
        </w:tabs>
        <w:spacing w:after="0" w:line="360" w:lineRule="auto"/>
        <w:ind w:firstLine="709"/>
        <w:jc w:val="both"/>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lastRenderedPageBreak/>
        <w:t>Умеренно-оптимистичный сценарий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Умеренно-оптимистичный сценарий развития предполагает улучшение демографической ситуации за счёт увеличения показателей рождаемости и снижения смертности.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По данному сценарию численность населения в 2020 году составит 2 450 человек, в 2026 году – 2 577 человек (</w:t>
      </w:r>
      <w:r w:rsidRPr="008944BE">
        <w:rPr>
          <w:rFonts w:ascii="Times New Roman" w:eastAsia="Times New Roman" w:hAnsi="Times New Roman" w:cs="Times New Roman"/>
          <w:sz w:val="24"/>
          <w:szCs w:val="24"/>
          <w:lang w:eastAsia="ru-RU"/>
        </w:rPr>
        <w:fldChar w:fldCharType="begin"/>
      </w:r>
      <w:r w:rsidRPr="008944BE">
        <w:rPr>
          <w:rFonts w:ascii="Times New Roman" w:eastAsia="Times New Roman" w:hAnsi="Times New Roman" w:cs="Times New Roman"/>
          <w:sz w:val="24"/>
          <w:szCs w:val="24"/>
          <w:lang w:eastAsia="ru-RU"/>
        </w:rPr>
        <w:instrText xml:space="preserve"> REF _Ref428990498 \h  \* MERGEFORMAT </w:instrText>
      </w:r>
      <w:r w:rsidRPr="008944BE">
        <w:rPr>
          <w:rFonts w:ascii="Times New Roman" w:eastAsia="Times New Roman" w:hAnsi="Times New Roman" w:cs="Times New Roman"/>
          <w:sz w:val="24"/>
          <w:szCs w:val="24"/>
          <w:lang w:eastAsia="ru-RU"/>
        </w:rPr>
      </w:r>
      <w:r w:rsidRPr="008944BE">
        <w:rPr>
          <w:rFonts w:ascii="Times New Roman" w:eastAsia="Times New Roman" w:hAnsi="Times New Roman" w:cs="Times New Roman"/>
          <w:sz w:val="24"/>
          <w:szCs w:val="24"/>
          <w:lang w:eastAsia="ru-RU"/>
        </w:rPr>
        <w:fldChar w:fldCharType="separate"/>
      </w:r>
      <w:r w:rsidR="007169E0" w:rsidRPr="007169E0">
        <w:rPr>
          <w:rFonts w:ascii="Times New Roman" w:eastAsia="Times New Roman" w:hAnsi="Times New Roman" w:cs="Times New Roman"/>
          <w:sz w:val="24"/>
          <w:szCs w:val="24"/>
          <w:lang w:eastAsia="ru-RU"/>
        </w:rPr>
        <w:t>Таблица 99</w:t>
      </w:r>
      <w:r w:rsidRPr="008944BE">
        <w:rPr>
          <w:rFonts w:ascii="Times New Roman" w:eastAsia="Times New Roman" w:hAnsi="Times New Roman" w:cs="Times New Roman"/>
          <w:sz w:val="24"/>
          <w:szCs w:val="24"/>
          <w:lang w:eastAsia="ru-RU"/>
        </w:rPr>
        <w:fldChar w:fldCharType="end"/>
      </w:r>
      <w:r w:rsidRPr="008944BE">
        <w:rPr>
          <w:rFonts w:ascii="Times New Roman" w:eastAsia="Times New Roman" w:hAnsi="Times New Roman" w:cs="Times New Roman"/>
          <w:sz w:val="24"/>
          <w:szCs w:val="24"/>
          <w:lang w:eastAsia="ru-RU"/>
        </w:rPr>
        <w:t>).</w:t>
      </w:r>
    </w:p>
    <w:p w:rsidR="008944BE" w:rsidRPr="008944BE" w:rsidRDefault="008944BE" w:rsidP="008944BE">
      <w:pPr>
        <w:tabs>
          <w:tab w:val="left" w:pos="0"/>
        </w:tabs>
        <w:spacing w:after="0"/>
        <w:jc w:val="both"/>
        <w:rPr>
          <w:rFonts w:ascii="Times New Roman" w:eastAsia="Times New Roman" w:hAnsi="Times New Roman" w:cs="Times New Roman"/>
          <w:b/>
          <w:iCs/>
          <w:sz w:val="24"/>
          <w:szCs w:val="24"/>
          <w:lang w:eastAsia="ru-RU"/>
        </w:rPr>
      </w:pPr>
      <w:bookmarkStart w:id="289" w:name="_Ref428990498"/>
      <w:r w:rsidRPr="008944BE">
        <w:rPr>
          <w:rFonts w:ascii="Times New Roman" w:eastAsia="Times New Roman" w:hAnsi="Times New Roman" w:cs="Times New Roman"/>
          <w:b/>
          <w:iCs/>
          <w:sz w:val="24"/>
          <w:szCs w:val="24"/>
          <w:lang w:eastAsia="ru-RU"/>
        </w:rPr>
        <w:t xml:space="preserve">Таблица </w:t>
      </w:r>
      <w:r w:rsidRPr="008944BE">
        <w:rPr>
          <w:rFonts w:ascii="Times New Roman" w:eastAsia="Times New Roman" w:hAnsi="Times New Roman" w:cs="Times New Roman"/>
          <w:b/>
          <w:iCs/>
          <w:sz w:val="24"/>
          <w:szCs w:val="24"/>
          <w:lang w:eastAsia="ru-RU"/>
        </w:rPr>
        <w:fldChar w:fldCharType="begin"/>
      </w:r>
      <w:r w:rsidRPr="008944BE">
        <w:rPr>
          <w:rFonts w:ascii="Times New Roman" w:eastAsia="Times New Roman" w:hAnsi="Times New Roman" w:cs="Times New Roman"/>
          <w:b/>
          <w:iCs/>
          <w:sz w:val="24"/>
          <w:szCs w:val="24"/>
          <w:lang w:eastAsia="ru-RU"/>
        </w:rPr>
        <w:instrText xml:space="preserve"> SEQ Таблица \* ARABIC </w:instrText>
      </w:r>
      <w:r w:rsidRPr="008944BE">
        <w:rPr>
          <w:rFonts w:ascii="Times New Roman" w:eastAsia="Times New Roman" w:hAnsi="Times New Roman" w:cs="Times New Roman"/>
          <w:b/>
          <w:iCs/>
          <w:sz w:val="24"/>
          <w:szCs w:val="24"/>
          <w:lang w:eastAsia="ru-RU"/>
        </w:rPr>
        <w:fldChar w:fldCharType="separate"/>
      </w:r>
      <w:r w:rsidR="007169E0">
        <w:rPr>
          <w:rFonts w:ascii="Times New Roman" w:eastAsia="Times New Roman" w:hAnsi="Times New Roman" w:cs="Times New Roman"/>
          <w:b/>
          <w:iCs/>
          <w:noProof/>
          <w:sz w:val="24"/>
          <w:szCs w:val="24"/>
          <w:lang w:eastAsia="ru-RU"/>
        </w:rPr>
        <w:t>99</w:t>
      </w:r>
      <w:r w:rsidRPr="008944BE">
        <w:rPr>
          <w:rFonts w:ascii="Times New Roman" w:eastAsia="Times New Roman" w:hAnsi="Times New Roman" w:cs="Times New Roman"/>
          <w:sz w:val="24"/>
          <w:szCs w:val="24"/>
          <w:lang w:eastAsia="ru-RU"/>
        </w:rPr>
        <w:fldChar w:fldCharType="end"/>
      </w:r>
      <w:bookmarkEnd w:id="289"/>
      <w:r w:rsidRPr="008944BE">
        <w:rPr>
          <w:rFonts w:ascii="Times New Roman" w:eastAsia="Times New Roman" w:hAnsi="Times New Roman" w:cs="Times New Roman"/>
          <w:b/>
          <w:iCs/>
          <w:sz w:val="24"/>
          <w:szCs w:val="24"/>
          <w:lang w:eastAsia="ru-RU"/>
        </w:rPr>
        <w:t xml:space="preserve"> – Прогнозные показатели демографического развития Копорского сельского поселения по умеренно-оптимистичному сценарию на 1 января каждого года</w:t>
      </w:r>
    </w:p>
    <w:tbl>
      <w:tblPr>
        <w:tblW w:w="5000" w:type="pct"/>
        <w:tblLook w:val="04A0" w:firstRow="1" w:lastRow="0" w:firstColumn="1" w:lastColumn="0" w:noHBand="0" w:noVBand="1"/>
      </w:tblPr>
      <w:tblGrid>
        <w:gridCol w:w="3273"/>
        <w:gridCol w:w="1956"/>
        <w:gridCol w:w="1447"/>
        <w:gridCol w:w="1447"/>
        <w:gridCol w:w="1447"/>
      </w:tblGrid>
      <w:tr w:rsidR="008944BE" w:rsidRPr="008944BE" w:rsidTr="004C2137">
        <w:trPr>
          <w:trHeight w:val="340"/>
          <w:tblHeader/>
        </w:trPr>
        <w:tc>
          <w:tcPr>
            <w:tcW w:w="1710" w:type="pc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Показатель</w:t>
            </w:r>
          </w:p>
        </w:tc>
        <w:tc>
          <w:tcPr>
            <w:tcW w:w="1022" w:type="pc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Единица измерения</w:t>
            </w:r>
          </w:p>
        </w:tc>
        <w:tc>
          <w:tcPr>
            <w:tcW w:w="756" w:type="pc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2015 год</w:t>
            </w:r>
          </w:p>
        </w:tc>
        <w:tc>
          <w:tcPr>
            <w:tcW w:w="756" w:type="pct"/>
            <w:tcBorders>
              <w:top w:val="single" w:sz="8" w:space="0" w:color="auto"/>
              <w:left w:val="single" w:sz="8" w:space="0" w:color="auto"/>
              <w:bottom w:val="single" w:sz="8" w:space="0" w:color="000000"/>
              <w:right w:val="single" w:sz="4" w:space="0" w:color="auto"/>
            </w:tcBorders>
            <w:shd w:val="clear" w:color="auto" w:fill="C4BC96" w:themeFill="background2" w:themeFillShade="BF"/>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2020 год</w:t>
            </w:r>
          </w:p>
        </w:tc>
        <w:tc>
          <w:tcPr>
            <w:tcW w:w="756" w:type="pct"/>
            <w:tcBorders>
              <w:top w:val="single" w:sz="4" w:space="0" w:color="auto"/>
              <w:left w:val="single" w:sz="4" w:space="0" w:color="auto"/>
              <w:right w:val="single" w:sz="4" w:space="0" w:color="auto"/>
            </w:tcBorders>
            <w:shd w:val="clear" w:color="auto" w:fill="C4BC96" w:themeFill="background2" w:themeFillShade="BF"/>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2026 год</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Численность населения всего</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2 370</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2 460</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2 545</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Коэффициент рождаемости</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чел./1000</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6,5</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Коэффициент смертности</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чел./1000</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8,9</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8,7</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8,6</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Коэффициент миграционного притока</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чел./1000</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Половозрастная структура населения</w:t>
            </w:r>
          </w:p>
        </w:tc>
        <w:tc>
          <w:tcPr>
            <w:tcW w:w="1022" w:type="pct"/>
            <w:tcBorders>
              <w:top w:val="nil"/>
              <w:left w:val="nil"/>
              <w:bottom w:val="single" w:sz="8" w:space="0" w:color="auto"/>
              <w:right w:val="single" w:sz="8" w:space="0" w:color="auto"/>
            </w:tcBorders>
            <w:shd w:val="clear" w:color="auto" w:fill="auto"/>
            <w:noWrap/>
            <w:vAlign w:val="center"/>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p>
        </w:tc>
        <w:tc>
          <w:tcPr>
            <w:tcW w:w="756" w:type="pct"/>
            <w:tcBorders>
              <w:top w:val="nil"/>
              <w:left w:val="nil"/>
              <w:bottom w:val="single" w:sz="8" w:space="0" w:color="auto"/>
              <w:right w:val="single" w:sz="8" w:space="0" w:color="auto"/>
            </w:tcBorders>
            <w:shd w:val="clear" w:color="auto" w:fill="auto"/>
            <w:noWrap/>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p>
        </w:tc>
        <w:tc>
          <w:tcPr>
            <w:tcW w:w="756" w:type="pct"/>
            <w:tcBorders>
              <w:top w:val="nil"/>
              <w:left w:val="nil"/>
              <w:bottom w:val="single" w:sz="8" w:space="0" w:color="auto"/>
              <w:right w:val="single" w:sz="4" w:space="0" w:color="auto"/>
            </w:tcBorders>
            <w:shd w:val="clear" w:color="auto" w:fill="auto"/>
            <w:noWrap/>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младше трудоспособного возраста</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203</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236</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291</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трудоспособного возраста</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1 279</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1 342</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1 378</w:t>
            </w:r>
          </w:p>
        </w:tc>
      </w:tr>
      <w:tr w:rsidR="008944BE" w:rsidRPr="008944BE" w:rsidTr="004C2137">
        <w:trPr>
          <w:trHeight w:val="340"/>
        </w:trPr>
        <w:tc>
          <w:tcPr>
            <w:tcW w:w="1710"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старше трудоспособного возраста</w:t>
            </w:r>
          </w:p>
        </w:tc>
        <w:tc>
          <w:tcPr>
            <w:tcW w:w="102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75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888</w:t>
            </w:r>
          </w:p>
        </w:tc>
        <w:tc>
          <w:tcPr>
            <w:tcW w:w="756"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882</w:t>
            </w:r>
          </w:p>
        </w:tc>
        <w:tc>
          <w:tcPr>
            <w:tcW w:w="756"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876</w:t>
            </w:r>
          </w:p>
        </w:tc>
      </w:tr>
    </w:tbl>
    <w:p w:rsidR="008944BE" w:rsidRPr="008944BE" w:rsidRDefault="008944BE" w:rsidP="008944BE">
      <w:pPr>
        <w:tabs>
          <w:tab w:val="left" w:pos="0"/>
        </w:tabs>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К 2020 г. произойдёт увеличение коэффициента рождаемости до 6,5 чел. на тысячу жителей, далее будет происходить постепенное увеличение рождаемости. Произойдёт снижение смертности до 8,7 к 2020 г., затем произойдёт снижение до 8,6 к 2026 г. Однако наличие большой доли населения старше трудоспособного возраста будет оказывать влияние на показатели смертности.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Миграционные процессы будут оставаться на современном уровне.</w:t>
      </w:r>
    </w:p>
    <w:p w:rsidR="008944BE" w:rsidRPr="008944BE" w:rsidRDefault="008944BE" w:rsidP="008944BE">
      <w:pPr>
        <w:tabs>
          <w:tab w:val="left" w:pos="0"/>
        </w:tabs>
        <w:spacing w:before="120" w:after="0" w:line="360" w:lineRule="auto"/>
        <w:ind w:firstLine="709"/>
        <w:jc w:val="both"/>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Оптимистичный сценарий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Оптимистичный сценарий предполагает сохранение положительных тенденций, а также проведение политики, направленной на повышения качества жизнедеятельности на территории поселения. Появление новых рабочих мест приведет к повышению привлекательности поселения для работы и проживания, и росту миграционного притока в поселение и сокращению оттока молодежи.</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таблице 11 приведены демографические показатели по оптимистичному сценарию развития.</w:t>
      </w:r>
    </w:p>
    <w:p w:rsidR="008944BE" w:rsidRPr="008944BE" w:rsidRDefault="008944BE" w:rsidP="008944BE">
      <w:pPr>
        <w:keepNext/>
        <w:keepLines/>
        <w:tabs>
          <w:tab w:val="left" w:pos="0"/>
        </w:tabs>
        <w:spacing w:after="0"/>
        <w:jc w:val="both"/>
        <w:rPr>
          <w:rFonts w:ascii="Times New Roman" w:eastAsia="Times New Roman" w:hAnsi="Times New Roman" w:cs="Times New Roman"/>
          <w:b/>
          <w:iCs/>
          <w:sz w:val="24"/>
          <w:szCs w:val="24"/>
          <w:lang w:eastAsia="ru-RU"/>
        </w:rPr>
      </w:pPr>
      <w:r w:rsidRPr="008944BE">
        <w:rPr>
          <w:rFonts w:ascii="Times New Roman" w:eastAsia="Times New Roman" w:hAnsi="Times New Roman" w:cs="Times New Roman"/>
          <w:b/>
          <w:iCs/>
          <w:sz w:val="24"/>
          <w:szCs w:val="24"/>
          <w:lang w:eastAsia="ru-RU"/>
        </w:rPr>
        <w:lastRenderedPageBreak/>
        <w:t xml:space="preserve">Таблица </w:t>
      </w:r>
      <w:r w:rsidRPr="008944BE">
        <w:rPr>
          <w:rFonts w:ascii="Times New Roman" w:eastAsia="Times New Roman" w:hAnsi="Times New Roman" w:cs="Times New Roman"/>
          <w:b/>
          <w:iCs/>
          <w:sz w:val="24"/>
          <w:szCs w:val="24"/>
          <w:lang w:eastAsia="ru-RU"/>
        </w:rPr>
        <w:fldChar w:fldCharType="begin"/>
      </w:r>
      <w:r w:rsidRPr="008944BE">
        <w:rPr>
          <w:rFonts w:ascii="Times New Roman" w:eastAsia="Times New Roman" w:hAnsi="Times New Roman" w:cs="Times New Roman"/>
          <w:b/>
          <w:iCs/>
          <w:sz w:val="24"/>
          <w:szCs w:val="24"/>
          <w:lang w:eastAsia="ru-RU"/>
        </w:rPr>
        <w:instrText xml:space="preserve"> SEQ Таблица \* ARABIC </w:instrText>
      </w:r>
      <w:r w:rsidRPr="008944BE">
        <w:rPr>
          <w:rFonts w:ascii="Times New Roman" w:eastAsia="Times New Roman" w:hAnsi="Times New Roman" w:cs="Times New Roman"/>
          <w:b/>
          <w:iCs/>
          <w:sz w:val="24"/>
          <w:szCs w:val="24"/>
          <w:lang w:eastAsia="ru-RU"/>
        </w:rPr>
        <w:fldChar w:fldCharType="separate"/>
      </w:r>
      <w:r w:rsidR="007169E0">
        <w:rPr>
          <w:rFonts w:ascii="Times New Roman" w:eastAsia="Times New Roman" w:hAnsi="Times New Roman" w:cs="Times New Roman"/>
          <w:b/>
          <w:iCs/>
          <w:noProof/>
          <w:sz w:val="24"/>
          <w:szCs w:val="24"/>
          <w:lang w:eastAsia="ru-RU"/>
        </w:rPr>
        <w:t>100</w:t>
      </w:r>
      <w:r w:rsidRPr="008944BE">
        <w:rPr>
          <w:rFonts w:ascii="Times New Roman" w:eastAsia="Times New Roman" w:hAnsi="Times New Roman" w:cs="Times New Roman"/>
          <w:sz w:val="24"/>
          <w:szCs w:val="24"/>
          <w:lang w:eastAsia="ru-RU"/>
        </w:rPr>
        <w:fldChar w:fldCharType="end"/>
      </w:r>
      <w:r w:rsidRPr="008944BE">
        <w:rPr>
          <w:rFonts w:ascii="Times New Roman" w:eastAsia="Times New Roman" w:hAnsi="Times New Roman" w:cs="Times New Roman"/>
          <w:b/>
          <w:iCs/>
          <w:sz w:val="24"/>
          <w:szCs w:val="24"/>
          <w:lang w:eastAsia="ru-RU"/>
        </w:rPr>
        <w:t xml:space="preserve"> – Прогнозные показатели демографического развития Копорского сельского поселения по оптимистичному сценарию на 1 января каждого года</w:t>
      </w:r>
    </w:p>
    <w:tbl>
      <w:tblPr>
        <w:tblW w:w="5000" w:type="pct"/>
        <w:tblLayout w:type="fixed"/>
        <w:tblLook w:val="04A0" w:firstRow="1" w:lastRow="0" w:firstColumn="1" w:lastColumn="0" w:noHBand="0" w:noVBand="1"/>
      </w:tblPr>
      <w:tblGrid>
        <w:gridCol w:w="4261"/>
        <w:gridCol w:w="1906"/>
        <w:gridCol w:w="1133"/>
        <w:gridCol w:w="1133"/>
        <w:gridCol w:w="1137"/>
      </w:tblGrid>
      <w:tr w:rsidR="008944BE" w:rsidRPr="008944BE" w:rsidTr="004C2137">
        <w:trPr>
          <w:trHeight w:val="340"/>
          <w:tblHeader/>
        </w:trPr>
        <w:tc>
          <w:tcPr>
            <w:tcW w:w="2226" w:type="pc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Показатель</w:t>
            </w:r>
          </w:p>
        </w:tc>
        <w:tc>
          <w:tcPr>
            <w:tcW w:w="996" w:type="pc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Единица измерения</w:t>
            </w:r>
          </w:p>
        </w:tc>
        <w:tc>
          <w:tcPr>
            <w:tcW w:w="592" w:type="pct"/>
            <w:tcBorders>
              <w:top w:val="single" w:sz="8" w:space="0" w:color="auto"/>
              <w:left w:val="single" w:sz="8" w:space="0" w:color="auto"/>
              <w:bottom w:val="single" w:sz="8" w:space="0" w:color="000000"/>
              <w:right w:val="single" w:sz="8" w:space="0" w:color="auto"/>
            </w:tcBorders>
            <w:shd w:val="clear" w:color="auto" w:fill="C4BC96" w:themeFill="background2" w:themeFillShade="BF"/>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2015 год</w:t>
            </w:r>
          </w:p>
        </w:tc>
        <w:tc>
          <w:tcPr>
            <w:tcW w:w="592" w:type="pct"/>
            <w:tcBorders>
              <w:top w:val="single" w:sz="8" w:space="0" w:color="auto"/>
              <w:left w:val="single" w:sz="8" w:space="0" w:color="auto"/>
              <w:bottom w:val="single" w:sz="8" w:space="0" w:color="000000"/>
              <w:right w:val="single" w:sz="4" w:space="0" w:color="auto"/>
            </w:tcBorders>
            <w:shd w:val="clear" w:color="auto" w:fill="C4BC96" w:themeFill="background2" w:themeFillShade="BF"/>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2020 год</w:t>
            </w:r>
          </w:p>
        </w:tc>
        <w:tc>
          <w:tcPr>
            <w:tcW w:w="594" w:type="pct"/>
            <w:tcBorders>
              <w:top w:val="single" w:sz="4" w:space="0" w:color="auto"/>
              <w:left w:val="single" w:sz="4" w:space="0" w:color="auto"/>
              <w:right w:val="single" w:sz="4" w:space="0" w:color="auto"/>
            </w:tcBorders>
            <w:shd w:val="clear" w:color="auto" w:fill="C4BC96" w:themeFill="background2" w:themeFillShade="BF"/>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2026 год</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Численность населения </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2 370</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3 530</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4 460</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Коэффициент рождаемости</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чел./1000</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Коэффициент смертности</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чел./1000</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8,9</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8,9</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8,8</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Коэффициент миграционного притока</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чел./1000</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6,0</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Половозрастная структура населения</w:t>
            </w:r>
          </w:p>
        </w:tc>
        <w:tc>
          <w:tcPr>
            <w:tcW w:w="996" w:type="pct"/>
            <w:tcBorders>
              <w:top w:val="nil"/>
              <w:left w:val="nil"/>
              <w:bottom w:val="single" w:sz="8" w:space="0" w:color="auto"/>
              <w:right w:val="single" w:sz="8" w:space="0" w:color="auto"/>
            </w:tcBorders>
            <w:shd w:val="clear" w:color="auto" w:fill="auto"/>
            <w:noWrap/>
            <w:vAlign w:val="center"/>
          </w:tcPr>
          <w:p w:rsidR="008944BE" w:rsidRPr="008944BE" w:rsidRDefault="008944BE" w:rsidP="008944BE">
            <w:pPr>
              <w:keepNext/>
              <w:keepLines/>
              <w:tabs>
                <w:tab w:val="left" w:pos="0"/>
              </w:tabs>
              <w:spacing w:after="0" w:line="240" w:lineRule="auto"/>
              <w:jc w:val="both"/>
              <w:rPr>
                <w:rFonts w:ascii="Times New Roman" w:eastAsia="Times New Roman" w:hAnsi="Times New Roman" w:cs="Times New Roman"/>
                <w:sz w:val="20"/>
                <w:szCs w:val="20"/>
                <w:lang w:eastAsia="ru-RU"/>
              </w:rPr>
            </w:pPr>
          </w:p>
        </w:tc>
        <w:tc>
          <w:tcPr>
            <w:tcW w:w="592" w:type="pct"/>
            <w:tcBorders>
              <w:top w:val="nil"/>
              <w:left w:val="nil"/>
              <w:bottom w:val="single" w:sz="8" w:space="0" w:color="auto"/>
              <w:right w:val="single" w:sz="8" w:space="0" w:color="auto"/>
            </w:tcBorders>
            <w:shd w:val="clear" w:color="auto" w:fill="auto"/>
            <w:noWrap/>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p>
        </w:tc>
        <w:tc>
          <w:tcPr>
            <w:tcW w:w="592" w:type="pct"/>
            <w:tcBorders>
              <w:top w:val="nil"/>
              <w:left w:val="nil"/>
              <w:bottom w:val="single" w:sz="8" w:space="0" w:color="auto"/>
              <w:right w:val="single" w:sz="4" w:space="0" w:color="auto"/>
            </w:tcBorders>
            <w:shd w:val="clear" w:color="auto" w:fill="auto"/>
            <w:noWrap/>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keepNext/>
              <w:keepLines/>
              <w:tabs>
                <w:tab w:val="left" w:pos="0"/>
              </w:tabs>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младше трудоспособного возраста</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203</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275</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446</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трудоспособного возраста</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1 279</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2 359</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3 046</w:t>
            </w:r>
          </w:p>
        </w:tc>
      </w:tr>
      <w:tr w:rsidR="008944BE" w:rsidRPr="008944BE" w:rsidTr="004C2137">
        <w:trPr>
          <w:trHeight w:val="340"/>
        </w:trPr>
        <w:tc>
          <w:tcPr>
            <w:tcW w:w="2226" w:type="pct"/>
            <w:tcBorders>
              <w:top w:val="nil"/>
              <w:left w:val="single" w:sz="8" w:space="0" w:color="auto"/>
              <w:bottom w:val="single" w:sz="8" w:space="0" w:color="auto"/>
              <w:right w:val="single" w:sz="8" w:space="0" w:color="auto"/>
            </w:tcBorders>
            <w:shd w:val="clear" w:color="auto" w:fill="auto"/>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старше трудоспособного возраста</w:t>
            </w:r>
          </w:p>
        </w:tc>
        <w:tc>
          <w:tcPr>
            <w:tcW w:w="996"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чел.</w:t>
            </w:r>
          </w:p>
        </w:tc>
        <w:tc>
          <w:tcPr>
            <w:tcW w:w="592" w:type="pct"/>
            <w:tcBorders>
              <w:top w:val="nil"/>
              <w:left w:val="nil"/>
              <w:bottom w:val="single" w:sz="8" w:space="0" w:color="auto"/>
              <w:right w:val="single" w:sz="8"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888</w:t>
            </w:r>
          </w:p>
        </w:tc>
        <w:tc>
          <w:tcPr>
            <w:tcW w:w="592" w:type="pct"/>
            <w:tcBorders>
              <w:top w:val="nil"/>
              <w:left w:val="nil"/>
              <w:bottom w:val="single" w:sz="8" w:space="0" w:color="auto"/>
              <w:right w:val="single" w:sz="4" w:space="0" w:color="auto"/>
            </w:tcBorders>
            <w:shd w:val="clear" w:color="auto" w:fill="auto"/>
            <w:noWrap/>
            <w:vAlign w:val="center"/>
            <w:hideMark/>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896</w:t>
            </w:r>
          </w:p>
        </w:tc>
        <w:tc>
          <w:tcPr>
            <w:tcW w:w="59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tabs>
                <w:tab w:val="left" w:pos="0"/>
              </w:tab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950</w:t>
            </w:r>
          </w:p>
        </w:tc>
      </w:tr>
    </w:tbl>
    <w:p w:rsidR="008944BE" w:rsidRPr="008944BE" w:rsidRDefault="008944BE" w:rsidP="008944BE">
      <w:pPr>
        <w:tabs>
          <w:tab w:val="left" w:pos="0"/>
        </w:tabs>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Увеличение численности населения будет происходить за счёт повышения миграционного прироста населения в большей мере, чем за счёт естественного прироста населения. Коэффициент смертности на 01.01 2026 г. сократится до 8,8 чел. на тысячу жителей, рождаемость увеличится до 9 чел. на тыс. жителей.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Таким образом, численность населения на 01.01.</w:t>
      </w:r>
      <w:smartTag w:uri="urn:schemas-microsoft-com:office:smarttags" w:element="metricconverter">
        <w:smartTagPr>
          <w:attr w:name="ProductID" w:val="2020 г"/>
        </w:smartTagPr>
        <w:r w:rsidRPr="008944BE">
          <w:rPr>
            <w:rFonts w:ascii="Times New Roman" w:eastAsia="Times New Roman" w:hAnsi="Times New Roman" w:cs="Times New Roman"/>
            <w:sz w:val="24"/>
            <w:szCs w:val="24"/>
            <w:lang w:eastAsia="ru-RU"/>
          </w:rPr>
          <w:t>2020 г</w:t>
        </w:r>
      </w:smartTag>
      <w:r w:rsidRPr="008944BE">
        <w:rPr>
          <w:rFonts w:ascii="Times New Roman" w:eastAsia="Times New Roman" w:hAnsi="Times New Roman" w:cs="Times New Roman"/>
          <w:sz w:val="24"/>
          <w:szCs w:val="24"/>
          <w:lang w:eastAsia="ru-RU"/>
        </w:rPr>
        <w:t>. составит 3 530 чел., 20326 г. – 4 460 чел.</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Проектом Генерального плана в качестве основного сценария развития выбран оптимистичный сценарий.</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Копорском сельском поселении на период реализации Программы комплексного развития прогнозируется рост уровня рождаемости и сокращение уровня смертности, что соответствует Концепции демографического развития Российской Федерации до 2035 года. Рост численности населения муниципального образования будет происходить за счёт увеличения миграционного прироста населения, а также обусловлен механическим притоком за счёт реализации инвестиционных проектов, что приведёт к созданию новых рабочих мест на территории поселения.</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Численность населения муниципального образования на 01.01.2020 года составит 3,53 тыс. чел., на 01.01.2030 года – 4,46 тыс. чел. Данный прогноз соответствует прогнозным демографическим показателям в отношении Копорского сельского поселения с учётом корректировки на различные периоды первой очереди Генерального плана.</w:t>
      </w: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Прогнозируемая численность постоянно проживающего населения Копорского сельского поселения в разрезе населённых пунктов представлена в таблице 12.</w:t>
      </w:r>
    </w:p>
    <w:p w:rsidR="008944BE" w:rsidRPr="008944BE" w:rsidRDefault="008944BE" w:rsidP="008944BE">
      <w:pPr>
        <w:keepNext/>
        <w:keepLines/>
        <w:tabs>
          <w:tab w:val="left" w:pos="0"/>
        </w:tabs>
        <w:spacing w:after="0"/>
        <w:jc w:val="both"/>
        <w:rPr>
          <w:rFonts w:ascii="Times New Roman" w:eastAsia="Times New Roman" w:hAnsi="Times New Roman" w:cs="Times New Roman"/>
          <w:b/>
          <w:iCs/>
          <w:sz w:val="24"/>
          <w:szCs w:val="24"/>
          <w:lang w:eastAsia="ru-RU"/>
        </w:rPr>
      </w:pPr>
      <w:bookmarkStart w:id="290" w:name="_Ref421018712"/>
      <w:r w:rsidRPr="008944BE">
        <w:rPr>
          <w:rFonts w:ascii="Times New Roman" w:eastAsia="Times New Roman" w:hAnsi="Times New Roman" w:cs="Times New Roman"/>
          <w:b/>
          <w:iCs/>
          <w:sz w:val="24"/>
          <w:szCs w:val="24"/>
          <w:lang w:eastAsia="ru-RU"/>
        </w:rPr>
        <w:lastRenderedPageBreak/>
        <w:t xml:space="preserve">Таблица </w:t>
      </w:r>
      <w:r w:rsidRPr="008944BE">
        <w:rPr>
          <w:rFonts w:ascii="Times New Roman" w:eastAsia="Times New Roman" w:hAnsi="Times New Roman" w:cs="Times New Roman"/>
          <w:b/>
          <w:iCs/>
          <w:sz w:val="24"/>
          <w:szCs w:val="24"/>
          <w:lang w:eastAsia="ru-RU"/>
        </w:rPr>
        <w:fldChar w:fldCharType="begin"/>
      </w:r>
      <w:r w:rsidRPr="008944BE">
        <w:rPr>
          <w:rFonts w:ascii="Times New Roman" w:eastAsia="Times New Roman" w:hAnsi="Times New Roman" w:cs="Times New Roman"/>
          <w:b/>
          <w:iCs/>
          <w:sz w:val="24"/>
          <w:szCs w:val="24"/>
          <w:lang w:eastAsia="ru-RU"/>
        </w:rPr>
        <w:instrText xml:space="preserve"> SEQ Таблица \* ARABIC </w:instrText>
      </w:r>
      <w:r w:rsidRPr="008944BE">
        <w:rPr>
          <w:rFonts w:ascii="Times New Roman" w:eastAsia="Times New Roman" w:hAnsi="Times New Roman" w:cs="Times New Roman"/>
          <w:b/>
          <w:iCs/>
          <w:sz w:val="24"/>
          <w:szCs w:val="24"/>
          <w:lang w:eastAsia="ru-RU"/>
        </w:rPr>
        <w:fldChar w:fldCharType="separate"/>
      </w:r>
      <w:r w:rsidR="007169E0">
        <w:rPr>
          <w:rFonts w:ascii="Times New Roman" w:eastAsia="Times New Roman" w:hAnsi="Times New Roman" w:cs="Times New Roman"/>
          <w:b/>
          <w:iCs/>
          <w:noProof/>
          <w:sz w:val="24"/>
          <w:szCs w:val="24"/>
          <w:lang w:eastAsia="ru-RU"/>
        </w:rPr>
        <w:t>101</w:t>
      </w:r>
      <w:r w:rsidRPr="008944BE">
        <w:rPr>
          <w:rFonts w:ascii="Times New Roman" w:eastAsia="Times New Roman" w:hAnsi="Times New Roman" w:cs="Times New Roman"/>
          <w:sz w:val="24"/>
          <w:szCs w:val="24"/>
          <w:lang w:eastAsia="ru-RU"/>
        </w:rPr>
        <w:fldChar w:fldCharType="end"/>
      </w:r>
      <w:bookmarkEnd w:id="290"/>
      <w:r w:rsidRPr="008944BE">
        <w:rPr>
          <w:rFonts w:ascii="Times New Roman" w:eastAsia="Times New Roman" w:hAnsi="Times New Roman" w:cs="Times New Roman"/>
          <w:b/>
          <w:iCs/>
          <w:sz w:val="24"/>
          <w:szCs w:val="24"/>
          <w:lang w:eastAsia="ru-RU"/>
        </w:rPr>
        <w:t xml:space="preserve"> – Проектная численность постоянно проживающего населения Копорского сельского поселения в разрезе населённых пунктов</w:t>
      </w:r>
    </w:p>
    <w:tbl>
      <w:tblPr>
        <w:tblStyle w:val="afff3"/>
        <w:tblW w:w="5000" w:type="pct"/>
        <w:tblLook w:val="04A0" w:firstRow="1" w:lastRow="0" w:firstColumn="1" w:lastColumn="0" w:noHBand="0" w:noVBand="1"/>
      </w:tblPr>
      <w:tblGrid>
        <w:gridCol w:w="556"/>
        <w:gridCol w:w="3794"/>
        <w:gridCol w:w="1742"/>
        <w:gridCol w:w="1888"/>
        <w:gridCol w:w="1590"/>
      </w:tblGrid>
      <w:tr w:rsidR="008944BE" w:rsidRPr="008944BE" w:rsidTr="004C2137">
        <w:trPr>
          <w:trHeight w:val="340"/>
          <w:tblHeader/>
        </w:trPr>
        <w:tc>
          <w:tcPr>
            <w:tcW w:w="556" w:type="dxa"/>
            <w:shd w:val="clear" w:color="auto" w:fill="C4BC96" w:themeFill="background2" w:themeFillShade="BF"/>
            <w:vAlign w:val="center"/>
          </w:tcPr>
          <w:p w:rsidR="008944BE" w:rsidRPr="008944BE" w:rsidRDefault="008944BE" w:rsidP="008944BE">
            <w:pPr>
              <w:keepNext/>
              <w:keepLines/>
              <w:tabs>
                <w:tab w:val="left" w:pos="0"/>
              </w:tabs>
              <w:jc w:val="center"/>
              <w:rPr>
                <w:b/>
              </w:rPr>
            </w:pPr>
            <w:r w:rsidRPr="008944BE">
              <w:rPr>
                <w:b/>
              </w:rPr>
              <w:t>№ п/п</w:t>
            </w:r>
          </w:p>
        </w:tc>
        <w:tc>
          <w:tcPr>
            <w:tcW w:w="3794" w:type="dxa"/>
            <w:shd w:val="clear" w:color="auto" w:fill="C4BC96" w:themeFill="background2" w:themeFillShade="BF"/>
            <w:vAlign w:val="center"/>
          </w:tcPr>
          <w:p w:rsidR="008944BE" w:rsidRPr="008944BE" w:rsidRDefault="008944BE" w:rsidP="008944BE">
            <w:pPr>
              <w:keepNext/>
              <w:keepLines/>
              <w:tabs>
                <w:tab w:val="left" w:pos="0"/>
              </w:tabs>
              <w:jc w:val="center"/>
              <w:rPr>
                <w:b/>
              </w:rPr>
            </w:pPr>
            <w:r w:rsidRPr="008944BE">
              <w:rPr>
                <w:b/>
              </w:rPr>
              <w:t>Населённый пункт</w:t>
            </w:r>
          </w:p>
        </w:tc>
        <w:tc>
          <w:tcPr>
            <w:tcW w:w="1742" w:type="dxa"/>
            <w:shd w:val="clear" w:color="auto" w:fill="C4BC96" w:themeFill="background2" w:themeFillShade="BF"/>
            <w:vAlign w:val="center"/>
          </w:tcPr>
          <w:p w:rsidR="008944BE" w:rsidRPr="008944BE" w:rsidRDefault="008944BE" w:rsidP="008944BE">
            <w:pPr>
              <w:keepNext/>
              <w:keepLines/>
              <w:tabs>
                <w:tab w:val="left" w:pos="0"/>
              </w:tabs>
              <w:jc w:val="center"/>
              <w:rPr>
                <w:b/>
              </w:rPr>
            </w:pPr>
            <w:r w:rsidRPr="008944BE">
              <w:rPr>
                <w:b/>
              </w:rPr>
              <w:t>Современное положение</w:t>
            </w:r>
          </w:p>
          <w:p w:rsidR="008944BE" w:rsidRPr="008944BE" w:rsidRDefault="008944BE" w:rsidP="008944BE">
            <w:pPr>
              <w:keepNext/>
              <w:keepLines/>
              <w:tabs>
                <w:tab w:val="left" w:pos="0"/>
              </w:tabs>
              <w:jc w:val="center"/>
              <w:rPr>
                <w:b/>
              </w:rPr>
            </w:pPr>
            <w:r w:rsidRPr="008944BE">
              <w:rPr>
                <w:b/>
              </w:rPr>
              <w:t>на 01.01.2015 г.</w:t>
            </w:r>
          </w:p>
        </w:tc>
        <w:tc>
          <w:tcPr>
            <w:tcW w:w="1888" w:type="dxa"/>
            <w:shd w:val="clear" w:color="auto" w:fill="C4BC96" w:themeFill="background2" w:themeFillShade="BF"/>
            <w:vAlign w:val="center"/>
          </w:tcPr>
          <w:p w:rsidR="008944BE" w:rsidRPr="008944BE" w:rsidRDefault="008944BE" w:rsidP="008944BE">
            <w:pPr>
              <w:keepNext/>
              <w:keepLines/>
              <w:tabs>
                <w:tab w:val="left" w:pos="0"/>
              </w:tabs>
              <w:jc w:val="center"/>
              <w:rPr>
                <w:b/>
              </w:rPr>
            </w:pPr>
            <w:r w:rsidRPr="008944BE">
              <w:rPr>
                <w:b/>
              </w:rPr>
              <w:t>прогноз на 01.01.2020 г.</w:t>
            </w:r>
          </w:p>
        </w:tc>
        <w:tc>
          <w:tcPr>
            <w:tcW w:w="1590" w:type="dxa"/>
            <w:shd w:val="clear" w:color="auto" w:fill="C4BC96" w:themeFill="background2" w:themeFillShade="BF"/>
            <w:vAlign w:val="center"/>
          </w:tcPr>
          <w:p w:rsidR="008944BE" w:rsidRPr="008944BE" w:rsidRDefault="008944BE" w:rsidP="008944BE">
            <w:pPr>
              <w:keepNext/>
              <w:keepLines/>
              <w:tabs>
                <w:tab w:val="left" w:pos="0"/>
              </w:tabs>
              <w:jc w:val="center"/>
              <w:rPr>
                <w:b/>
              </w:rPr>
            </w:pPr>
            <w:r w:rsidRPr="008944BE">
              <w:rPr>
                <w:b/>
              </w:rPr>
              <w:t>прогноз на 01.01.2026 г.</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1</w:t>
            </w:r>
          </w:p>
        </w:tc>
        <w:tc>
          <w:tcPr>
            <w:tcW w:w="3794" w:type="dxa"/>
            <w:vAlign w:val="center"/>
          </w:tcPr>
          <w:p w:rsidR="008944BE" w:rsidRPr="008944BE" w:rsidRDefault="008944BE" w:rsidP="008944BE">
            <w:pPr>
              <w:keepNext/>
              <w:keepLines/>
              <w:tabs>
                <w:tab w:val="left" w:pos="0"/>
              </w:tabs>
              <w:jc w:val="both"/>
            </w:pPr>
            <w:r w:rsidRPr="008944BE">
              <w:t>д. Ананьино</w:t>
            </w:r>
          </w:p>
        </w:tc>
        <w:tc>
          <w:tcPr>
            <w:tcW w:w="1742" w:type="dxa"/>
            <w:shd w:val="clear" w:color="auto" w:fill="auto"/>
            <w:vAlign w:val="center"/>
          </w:tcPr>
          <w:p w:rsidR="008944BE" w:rsidRPr="008944BE" w:rsidRDefault="008944BE" w:rsidP="008944BE">
            <w:pPr>
              <w:keepNext/>
              <w:keepLines/>
              <w:tabs>
                <w:tab w:val="left" w:pos="0"/>
              </w:tabs>
              <w:jc w:val="center"/>
            </w:pPr>
            <w:r w:rsidRPr="008944BE">
              <w:t>2</w:t>
            </w:r>
          </w:p>
        </w:tc>
        <w:tc>
          <w:tcPr>
            <w:tcW w:w="1888" w:type="dxa"/>
            <w:shd w:val="clear" w:color="auto" w:fill="auto"/>
            <w:vAlign w:val="center"/>
          </w:tcPr>
          <w:p w:rsidR="008944BE" w:rsidRPr="008944BE" w:rsidRDefault="008944BE" w:rsidP="008944BE">
            <w:pPr>
              <w:keepNext/>
              <w:keepLines/>
              <w:tabs>
                <w:tab w:val="left" w:pos="0"/>
              </w:tabs>
              <w:jc w:val="center"/>
            </w:pPr>
            <w:r w:rsidRPr="008944BE">
              <w:t>42</w:t>
            </w:r>
          </w:p>
        </w:tc>
        <w:tc>
          <w:tcPr>
            <w:tcW w:w="1590" w:type="dxa"/>
            <w:shd w:val="clear" w:color="auto" w:fill="auto"/>
            <w:vAlign w:val="center"/>
          </w:tcPr>
          <w:p w:rsidR="008944BE" w:rsidRPr="008944BE" w:rsidRDefault="008944BE" w:rsidP="008944BE">
            <w:pPr>
              <w:keepNext/>
              <w:keepLines/>
              <w:tabs>
                <w:tab w:val="left" w:pos="0"/>
              </w:tabs>
              <w:jc w:val="center"/>
            </w:pPr>
            <w:r w:rsidRPr="008944BE">
              <w:t>42</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2</w:t>
            </w:r>
          </w:p>
        </w:tc>
        <w:tc>
          <w:tcPr>
            <w:tcW w:w="3794" w:type="dxa"/>
            <w:vAlign w:val="center"/>
          </w:tcPr>
          <w:p w:rsidR="008944BE" w:rsidRPr="008944BE" w:rsidRDefault="008944BE" w:rsidP="008944BE">
            <w:pPr>
              <w:keepNext/>
              <w:keepLines/>
              <w:tabs>
                <w:tab w:val="left" w:pos="0"/>
              </w:tabs>
              <w:jc w:val="both"/>
            </w:pPr>
            <w:r w:rsidRPr="008944BE">
              <w:t xml:space="preserve">д. Воронкино </w:t>
            </w:r>
          </w:p>
        </w:tc>
        <w:tc>
          <w:tcPr>
            <w:tcW w:w="1742" w:type="dxa"/>
            <w:shd w:val="clear" w:color="auto" w:fill="auto"/>
            <w:vAlign w:val="center"/>
          </w:tcPr>
          <w:p w:rsidR="008944BE" w:rsidRPr="008944BE" w:rsidRDefault="008944BE" w:rsidP="008944BE">
            <w:pPr>
              <w:keepNext/>
              <w:keepLines/>
              <w:tabs>
                <w:tab w:val="left" w:pos="0"/>
              </w:tabs>
              <w:jc w:val="center"/>
            </w:pPr>
            <w:r w:rsidRPr="008944BE">
              <w:t>5</w:t>
            </w:r>
          </w:p>
        </w:tc>
        <w:tc>
          <w:tcPr>
            <w:tcW w:w="1888" w:type="dxa"/>
            <w:shd w:val="clear" w:color="auto" w:fill="auto"/>
            <w:vAlign w:val="center"/>
          </w:tcPr>
          <w:p w:rsidR="008944BE" w:rsidRPr="008944BE" w:rsidRDefault="008944BE" w:rsidP="008944BE">
            <w:pPr>
              <w:keepNext/>
              <w:keepLines/>
              <w:tabs>
                <w:tab w:val="left" w:pos="0"/>
              </w:tabs>
              <w:jc w:val="center"/>
            </w:pPr>
            <w:r w:rsidRPr="008944BE">
              <w:t>5</w:t>
            </w:r>
          </w:p>
        </w:tc>
        <w:tc>
          <w:tcPr>
            <w:tcW w:w="1590" w:type="dxa"/>
            <w:shd w:val="clear" w:color="auto" w:fill="auto"/>
            <w:vAlign w:val="center"/>
          </w:tcPr>
          <w:p w:rsidR="008944BE" w:rsidRPr="008944BE" w:rsidRDefault="008944BE" w:rsidP="008944BE">
            <w:pPr>
              <w:keepNext/>
              <w:keepLines/>
              <w:tabs>
                <w:tab w:val="left" w:pos="0"/>
              </w:tabs>
              <w:jc w:val="center"/>
            </w:pPr>
            <w:r w:rsidRPr="008944BE">
              <w:t>5</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3</w:t>
            </w:r>
          </w:p>
        </w:tc>
        <w:tc>
          <w:tcPr>
            <w:tcW w:w="3794" w:type="dxa"/>
            <w:vAlign w:val="center"/>
          </w:tcPr>
          <w:p w:rsidR="008944BE" w:rsidRPr="008944BE" w:rsidRDefault="008944BE" w:rsidP="008944BE">
            <w:pPr>
              <w:keepNext/>
              <w:keepLines/>
              <w:tabs>
                <w:tab w:val="left" w:pos="0"/>
              </w:tabs>
              <w:jc w:val="both"/>
            </w:pPr>
            <w:r w:rsidRPr="008944BE">
              <w:t>д. Заринское</w:t>
            </w:r>
          </w:p>
        </w:tc>
        <w:tc>
          <w:tcPr>
            <w:tcW w:w="1742" w:type="dxa"/>
            <w:shd w:val="clear" w:color="auto" w:fill="auto"/>
            <w:vAlign w:val="center"/>
          </w:tcPr>
          <w:p w:rsidR="008944BE" w:rsidRPr="008944BE" w:rsidRDefault="008944BE" w:rsidP="008944BE">
            <w:pPr>
              <w:keepNext/>
              <w:keepLines/>
              <w:tabs>
                <w:tab w:val="left" w:pos="0"/>
              </w:tabs>
              <w:jc w:val="center"/>
            </w:pPr>
            <w:r w:rsidRPr="008944BE">
              <w:t>7</w:t>
            </w:r>
          </w:p>
        </w:tc>
        <w:tc>
          <w:tcPr>
            <w:tcW w:w="1888" w:type="dxa"/>
            <w:shd w:val="clear" w:color="auto" w:fill="auto"/>
            <w:vAlign w:val="center"/>
          </w:tcPr>
          <w:p w:rsidR="008944BE" w:rsidRPr="008944BE" w:rsidRDefault="008944BE" w:rsidP="008944BE">
            <w:pPr>
              <w:keepNext/>
              <w:keepLines/>
              <w:tabs>
                <w:tab w:val="left" w:pos="0"/>
              </w:tabs>
              <w:jc w:val="center"/>
            </w:pPr>
            <w:r w:rsidRPr="008944BE">
              <w:t>50</w:t>
            </w:r>
          </w:p>
        </w:tc>
        <w:tc>
          <w:tcPr>
            <w:tcW w:w="1590" w:type="dxa"/>
            <w:shd w:val="clear" w:color="auto" w:fill="auto"/>
            <w:vAlign w:val="center"/>
          </w:tcPr>
          <w:p w:rsidR="008944BE" w:rsidRPr="008944BE" w:rsidRDefault="008944BE" w:rsidP="008944BE">
            <w:pPr>
              <w:keepNext/>
              <w:keepLines/>
              <w:tabs>
                <w:tab w:val="left" w:pos="0"/>
              </w:tabs>
              <w:jc w:val="center"/>
            </w:pPr>
            <w:r w:rsidRPr="008944BE">
              <w:t>50</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4</w:t>
            </w:r>
          </w:p>
        </w:tc>
        <w:tc>
          <w:tcPr>
            <w:tcW w:w="3794" w:type="dxa"/>
            <w:vAlign w:val="center"/>
          </w:tcPr>
          <w:p w:rsidR="008944BE" w:rsidRPr="008944BE" w:rsidRDefault="008944BE" w:rsidP="008944BE">
            <w:pPr>
              <w:keepNext/>
              <w:keepLines/>
              <w:tabs>
                <w:tab w:val="left" w:pos="0"/>
              </w:tabs>
              <w:jc w:val="both"/>
            </w:pPr>
            <w:r w:rsidRPr="008944BE">
              <w:t>д. Ивановское</w:t>
            </w:r>
          </w:p>
        </w:tc>
        <w:tc>
          <w:tcPr>
            <w:tcW w:w="1742" w:type="dxa"/>
            <w:shd w:val="clear" w:color="auto" w:fill="auto"/>
            <w:vAlign w:val="center"/>
          </w:tcPr>
          <w:p w:rsidR="008944BE" w:rsidRPr="008944BE" w:rsidRDefault="008944BE" w:rsidP="008944BE">
            <w:pPr>
              <w:keepNext/>
              <w:keepLines/>
              <w:tabs>
                <w:tab w:val="left" w:pos="0"/>
              </w:tabs>
              <w:jc w:val="center"/>
            </w:pPr>
            <w:r w:rsidRPr="008944BE">
              <w:t>20</w:t>
            </w:r>
          </w:p>
        </w:tc>
        <w:tc>
          <w:tcPr>
            <w:tcW w:w="1888" w:type="dxa"/>
            <w:shd w:val="clear" w:color="auto" w:fill="auto"/>
            <w:vAlign w:val="center"/>
          </w:tcPr>
          <w:p w:rsidR="008944BE" w:rsidRPr="008944BE" w:rsidRDefault="008944BE" w:rsidP="008944BE">
            <w:pPr>
              <w:keepNext/>
              <w:keepLines/>
              <w:tabs>
                <w:tab w:val="left" w:pos="0"/>
              </w:tabs>
              <w:jc w:val="center"/>
            </w:pPr>
            <w:r w:rsidRPr="008944BE">
              <w:t>37</w:t>
            </w:r>
          </w:p>
        </w:tc>
        <w:tc>
          <w:tcPr>
            <w:tcW w:w="1590" w:type="dxa"/>
            <w:shd w:val="clear" w:color="auto" w:fill="auto"/>
            <w:vAlign w:val="center"/>
          </w:tcPr>
          <w:p w:rsidR="008944BE" w:rsidRPr="008944BE" w:rsidRDefault="008944BE" w:rsidP="008944BE">
            <w:pPr>
              <w:keepNext/>
              <w:keepLines/>
              <w:tabs>
                <w:tab w:val="left" w:pos="0"/>
              </w:tabs>
              <w:jc w:val="center"/>
            </w:pPr>
            <w:r w:rsidRPr="008944BE">
              <w:t>37</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5</w:t>
            </w:r>
          </w:p>
        </w:tc>
        <w:tc>
          <w:tcPr>
            <w:tcW w:w="3794" w:type="dxa"/>
            <w:vAlign w:val="center"/>
          </w:tcPr>
          <w:p w:rsidR="008944BE" w:rsidRPr="008944BE" w:rsidRDefault="008944BE" w:rsidP="008944BE">
            <w:pPr>
              <w:keepNext/>
              <w:keepLines/>
              <w:tabs>
                <w:tab w:val="left" w:pos="0"/>
              </w:tabs>
              <w:jc w:val="both"/>
            </w:pPr>
            <w:r w:rsidRPr="008944BE">
              <w:t>д. Ирогощи</w:t>
            </w:r>
          </w:p>
        </w:tc>
        <w:tc>
          <w:tcPr>
            <w:tcW w:w="1742" w:type="dxa"/>
            <w:shd w:val="clear" w:color="auto" w:fill="auto"/>
            <w:vAlign w:val="center"/>
          </w:tcPr>
          <w:p w:rsidR="008944BE" w:rsidRPr="008944BE" w:rsidRDefault="008944BE" w:rsidP="008944BE">
            <w:pPr>
              <w:keepNext/>
              <w:keepLines/>
              <w:tabs>
                <w:tab w:val="left" w:pos="0"/>
              </w:tabs>
              <w:jc w:val="center"/>
            </w:pPr>
            <w:r w:rsidRPr="008944BE">
              <w:t>3</w:t>
            </w:r>
          </w:p>
        </w:tc>
        <w:tc>
          <w:tcPr>
            <w:tcW w:w="1888" w:type="dxa"/>
            <w:shd w:val="clear" w:color="auto" w:fill="auto"/>
            <w:vAlign w:val="center"/>
          </w:tcPr>
          <w:p w:rsidR="008944BE" w:rsidRPr="008944BE" w:rsidRDefault="008944BE" w:rsidP="008944BE">
            <w:pPr>
              <w:keepNext/>
              <w:keepLines/>
              <w:tabs>
                <w:tab w:val="left" w:pos="0"/>
              </w:tabs>
              <w:jc w:val="center"/>
            </w:pPr>
            <w:r w:rsidRPr="008944BE">
              <w:t>123</w:t>
            </w:r>
          </w:p>
        </w:tc>
        <w:tc>
          <w:tcPr>
            <w:tcW w:w="1590" w:type="dxa"/>
            <w:shd w:val="clear" w:color="auto" w:fill="auto"/>
            <w:vAlign w:val="center"/>
          </w:tcPr>
          <w:p w:rsidR="008944BE" w:rsidRPr="008944BE" w:rsidRDefault="008944BE" w:rsidP="008944BE">
            <w:pPr>
              <w:keepNext/>
              <w:keepLines/>
              <w:tabs>
                <w:tab w:val="left" w:pos="0"/>
              </w:tabs>
              <w:jc w:val="center"/>
            </w:pPr>
            <w:r w:rsidRPr="008944BE">
              <w:t>123</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6</w:t>
            </w:r>
          </w:p>
        </w:tc>
        <w:tc>
          <w:tcPr>
            <w:tcW w:w="3794" w:type="dxa"/>
            <w:vAlign w:val="center"/>
          </w:tcPr>
          <w:p w:rsidR="008944BE" w:rsidRPr="008944BE" w:rsidRDefault="008944BE" w:rsidP="008944BE">
            <w:pPr>
              <w:keepNext/>
              <w:keepLines/>
              <w:tabs>
                <w:tab w:val="left" w:pos="0"/>
              </w:tabs>
              <w:jc w:val="both"/>
            </w:pPr>
            <w:r w:rsidRPr="008944BE">
              <w:t>д. Кербуково</w:t>
            </w:r>
          </w:p>
        </w:tc>
        <w:tc>
          <w:tcPr>
            <w:tcW w:w="1742" w:type="dxa"/>
            <w:shd w:val="clear" w:color="auto" w:fill="auto"/>
            <w:vAlign w:val="center"/>
          </w:tcPr>
          <w:p w:rsidR="008944BE" w:rsidRPr="008944BE" w:rsidRDefault="008944BE" w:rsidP="008944BE">
            <w:pPr>
              <w:keepNext/>
              <w:keepLines/>
              <w:tabs>
                <w:tab w:val="left" w:pos="0"/>
              </w:tabs>
              <w:jc w:val="center"/>
            </w:pPr>
            <w:r w:rsidRPr="008944BE">
              <w:t>4</w:t>
            </w:r>
          </w:p>
        </w:tc>
        <w:tc>
          <w:tcPr>
            <w:tcW w:w="1888" w:type="dxa"/>
            <w:shd w:val="clear" w:color="auto" w:fill="auto"/>
            <w:vAlign w:val="center"/>
          </w:tcPr>
          <w:p w:rsidR="008944BE" w:rsidRPr="008944BE" w:rsidRDefault="008944BE" w:rsidP="008944BE">
            <w:pPr>
              <w:keepNext/>
              <w:keepLines/>
              <w:tabs>
                <w:tab w:val="left" w:pos="0"/>
              </w:tabs>
              <w:jc w:val="center"/>
            </w:pPr>
            <w:r w:rsidRPr="008944BE">
              <w:t>20</w:t>
            </w:r>
          </w:p>
        </w:tc>
        <w:tc>
          <w:tcPr>
            <w:tcW w:w="1590" w:type="dxa"/>
            <w:shd w:val="clear" w:color="auto" w:fill="auto"/>
            <w:vAlign w:val="center"/>
          </w:tcPr>
          <w:p w:rsidR="008944BE" w:rsidRPr="008944BE" w:rsidRDefault="008944BE" w:rsidP="008944BE">
            <w:pPr>
              <w:keepNext/>
              <w:keepLines/>
              <w:tabs>
                <w:tab w:val="left" w:pos="0"/>
              </w:tabs>
              <w:jc w:val="center"/>
            </w:pPr>
            <w:r w:rsidRPr="008944BE">
              <w:t>20</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7</w:t>
            </w:r>
          </w:p>
        </w:tc>
        <w:tc>
          <w:tcPr>
            <w:tcW w:w="3794" w:type="dxa"/>
            <w:vAlign w:val="center"/>
          </w:tcPr>
          <w:p w:rsidR="008944BE" w:rsidRPr="008944BE" w:rsidRDefault="008944BE" w:rsidP="008944BE">
            <w:pPr>
              <w:keepNext/>
              <w:keepLines/>
              <w:tabs>
                <w:tab w:val="left" w:pos="0"/>
              </w:tabs>
              <w:jc w:val="both"/>
            </w:pPr>
            <w:r w:rsidRPr="008944BE">
              <w:t>д. Климотино</w:t>
            </w:r>
          </w:p>
        </w:tc>
        <w:tc>
          <w:tcPr>
            <w:tcW w:w="1742" w:type="dxa"/>
            <w:shd w:val="clear" w:color="auto" w:fill="auto"/>
            <w:vAlign w:val="center"/>
          </w:tcPr>
          <w:p w:rsidR="008944BE" w:rsidRPr="008944BE" w:rsidRDefault="008944BE" w:rsidP="008944BE">
            <w:pPr>
              <w:keepNext/>
              <w:keepLines/>
              <w:tabs>
                <w:tab w:val="left" w:pos="0"/>
              </w:tabs>
              <w:jc w:val="center"/>
            </w:pPr>
            <w:r w:rsidRPr="008944BE">
              <w:t>3</w:t>
            </w:r>
          </w:p>
        </w:tc>
        <w:tc>
          <w:tcPr>
            <w:tcW w:w="1888" w:type="dxa"/>
            <w:shd w:val="clear" w:color="auto" w:fill="auto"/>
            <w:vAlign w:val="center"/>
          </w:tcPr>
          <w:p w:rsidR="008944BE" w:rsidRPr="008944BE" w:rsidRDefault="008944BE" w:rsidP="008944BE">
            <w:pPr>
              <w:keepNext/>
              <w:keepLines/>
              <w:tabs>
                <w:tab w:val="left" w:pos="0"/>
              </w:tabs>
              <w:jc w:val="center"/>
            </w:pPr>
            <w:r w:rsidRPr="008944BE">
              <w:t>71</w:t>
            </w:r>
          </w:p>
        </w:tc>
        <w:tc>
          <w:tcPr>
            <w:tcW w:w="1590" w:type="dxa"/>
            <w:shd w:val="clear" w:color="auto" w:fill="auto"/>
            <w:vAlign w:val="center"/>
          </w:tcPr>
          <w:p w:rsidR="008944BE" w:rsidRPr="008944BE" w:rsidRDefault="008944BE" w:rsidP="008944BE">
            <w:pPr>
              <w:keepNext/>
              <w:keepLines/>
              <w:tabs>
                <w:tab w:val="left" w:pos="0"/>
              </w:tabs>
              <w:jc w:val="center"/>
            </w:pPr>
            <w:r w:rsidRPr="008944BE">
              <w:t>72</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8</w:t>
            </w:r>
          </w:p>
        </w:tc>
        <w:tc>
          <w:tcPr>
            <w:tcW w:w="3794" w:type="dxa"/>
            <w:vAlign w:val="center"/>
          </w:tcPr>
          <w:p w:rsidR="008944BE" w:rsidRPr="008944BE" w:rsidRDefault="008944BE" w:rsidP="008944BE">
            <w:pPr>
              <w:keepNext/>
              <w:keepLines/>
              <w:tabs>
                <w:tab w:val="left" w:pos="0"/>
              </w:tabs>
              <w:jc w:val="both"/>
            </w:pPr>
            <w:r w:rsidRPr="008944BE">
              <w:t>д. Ломаха</w:t>
            </w:r>
          </w:p>
        </w:tc>
        <w:tc>
          <w:tcPr>
            <w:tcW w:w="1742" w:type="dxa"/>
            <w:shd w:val="clear" w:color="auto" w:fill="auto"/>
            <w:vAlign w:val="center"/>
          </w:tcPr>
          <w:p w:rsidR="008944BE" w:rsidRPr="008944BE" w:rsidRDefault="008944BE" w:rsidP="008944BE">
            <w:pPr>
              <w:keepNext/>
              <w:keepLines/>
              <w:tabs>
                <w:tab w:val="left" w:pos="0"/>
              </w:tabs>
              <w:jc w:val="center"/>
            </w:pPr>
            <w:r w:rsidRPr="008944BE">
              <w:t>47</w:t>
            </w:r>
          </w:p>
        </w:tc>
        <w:tc>
          <w:tcPr>
            <w:tcW w:w="1888" w:type="dxa"/>
            <w:shd w:val="clear" w:color="auto" w:fill="auto"/>
            <w:vAlign w:val="center"/>
          </w:tcPr>
          <w:p w:rsidR="008944BE" w:rsidRPr="008944BE" w:rsidRDefault="008944BE" w:rsidP="008944BE">
            <w:pPr>
              <w:keepNext/>
              <w:keepLines/>
              <w:tabs>
                <w:tab w:val="left" w:pos="0"/>
              </w:tabs>
              <w:jc w:val="center"/>
            </w:pPr>
            <w:r w:rsidRPr="008944BE">
              <w:t>72</w:t>
            </w:r>
          </w:p>
        </w:tc>
        <w:tc>
          <w:tcPr>
            <w:tcW w:w="1590" w:type="dxa"/>
            <w:shd w:val="clear" w:color="auto" w:fill="auto"/>
            <w:vAlign w:val="center"/>
          </w:tcPr>
          <w:p w:rsidR="008944BE" w:rsidRPr="008944BE" w:rsidRDefault="008944BE" w:rsidP="008944BE">
            <w:pPr>
              <w:keepNext/>
              <w:keepLines/>
              <w:tabs>
                <w:tab w:val="left" w:pos="0"/>
              </w:tabs>
              <w:jc w:val="center"/>
            </w:pPr>
            <w:r w:rsidRPr="008944BE">
              <w:t>96</w:t>
            </w:r>
          </w:p>
        </w:tc>
      </w:tr>
      <w:tr w:rsidR="008944BE" w:rsidRPr="008944BE" w:rsidTr="004C2137">
        <w:trPr>
          <w:trHeight w:val="340"/>
        </w:trPr>
        <w:tc>
          <w:tcPr>
            <w:tcW w:w="556" w:type="dxa"/>
            <w:shd w:val="clear" w:color="auto" w:fill="auto"/>
            <w:vAlign w:val="center"/>
          </w:tcPr>
          <w:p w:rsidR="008944BE" w:rsidRPr="008944BE" w:rsidRDefault="008944BE" w:rsidP="008944BE">
            <w:pPr>
              <w:keepNext/>
              <w:keepLines/>
              <w:tabs>
                <w:tab w:val="left" w:pos="0"/>
              </w:tabs>
              <w:jc w:val="both"/>
            </w:pPr>
            <w:r w:rsidRPr="008944BE">
              <w:t>9</w:t>
            </w:r>
          </w:p>
        </w:tc>
        <w:tc>
          <w:tcPr>
            <w:tcW w:w="3794" w:type="dxa"/>
            <w:vAlign w:val="center"/>
          </w:tcPr>
          <w:p w:rsidR="008944BE" w:rsidRPr="008944BE" w:rsidRDefault="008944BE" w:rsidP="008944BE">
            <w:pPr>
              <w:keepNext/>
              <w:keepLines/>
              <w:tabs>
                <w:tab w:val="left" w:pos="0"/>
              </w:tabs>
              <w:jc w:val="both"/>
            </w:pPr>
            <w:r w:rsidRPr="008944BE">
              <w:t>д. Маклаково</w:t>
            </w:r>
          </w:p>
        </w:tc>
        <w:tc>
          <w:tcPr>
            <w:tcW w:w="1742" w:type="dxa"/>
            <w:shd w:val="clear" w:color="auto" w:fill="auto"/>
            <w:vAlign w:val="center"/>
          </w:tcPr>
          <w:p w:rsidR="008944BE" w:rsidRPr="008944BE" w:rsidRDefault="008944BE" w:rsidP="008944BE">
            <w:pPr>
              <w:keepNext/>
              <w:keepLines/>
              <w:tabs>
                <w:tab w:val="left" w:pos="0"/>
              </w:tabs>
              <w:jc w:val="center"/>
            </w:pPr>
            <w:r w:rsidRPr="008944BE">
              <w:t>3</w:t>
            </w:r>
          </w:p>
        </w:tc>
        <w:tc>
          <w:tcPr>
            <w:tcW w:w="1888" w:type="dxa"/>
            <w:shd w:val="clear" w:color="auto" w:fill="auto"/>
            <w:vAlign w:val="center"/>
          </w:tcPr>
          <w:p w:rsidR="008944BE" w:rsidRPr="008944BE" w:rsidRDefault="008944BE" w:rsidP="008944BE">
            <w:pPr>
              <w:keepNext/>
              <w:keepLines/>
              <w:tabs>
                <w:tab w:val="left" w:pos="0"/>
              </w:tabs>
              <w:jc w:val="center"/>
            </w:pPr>
            <w:r w:rsidRPr="008944BE">
              <w:t>46</w:t>
            </w:r>
          </w:p>
        </w:tc>
        <w:tc>
          <w:tcPr>
            <w:tcW w:w="1590" w:type="dxa"/>
            <w:shd w:val="clear" w:color="auto" w:fill="auto"/>
            <w:vAlign w:val="center"/>
          </w:tcPr>
          <w:p w:rsidR="008944BE" w:rsidRPr="008944BE" w:rsidRDefault="008944BE" w:rsidP="008944BE">
            <w:pPr>
              <w:keepNext/>
              <w:keepLines/>
              <w:tabs>
                <w:tab w:val="left" w:pos="0"/>
              </w:tabs>
              <w:jc w:val="center"/>
            </w:pPr>
            <w:r w:rsidRPr="008944BE">
              <w:t>46</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10</w:t>
            </w:r>
          </w:p>
        </w:tc>
        <w:tc>
          <w:tcPr>
            <w:tcW w:w="3794" w:type="dxa"/>
            <w:vAlign w:val="center"/>
          </w:tcPr>
          <w:p w:rsidR="008944BE" w:rsidRPr="008944BE" w:rsidRDefault="008944BE" w:rsidP="008944BE">
            <w:pPr>
              <w:tabs>
                <w:tab w:val="left" w:pos="0"/>
              </w:tabs>
              <w:jc w:val="both"/>
            </w:pPr>
            <w:r w:rsidRPr="008944BE">
              <w:t>д. Мустово</w:t>
            </w:r>
          </w:p>
        </w:tc>
        <w:tc>
          <w:tcPr>
            <w:tcW w:w="1742" w:type="dxa"/>
            <w:shd w:val="clear" w:color="auto" w:fill="auto"/>
            <w:vAlign w:val="center"/>
          </w:tcPr>
          <w:p w:rsidR="008944BE" w:rsidRPr="008944BE" w:rsidRDefault="008944BE" w:rsidP="008944BE">
            <w:pPr>
              <w:tabs>
                <w:tab w:val="left" w:pos="0"/>
              </w:tabs>
              <w:jc w:val="center"/>
            </w:pPr>
            <w:r w:rsidRPr="008944BE">
              <w:t>14</w:t>
            </w:r>
          </w:p>
        </w:tc>
        <w:tc>
          <w:tcPr>
            <w:tcW w:w="1888" w:type="dxa"/>
            <w:shd w:val="clear" w:color="auto" w:fill="auto"/>
            <w:vAlign w:val="center"/>
          </w:tcPr>
          <w:p w:rsidR="008944BE" w:rsidRPr="008944BE" w:rsidRDefault="008944BE" w:rsidP="008944BE">
            <w:pPr>
              <w:tabs>
                <w:tab w:val="left" w:pos="0"/>
              </w:tabs>
              <w:jc w:val="center"/>
            </w:pPr>
            <w:r w:rsidRPr="008944BE">
              <w:t>100</w:t>
            </w:r>
          </w:p>
        </w:tc>
        <w:tc>
          <w:tcPr>
            <w:tcW w:w="1590" w:type="dxa"/>
            <w:shd w:val="clear" w:color="auto" w:fill="auto"/>
            <w:vAlign w:val="center"/>
          </w:tcPr>
          <w:p w:rsidR="008944BE" w:rsidRPr="008944BE" w:rsidRDefault="008944BE" w:rsidP="008944BE">
            <w:pPr>
              <w:tabs>
                <w:tab w:val="left" w:pos="0"/>
              </w:tabs>
              <w:jc w:val="center"/>
            </w:pPr>
            <w:r w:rsidRPr="008944BE">
              <w:t>102</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11</w:t>
            </w:r>
          </w:p>
        </w:tc>
        <w:tc>
          <w:tcPr>
            <w:tcW w:w="3794" w:type="dxa"/>
            <w:vAlign w:val="center"/>
          </w:tcPr>
          <w:p w:rsidR="008944BE" w:rsidRPr="008944BE" w:rsidRDefault="008944BE" w:rsidP="008944BE">
            <w:pPr>
              <w:tabs>
                <w:tab w:val="left" w:pos="0"/>
              </w:tabs>
              <w:jc w:val="both"/>
            </w:pPr>
            <w:r w:rsidRPr="008944BE">
              <w:t>д. Новосёлки</w:t>
            </w:r>
          </w:p>
        </w:tc>
        <w:tc>
          <w:tcPr>
            <w:tcW w:w="1742" w:type="dxa"/>
            <w:shd w:val="clear" w:color="auto" w:fill="auto"/>
            <w:vAlign w:val="center"/>
          </w:tcPr>
          <w:p w:rsidR="008944BE" w:rsidRPr="008944BE" w:rsidRDefault="008944BE" w:rsidP="008944BE">
            <w:pPr>
              <w:tabs>
                <w:tab w:val="left" w:pos="0"/>
              </w:tabs>
              <w:jc w:val="center"/>
            </w:pPr>
            <w:r w:rsidRPr="008944BE">
              <w:t>1</w:t>
            </w:r>
          </w:p>
        </w:tc>
        <w:tc>
          <w:tcPr>
            <w:tcW w:w="1888" w:type="dxa"/>
            <w:shd w:val="clear" w:color="auto" w:fill="auto"/>
            <w:vAlign w:val="center"/>
          </w:tcPr>
          <w:p w:rsidR="008944BE" w:rsidRPr="008944BE" w:rsidRDefault="008944BE" w:rsidP="008944BE">
            <w:pPr>
              <w:tabs>
                <w:tab w:val="left" w:pos="0"/>
              </w:tabs>
              <w:jc w:val="center"/>
            </w:pPr>
            <w:r w:rsidRPr="008944BE">
              <w:t>15</w:t>
            </w:r>
          </w:p>
        </w:tc>
        <w:tc>
          <w:tcPr>
            <w:tcW w:w="1590" w:type="dxa"/>
            <w:shd w:val="clear" w:color="auto" w:fill="auto"/>
            <w:vAlign w:val="center"/>
          </w:tcPr>
          <w:p w:rsidR="008944BE" w:rsidRPr="008944BE" w:rsidRDefault="008944BE" w:rsidP="008944BE">
            <w:pPr>
              <w:tabs>
                <w:tab w:val="left" w:pos="0"/>
              </w:tabs>
              <w:jc w:val="center"/>
            </w:pPr>
            <w:r w:rsidRPr="008944BE">
              <w:t>15</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12</w:t>
            </w:r>
          </w:p>
        </w:tc>
        <w:tc>
          <w:tcPr>
            <w:tcW w:w="3794" w:type="dxa"/>
            <w:vAlign w:val="center"/>
          </w:tcPr>
          <w:p w:rsidR="008944BE" w:rsidRPr="008944BE" w:rsidRDefault="008944BE" w:rsidP="008944BE">
            <w:pPr>
              <w:tabs>
                <w:tab w:val="left" w:pos="0"/>
              </w:tabs>
              <w:jc w:val="both"/>
            </w:pPr>
            <w:r w:rsidRPr="008944BE">
              <w:t>д. Подмошье</w:t>
            </w:r>
          </w:p>
        </w:tc>
        <w:tc>
          <w:tcPr>
            <w:tcW w:w="1742" w:type="dxa"/>
            <w:shd w:val="clear" w:color="auto" w:fill="auto"/>
            <w:vAlign w:val="center"/>
          </w:tcPr>
          <w:p w:rsidR="008944BE" w:rsidRPr="008944BE" w:rsidRDefault="008944BE" w:rsidP="008944BE">
            <w:pPr>
              <w:tabs>
                <w:tab w:val="left" w:pos="0"/>
              </w:tabs>
              <w:jc w:val="center"/>
            </w:pPr>
            <w:r w:rsidRPr="008944BE">
              <w:t>24</w:t>
            </w:r>
          </w:p>
        </w:tc>
        <w:tc>
          <w:tcPr>
            <w:tcW w:w="1888" w:type="dxa"/>
            <w:shd w:val="clear" w:color="auto" w:fill="auto"/>
            <w:vAlign w:val="center"/>
          </w:tcPr>
          <w:p w:rsidR="008944BE" w:rsidRPr="008944BE" w:rsidRDefault="008944BE" w:rsidP="008944BE">
            <w:pPr>
              <w:tabs>
                <w:tab w:val="left" w:pos="0"/>
              </w:tabs>
              <w:jc w:val="center"/>
            </w:pPr>
            <w:r w:rsidRPr="008944BE">
              <w:t>44</w:t>
            </w:r>
          </w:p>
        </w:tc>
        <w:tc>
          <w:tcPr>
            <w:tcW w:w="1590" w:type="dxa"/>
            <w:shd w:val="clear" w:color="auto" w:fill="auto"/>
            <w:vAlign w:val="center"/>
          </w:tcPr>
          <w:p w:rsidR="008944BE" w:rsidRPr="008944BE" w:rsidRDefault="008944BE" w:rsidP="008944BE">
            <w:pPr>
              <w:tabs>
                <w:tab w:val="left" w:pos="0"/>
              </w:tabs>
              <w:jc w:val="center"/>
            </w:pPr>
            <w:r w:rsidRPr="008944BE">
              <w:t>44</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13</w:t>
            </w:r>
          </w:p>
        </w:tc>
        <w:tc>
          <w:tcPr>
            <w:tcW w:w="3794" w:type="dxa"/>
            <w:vAlign w:val="center"/>
          </w:tcPr>
          <w:p w:rsidR="008944BE" w:rsidRPr="008944BE" w:rsidRDefault="008944BE" w:rsidP="008944BE">
            <w:pPr>
              <w:tabs>
                <w:tab w:val="left" w:pos="0"/>
              </w:tabs>
              <w:jc w:val="both"/>
            </w:pPr>
            <w:r w:rsidRPr="008944BE">
              <w:t>д. Подозванье</w:t>
            </w:r>
          </w:p>
        </w:tc>
        <w:tc>
          <w:tcPr>
            <w:tcW w:w="1742" w:type="dxa"/>
            <w:shd w:val="clear" w:color="auto" w:fill="auto"/>
            <w:vAlign w:val="center"/>
          </w:tcPr>
          <w:p w:rsidR="008944BE" w:rsidRPr="008944BE" w:rsidRDefault="008944BE" w:rsidP="008944BE">
            <w:pPr>
              <w:tabs>
                <w:tab w:val="left" w:pos="0"/>
              </w:tabs>
              <w:jc w:val="center"/>
            </w:pPr>
            <w:r w:rsidRPr="008944BE">
              <w:t>43</w:t>
            </w:r>
          </w:p>
        </w:tc>
        <w:tc>
          <w:tcPr>
            <w:tcW w:w="1888" w:type="dxa"/>
            <w:shd w:val="clear" w:color="auto" w:fill="auto"/>
            <w:vAlign w:val="center"/>
          </w:tcPr>
          <w:p w:rsidR="008944BE" w:rsidRPr="008944BE" w:rsidRDefault="008944BE" w:rsidP="008944BE">
            <w:pPr>
              <w:tabs>
                <w:tab w:val="left" w:pos="0"/>
              </w:tabs>
              <w:jc w:val="center"/>
            </w:pPr>
            <w:r w:rsidRPr="008944BE">
              <w:t>43</w:t>
            </w:r>
          </w:p>
        </w:tc>
        <w:tc>
          <w:tcPr>
            <w:tcW w:w="1590" w:type="dxa"/>
            <w:shd w:val="clear" w:color="auto" w:fill="auto"/>
            <w:vAlign w:val="center"/>
          </w:tcPr>
          <w:p w:rsidR="008944BE" w:rsidRPr="008944BE" w:rsidRDefault="008944BE" w:rsidP="008944BE">
            <w:pPr>
              <w:tabs>
                <w:tab w:val="left" w:pos="0"/>
              </w:tabs>
              <w:jc w:val="center"/>
            </w:pPr>
            <w:r w:rsidRPr="008944BE">
              <w:t>43</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14</w:t>
            </w:r>
          </w:p>
        </w:tc>
        <w:tc>
          <w:tcPr>
            <w:tcW w:w="3794" w:type="dxa"/>
            <w:vAlign w:val="center"/>
          </w:tcPr>
          <w:p w:rsidR="008944BE" w:rsidRPr="008944BE" w:rsidRDefault="008944BE" w:rsidP="008944BE">
            <w:pPr>
              <w:tabs>
                <w:tab w:val="left" w:pos="0"/>
              </w:tabs>
              <w:jc w:val="both"/>
            </w:pPr>
            <w:r w:rsidRPr="008944BE">
              <w:t>д. Систо-Палкино</w:t>
            </w:r>
          </w:p>
        </w:tc>
        <w:tc>
          <w:tcPr>
            <w:tcW w:w="1742" w:type="dxa"/>
            <w:shd w:val="clear" w:color="auto" w:fill="auto"/>
            <w:vAlign w:val="center"/>
          </w:tcPr>
          <w:p w:rsidR="008944BE" w:rsidRPr="008944BE" w:rsidRDefault="008944BE" w:rsidP="008944BE">
            <w:pPr>
              <w:tabs>
                <w:tab w:val="left" w:pos="0"/>
              </w:tabs>
              <w:jc w:val="center"/>
            </w:pPr>
            <w:r w:rsidRPr="008944BE">
              <w:t>37</w:t>
            </w:r>
          </w:p>
        </w:tc>
        <w:tc>
          <w:tcPr>
            <w:tcW w:w="1888" w:type="dxa"/>
            <w:shd w:val="clear" w:color="auto" w:fill="auto"/>
            <w:vAlign w:val="center"/>
          </w:tcPr>
          <w:p w:rsidR="008944BE" w:rsidRPr="008944BE" w:rsidRDefault="008944BE" w:rsidP="008944BE">
            <w:pPr>
              <w:tabs>
                <w:tab w:val="left" w:pos="0"/>
              </w:tabs>
              <w:jc w:val="center"/>
            </w:pPr>
            <w:r w:rsidRPr="008944BE">
              <w:t>77</w:t>
            </w:r>
          </w:p>
        </w:tc>
        <w:tc>
          <w:tcPr>
            <w:tcW w:w="1590" w:type="dxa"/>
            <w:shd w:val="clear" w:color="auto" w:fill="auto"/>
            <w:vAlign w:val="center"/>
          </w:tcPr>
          <w:p w:rsidR="008944BE" w:rsidRPr="008944BE" w:rsidRDefault="008944BE" w:rsidP="008944BE">
            <w:pPr>
              <w:tabs>
                <w:tab w:val="left" w:pos="0"/>
              </w:tabs>
              <w:jc w:val="center"/>
            </w:pPr>
            <w:r w:rsidRPr="008944BE">
              <w:t>77</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15</w:t>
            </w:r>
          </w:p>
        </w:tc>
        <w:tc>
          <w:tcPr>
            <w:tcW w:w="3794" w:type="dxa"/>
            <w:vAlign w:val="center"/>
          </w:tcPr>
          <w:p w:rsidR="008944BE" w:rsidRPr="008944BE" w:rsidRDefault="008944BE" w:rsidP="008944BE">
            <w:pPr>
              <w:tabs>
                <w:tab w:val="left" w:pos="0"/>
              </w:tabs>
              <w:jc w:val="both"/>
            </w:pPr>
            <w:r w:rsidRPr="008944BE">
              <w:t>д. Широково</w:t>
            </w:r>
          </w:p>
        </w:tc>
        <w:tc>
          <w:tcPr>
            <w:tcW w:w="1742" w:type="dxa"/>
            <w:shd w:val="clear" w:color="auto" w:fill="auto"/>
            <w:vAlign w:val="center"/>
          </w:tcPr>
          <w:p w:rsidR="008944BE" w:rsidRPr="008944BE" w:rsidRDefault="008944BE" w:rsidP="008944BE">
            <w:pPr>
              <w:tabs>
                <w:tab w:val="left" w:pos="0"/>
              </w:tabs>
              <w:jc w:val="center"/>
            </w:pPr>
            <w:r w:rsidRPr="008944BE">
              <w:t>24</w:t>
            </w:r>
          </w:p>
        </w:tc>
        <w:tc>
          <w:tcPr>
            <w:tcW w:w="1888" w:type="dxa"/>
            <w:shd w:val="clear" w:color="auto" w:fill="auto"/>
            <w:vAlign w:val="center"/>
          </w:tcPr>
          <w:p w:rsidR="008944BE" w:rsidRPr="008944BE" w:rsidRDefault="008944BE" w:rsidP="008944BE">
            <w:pPr>
              <w:tabs>
                <w:tab w:val="left" w:pos="0"/>
              </w:tabs>
              <w:jc w:val="center"/>
            </w:pPr>
            <w:r w:rsidRPr="008944BE">
              <w:t>528</w:t>
            </w:r>
          </w:p>
        </w:tc>
        <w:tc>
          <w:tcPr>
            <w:tcW w:w="1590" w:type="dxa"/>
            <w:shd w:val="clear" w:color="auto" w:fill="auto"/>
            <w:vAlign w:val="center"/>
          </w:tcPr>
          <w:p w:rsidR="008944BE" w:rsidRPr="008944BE" w:rsidRDefault="008944BE" w:rsidP="008944BE">
            <w:pPr>
              <w:tabs>
                <w:tab w:val="left" w:pos="0"/>
              </w:tabs>
              <w:jc w:val="center"/>
            </w:pPr>
            <w:r w:rsidRPr="008944BE">
              <w:t>1 356</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16</w:t>
            </w:r>
          </w:p>
        </w:tc>
        <w:tc>
          <w:tcPr>
            <w:tcW w:w="3794" w:type="dxa"/>
            <w:vAlign w:val="center"/>
          </w:tcPr>
          <w:p w:rsidR="008944BE" w:rsidRPr="008944BE" w:rsidRDefault="008944BE" w:rsidP="008944BE">
            <w:pPr>
              <w:tabs>
                <w:tab w:val="left" w:pos="0"/>
              </w:tabs>
              <w:jc w:val="both"/>
            </w:pPr>
            <w:r w:rsidRPr="008944BE">
              <w:t>пос. при ст. Копорье</w:t>
            </w:r>
          </w:p>
        </w:tc>
        <w:tc>
          <w:tcPr>
            <w:tcW w:w="1742" w:type="dxa"/>
            <w:shd w:val="clear" w:color="auto" w:fill="auto"/>
            <w:vAlign w:val="center"/>
          </w:tcPr>
          <w:p w:rsidR="008944BE" w:rsidRPr="008944BE" w:rsidRDefault="008944BE" w:rsidP="008944BE">
            <w:pPr>
              <w:tabs>
                <w:tab w:val="left" w:pos="0"/>
              </w:tabs>
              <w:jc w:val="center"/>
            </w:pPr>
            <w:r w:rsidRPr="008944BE">
              <w:t>53</w:t>
            </w:r>
          </w:p>
        </w:tc>
        <w:tc>
          <w:tcPr>
            <w:tcW w:w="1888" w:type="dxa"/>
            <w:shd w:val="clear" w:color="auto" w:fill="auto"/>
            <w:vAlign w:val="center"/>
          </w:tcPr>
          <w:p w:rsidR="008944BE" w:rsidRPr="008944BE" w:rsidRDefault="008944BE" w:rsidP="008944BE">
            <w:pPr>
              <w:tabs>
                <w:tab w:val="left" w:pos="0"/>
              </w:tabs>
              <w:jc w:val="center"/>
            </w:pPr>
            <w:r w:rsidRPr="008944BE">
              <w:t>54</w:t>
            </w:r>
          </w:p>
        </w:tc>
        <w:tc>
          <w:tcPr>
            <w:tcW w:w="1590" w:type="dxa"/>
            <w:shd w:val="clear" w:color="auto" w:fill="auto"/>
            <w:vAlign w:val="center"/>
          </w:tcPr>
          <w:p w:rsidR="008944BE" w:rsidRPr="008944BE" w:rsidRDefault="008944BE" w:rsidP="008944BE">
            <w:pPr>
              <w:tabs>
                <w:tab w:val="left" w:pos="0"/>
              </w:tabs>
              <w:jc w:val="center"/>
            </w:pPr>
            <w:r w:rsidRPr="008944BE">
              <w:t>54</w:t>
            </w:r>
          </w:p>
        </w:tc>
      </w:tr>
      <w:tr w:rsidR="008944BE" w:rsidRPr="008944BE" w:rsidTr="004C2137">
        <w:trPr>
          <w:trHeight w:val="340"/>
        </w:trPr>
        <w:tc>
          <w:tcPr>
            <w:tcW w:w="556" w:type="dxa"/>
            <w:shd w:val="clear" w:color="auto" w:fill="auto"/>
            <w:vAlign w:val="center"/>
          </w:tcPr>
          <w:p w:rsidR="008944BE" w:rsidRPr="008944BE" w:rsidRDefault="008944BE" w:rsidP="008944BE">
            <w:pPr>
              <w:tabs>
                <w:tab w:val="left" w:pos="0"/>
              </w:tabs>
              <w:jc w:val="both"/>
            </w:pPr>
            <w:r w:rsidRPr="008944BE">
              <w:t>17</w:t>
            </w:r>
          </w:p>
        </w:tc>
        <w:tc>
          <w:tcPr>
            <w:tcW w:w="3794" w:type="dxa"/>
            <w:vAlign w:val="center"/>
          </w:tcPr>
          <w:p w:rsidR="008944BE" w:rsidRPr="008944BE" w:rsidRDefault="008944BE" w:rsidP="008944BE">
            <w:pPr>
              <w:tabs>
                <w:tab w:val="left" w:pos="0"/>
              </w:tabs>
              <w:jc w:val="both"/>
            </w:pPr>
            <w:r w:rsidRPr="008944BE">
              <w:t>с. Копорье</w:t>
            </w:r>
          </w:p>
        </w:tc>
        <w:tc>
          <w:tcPr>
            <w:tcW w:w="1742" w:type="dxa"/>
            <w:shd w:val="clear" w:color="auto" w:fill="auto"/>
            <w:vAlign w:val="center"/>
          </w:tcPr>
          <w:p w:rsidR="008944BE" w:rsidRPr="008944BE" w:rsidRDefault="008944BE" w:rsidP="008944BE">
            <w:pPr>
              <w:tabs>
                <w:tab w:val="left" w:pos="0"/>
              </w:tabs>
              <w:jc w:val="center"/>
            </w:pPr>
            <w:r w:rsidRPr="008944BE">
              <w:t>2 080</w:t>
            </w:r>
          </w:p>
        </w:tc>
        <w:tc>
          <w:tcPr>
            <w:tcW w:w="1888" w:type="dxa"/>
            <w:shd w:val="clear" w:color="auto" w:fill="auto"/>
            <w:vAlign w:val="center"/>
          </w:tcPr>
          <w:p w:rsidR="008944BE" w:rsidRPr="008944BE" w:rsidRDefault="008944BE" w:rsidP="008944BE">
            <w:pPr>
              <w:tabs>
                <w:tab w:val="left" w:pos="0"/>
              </w:tabs>
              <w:jc w:val="center"/>
            </w:pPr>
            <w:r w:rsidRPr="008944BE">
              <w:t>2 203</w:t>
            </w:r>
          </w:p>
        </w:tc>
        <w:tc>
          <w:tcPr>
            <w:tcW w:w="1590" w:type="dxa"/>
            <w:shd w:val="clear" w:color="auto" w:fill="auto"/>
            <w:vAlign w:val="center"/>
          </w:tcPr>
          <w:p w:rsidR="008944BE" w:rsidRPr="008944BE" w:rsidRDefault="008944BE" w:rsidP="008944BE">
            <w:pPr>
              <w:tabs>
                <w:tab w:val="left" w:pos="0"/>
              </w:tabs>
              <w:jc w:val="center"/>
            </w:pPr>
            <w:r w:rsidRPr="008944BE">
              <w:t>2 278</w:t>
            </w:r>
          </w:p>
        </w:tc>
      </w:tr>
      <w:tr w:rsidR="008944BE" w:rsidRPr="008944BE" w:rsidTr="004C2137">
        <w:trPr>
          <w:trHeight w:val="340"/>
        </w:trPr>
        <w:tc>
          <w:tcPr>
            <w:tcW w:w="556" w:type="dxa"/>
            <w:tcBorders>
              <w:bottom w:val="single" w:sz="4" w:space="0" w:color="auto"/>
            </w:tcBorders>
            <w:vAlign w:val="center"/>
          </w:tcPr>
          <w:p w:rsidR="008944BE" w:rsidRPr="008944BE" w:rsidRDefault="008944BE" w:rsidP="008944BE">
            <w:pPr>
              <w:tabs>
                <w:tab w:val="left" w:pos="0"/>
              </w:tabs>
              <w:jc w:val="both"/>
            </w:pPr>
          </w:p>
        </w:tc>
        <w:tc>
          <w:tcPr>
            <w:tcW w:w="3794" w:type="dxa"/>
            <w:tcBorders>
              <w:bottom w:val="single" w:sz="4" w:space="0" w:color="auto"/>
            </w:tcBorders>
            <w:vAlign w:val="center"/>
          </w:tcPr>
          <w:p w:rsidR="008944BE" w:rsidRPr="008944BE" w:rsidRDefault="008944BE" w:rsidP="008944BE">
            <w:pPr>
              <w:tabs>
                <w:tab w:val="left" w:pos="0"/>
              </w:tabs>
              <w:jc w:val="both"/>
              <w:rPr>
                <w:b/>
              </w:rPr>
            </w:pPr>
            <w:r w:rsidRPr="008944BE">
              <w:rPr>
                <w:b/>
              </w:rPr>
              <w:t>Итого</w:t>
            </w:r>
          </w:p>
        </w:tc>
        <w:tc>
          <w:tcPr>
            <w:tcW w:w="1742" w:type="dxa"/>
            <w:tcBorders>
              <w:bottom w:val="single" w:sz="4" w:space="0" w:color="auto"/>
            </w:tcBorders>
            <w:shd w:val="clear" w:color="auto" w:fill="auto"/>
            <w:vAlign w:val="center"/>
          </w:tcPr>
          <w:p w:rsidR="008944BE" w:rsidRPr="008944BE" w:rsidRDefault="008944BE" w:rsidP="008944BE">
            <w:pPr>
              <w:tabs>
                <w:tab w:val="left" w:pos="0"/>
              </w:tabs>
              <w:jc w:val="center"/>
              <w:rPr>
                <w:b/>
              </w:rPr>
            </w:pPr>
            <w:r w:rsidRPr="008944BE">
              <w:rPr>
                <w:b/>
              </w:rPr>
              <w:t>2 370</w:t>
            </w:r>
          </w:p>
        </w:tc>
        <w:tc>
          <w:tcPr>
            <w:tcW w:w="1888" w:type="dxa"/>
            <w:tcBorders>
              <w:bottom w:val="single" w:sz="4" w:space="0" w:color="auto"/>
            </w:tcBorders>
            <w:shd w:val="clear" w:color="auto" w:fill="auto"/>
            <w:vAlign w:val="center"/>
          </w:tcPr>
          <w:p w:rsidR="008944BE" w:rsidRPr="008944BE" w:rsidRDefault="008944BE" w:rsidP="008944BE">
            <w:pPr>
              <w:tabs>
                <w:tab w:val="left" w:pos="0"/>
              </w:tabs>
              <w:jc w:val="center"/>
              <w:rPr>
                <w:b/>
              </w:rPr>
            </w:pPr>
            <w:r w:rsidRPr="008944BE">
              <w:rPr>
                <w:b/>
              </w:rPr>
              <w:t>3 530</w:t>
            </w:r>
          </w:p>
        </w:tc>
        <w:tc>
          <w:tcPr>
            <w:tcW w:w="1590" w:type="dxa"/>
            <w:tcBorders>
              <w:bottom w:val="single" w:sz="4" w:space="0" w:color="auto"/>
            </w:tcBorders>
            <w:shd w:val="clear" w:color="auto" w:fill="auto"/>
            <w:vAlign w:val="center"/>
          </w:tcPr>
          <w:p w:rsidR="008944BE" w:rsidRPr="008944BE" w:rsidRDefault="008944BE" w:rsidP="008944BE">
            <w:pPr>
              <w:tabs>
                <w:tab w:val="left" w:pos="0"/>
              </w:tabs>
              <w:jc w:val="center"/>
              <w:rPr>
                <w:b/>
              </w:rPr>
            </w:pPr>
            <w:r w:rsidRPr="008944BE">
              <w:rPr>
                <w:b/>
              </w:rPr>
              <w:t>4 460</w:t>
            </w:r>
          </w:p>
        </w:tc>
      </w:tr>
    </w:tbl>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944BE" w:rsidRPr="008944BE" w:rsidRDefault="008944BE" w:rsidP="008944BE">
      <w:pPr>
        <w:tabs>
          <w:tab w:val="left" w:pos="0"/>
        </w:tabs>
        <w:spacing w:after="0" w:line="360" w:lineRule="auto"/>
        <w:ind w:firstLine="709"/>
        <w:jc w:val="both"/>
        <w:rPr>
          <w:rFonts w:ascii="Times New Roman" w:eastAsia="Times New Roman" w:hAnsi="Times New Roman" w:cs="Times New Roman"/>
          <w:sz w:val="24"/>
          <w:szCs w:val="24"/>
          <w:lang w:eastAsia="ru-RU"/>
        </w:rPr>
      </w:pPr>
    </w:p>
    <w:p w:rsidR="008944BE" w:rsidRPr="008944BE" w:rsidRDefault="008944BE" w:rsidP="008944BE">
      <w:pPr>
        <w:keepNext/>
        <w:spacing w:after="0"/>
        <w:jc w:val="both"/>
        <w:rPr>
          <w:rFonts w:ascii="Times New Roman" w:eastAsia="Times New Roman" w:hAnsi="Times New Roman" w:cs="Times New Roman"/>
          <w:b/>
          <w:bCs/>
          <w:sz w:val="24"/>
          <w:szCs w:val="24"/>
          <w:lang w:eastAsia="x-none"/>
        </w:rPr>
      </w:pPr>
    </w:p>
    <w:p w:rsidR="008944BE" w:rsidRPr="008944BE" w:rsidRDefault="008944BE" w:rsidP="008944BE">
      <w:pPr>
        <w:keepNext/>
        <w:spacing w:after="0"/>
        <w:jc w:val="both"/>
        <w:rPr>
          <w:rFonts w:ascii="Times New Roman" w:eastAsia="Times New Roman" w:hAnsi="Times New Roman" w:cs="Times New Roman"/>
          <w:b/>
          <w:bCs/>
          <w:sz w:val="24"/>
          <w:szCs w:val="24"/>
          <w:lang w:eastAsia="x-none"/>
        </w:rPr>
      </w:pPr>
    </w:p>
    <w:p w:rsidR="008944BE" w:rsidRPr="008944BE" w:rsidRDefault="008944BE" w:rsidP="008944BE">
      <w:pPr>
        <w:keepNext/>
        <w:pageBreakBefore/>
        <w:numPr>
          <w:ilvl w:val="0"/>
          <w:numId w:val="128"/>
        </w:numPr>
        <w:tabs>
          <w:tab w:val="left" w:pos="1134"/>
        </w:tabs>
        <w:spacing w:before="240" w:after="120" w:line="360" w:lineRule="auto"/>
        <w:ind w:left="1134" w:hanging="1134"/>
        <w:jc w:val="both"/>
        <w:outlineLvl w:val="0"/>
        <w:rPr>
          <w:rFonts w:ascii="Times New Roman" w:eastAsia="Times New Roman" w:hAnsi="Times New Roman" w:cs="Times New Roman"/>
          <w:b/>
          <w:kern w:val="32"/>
          <w:sz w:val="24"/>
          <w:szCs w:val="26"/>
          <w:lang w:eastAsia="x-none"/>
        </w:rPr>
      </w:pPr>
      <w:bookmarkStart w:id="291" w:name="_Toc452976264"/>
      <w:r w:rsidRPr="008944BE">
        <w:rPr>
          <w:rFonts w:ascii="Times New Roman" w:eastAsia="Times New Roman" w:hAnsi="Times New Roman" w:cs="Times New Roman"/>
          <w:b/>
          <w:kern w:val="32"/>
          <w:sz w:val="24"/>
          <w:szCs w:val="26"/>
          <w:lang w:eastAsia="x-none"/>
        </w:rPr>
        <w:lastRenderedPageBreak/>
        <w:t>ПРОГНОЗ РАЗВИТИЯ СОЦИАЛЬНОЙ ИНФРАСТРУКТУРЫ КОПОРСКОГО СЕЛЬСКОГО ПОСЕЛЕНИЯ НА ПЕРИОД С 2016 ГОДА ПО 2026 ГОД</w:t>
      </w:r>
      <w:bookmarkEnd w:id="291"/>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В Программе социально-экономического развития Копорского сельского поселения прогноз сценарных условий социально-экономического развития разработан на основании сценарных условий, основных параметров прогноза социально–экономического развития Российской Федерации и предельных уровней цен (тарифов) на услуги компаний инфраструктурного сектора, утвержденных в мае 2014 года Министерством экономического развития Российской Федерации.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При разработке сценариев развития Копорского сельского поселения, помимо основных показателей социально-экономического развития, учитывались макроэкономические тенденции, таким образом, были разработаны 3 сценария на вариантной основе:</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x-none"/>
        </w:rPr>
      </w:pPr>
      <w:r w:rsidRPr="008944BE">
        <w:rPr>
          <w:rFonts w:ascii="Times New Roman" w:eastAsia="Times New Roman" w:hAnsi="Times New Roman" w:cs="Times New Roman"/>
          <w:i/>
          <w:sz w:val="24"/>
          <w:szCs w:val="24"/>
          <w:lang w:eastAsia="x-none"/>
        </w:rPr>
        <w:t>Вариант 1 – инерционный сценарий.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Инерционный сценарий коррелирует с аналогичным сценарием социально-экономического развития Российской Федерации, предполагающим достаточно умеренные (рост ВВП не более 3,6% в год) темпы роста экономики. В этих условиях вплоть до 2030 года экономика Ленинградской области также будет расти умеренными темпами в пределах 3–4 % ВРП в год.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Такие темпы прироста будут выше среднего по России, что связано с высокой инвестиционной и миграционной привлекательностью региона, а также высоким потенциалом роста у базовых секторов экономики Ленинградской области – транспортно-логистического комплекса, обрабатывающих производств и сферы услуг.</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Инерционный сценарий может быть реализован без существенного падения темпов роста ВРП (не ниже 3,5% в год) и без мобилизации внешних инвестиций в экономику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 xml:space="preserve">Основным итогом инерционного сценария может стать закрепление существующей модели экономического развития Ленинградской области, то есть ключевая роль будет отводиться транспортно-логистическому комплексу и значительной ориентации на развитие рынка Санкт-Петербурга.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 xml:space="preserve">Основой экономики будут оставаться традиционные отрасли и старопромышленные предприятия в обрабатывающих секторах. Ставка на традиционные отрасли потребует больших объемов инвестиций в модернизацию и маркетинг предприятий для продвижения продукции на рынке, в первую очередь, в силу высокой </w:t>
      </w:r>
      <w:r w:rsidRPr="008944BE">
        <w:rPr>
          <w:rFonts w:ascii="Times New Roman" w:eastAsia="Times New Roman" w:hAnsi="Times New Roman" w:cs="Times New Roman"/>
          <w:sz w:val="24"/>
          <w:szCs w:val="24"/>
          <w:lang w:eastAsia="x-none"/>
        </w:rPr>
        <w:lastRenderedPageBreak/>
        <w:t>конкуренции со стороны иностранных производителей традиционной продукции (в условиях вступления России в ВТО).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В пространственном развитии продолжится дальнейшее «размывание» границ города и области. При этом будет усиливаться тенденция стягивания населения в агломеративный пояс Санкт-Петербурга и дальнейшего уменьшения населения в удаленных от границ города муниципальных районах области.</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b/>
          <w:bCs/>
          <w:sz w:val="24"/>
          <w:szCs w:val="24"/>
          <w:lang w:eastAsia="x-none"/>
        </w:rPr>
        <w:t>Ключевые источники развития в рамках инерционного сценария:</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инвестирование в существующие «точки роста» — перспективные отрасли и территории;</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управляемая оптимизация системы расселения отдельных территорий области;</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сокращение неэффективных расходов, жесткое бюджетирование и совершенствование системы государственного управления;</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опережающее развитие инфраструктуры, прежде всего транспортно-логистической инфраструктуры, вдоль международных транспортных коридоров.</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b/>
          <w:bCs/>
          <w:sz w:val="24"/>
          <w:szCs w:val="24"/>
          <w:lang w:eastAsia="x-none"/>
        </w:rPr>
        <w:t xml:space="preserve">Ключевые риски и проблемы инерционного сценария: </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отсутствие новых источников роста экономики, неразвитость инновационных секторов экономики; ограниченные темпы роста отраслей и секторов региональной традиционной специализации;</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высокая зависимость от экономической ситуации на энерго-сырьевых рынках, которые являются высоковолатильными;</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рост конкуренции с Санкт-Петербургом на рынке труда;</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рост территориальных диспропорций;</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«вынесение» проблем из ядра агломерации на периферию: формирование в Ленинградской области обширных «спальных» районов для работников из Санкт-Петербурга, перераспределение в пользу последнего подоходного налога, уплачиваемого по месту работы, рост бюджетных расходов на предоставление бюджетных услуг жителям «спальных» районов;</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рост доли низкотехнологичных рабочих мест и, соответственно, рост потребности в низкоквалифицированной рабочей силе.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Данная потребность может быть удовлетворена только за счёт миграционного притока населения. Причем есть все основания прогнозировать, что в миграционном притоке будет постоянно возрастать доля мигрантов из-за пределов Российской Федерации, что чревато формированием целого комплекса проблем, связанных с социально-культурной адаптацией мигрантов.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lastRenderedPageBreak/>
        <w:t>Особенность инерционного сценария заключается в том, что он не обеспечивает устойчивости социально-экономического развития области, опирается на усиление эксплуатации «портфеля» доступных ресурсов, его экстенсивное расширение. Данный сценарий вряд ли приведет к изменению качества экономического и социального роста.</w:t>
      </w:r>
    </w:p>
    <w:p w:rsidR="008944BE" w:rsidRPr="008944BE" w:rsidRDefault="008944BE" w:rsidP="008944BE">
      <w:pPr>
        <w:spacing w:before="120" w:after="0" w:line="360" w:lineRule="auto"/>
        <w:ind w:firstLine="709"/>
        <w:jc w:val="both"/>
        <w:rPr>
          <w:rFonts w:ascii="Times New Roman" w:eastAsia="Times New Roman" w:hAnsi="Times New Roman" w:cs="Times New Roman"/>
          <w:bCs/>
          <w:i/>
          <w:sz w:val="24"/>
          <w:szCs w:val="24"/>
          <w:lang w:eastAsia="x-none"/>
        </w:rPr>
      </w:pPr>
      <w:r w:rsidRPr="008944BE">
        <w:rPr>
          <w:rFonts w:ascii="Times New Roman" w:eastAsia="Times New Roman" w:hAnsi="Times New Roman" w:cs="Times New Roman"/>
          <w:i/>
          <w:sz w:val="24"/>
          <w:szCs w:val="24"/>
          <w:lang w:eastAsia="x-none"/>
        </w:rPr>
        <w:t xml:space="preserve">Вариант 2 – </w:t>
      </w:r>
      <w:r w:rsidRPr="008944BE">
        <w:rPr>
          <w:rFonts w:ascii="Times New Roman" w:eastAsia="Times New Roman" w:hAnsi="Times New Roman" w:cs="Times New Roman"/>
          <w:bCs/>
          <w:i/>
          <w:sz w:val="24"/>
          <w:szCs w:val="24"/>
          <w:lang w:eastAsia="x-none"/>
        </w:rPr>
        <w:t>Форсированный инновационный сценарий.</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Cs/>
          <w:sz w:val="24"/>
          <w:szCs w:val="24"/>
          <w:lang w:eastAsia="x-none"/>
        </w:rPr>
        <w:t xml:space="preserve">Форсированный инновационный сценарий характеризуется повышенной нормой накопления, макроэкономической нестабильностью и ростом долгов частного сектора. Среднегодовые темпы роста российской экономики, по этому сценарию, возрастают до 4,8% ВВП в год, рост экономики Ленинградской области — на уровне до 6% ВРП в год. </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Cs/>
          <w:sz w:val="24"/>
          <w:szCs w:val="24"/>
          <w:lang w:eastAsia="x-none"/>
        </w:rPr>
        <w:t xml:space="preserve">В рамках данного сценария предполагается более интенсивный приток в регион государственных и частных инвестиций. Сценарий предполагает и более благоприятные демографические тренды, связанные с существенным увеличением численности населения и снижением убыли трудоспособного населения, в первую очередь за счет интенсификации миграционного прироста. </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Cs/>
          <w:sz w:val="24"/>
          <w:szCs w:val="24"/>
          <w:lang w:eastAsia="x-none"/>
        </w:rPr>
        <w:t xml:space="preserve">Форсированный инновационный сценарий социально-экономического развития Ленинградской области предполагает развертывание в структуре экономики региона новых инновационных секторов, способных расти с темпом, превышающим 10–15% в год. Причем данные сектора экономики должны обеспечивать вклад в ВРП области на уровне 20–25%, в другом случае они не смогут существенно повлиять на темпы роста экономики региона. Число занятых в таких инновационных секторах должно быть весьма значительным: 10–15% от общего числа занятых в экономике региона. </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Cs/>
          <w:sz w:val="24"/>
          <w:szCs w:val="24"/>
          <w:lang w:eastAsia="x-none"/>
        </w:rPr>
        <w:t xml:space="preserve">Очевидно, что форсированный инновационный сценарий предполагает создание и развитие в Ленинградской области нескольких кластеров (радиационные технологии, медицинское приборостроение, фармацевтика и др.) — конкурентоспособных игроков на глобальном уровне, а также развитие двух-трех инновационных городов. Развертывание инновационных зон реализуемо при мобилизации крупных капитальных вложений. Концентрация трудовых ресурсов, обладающих ключевыми современными квалификациями, перестройка региона по инновационной модели, обеспечение быстрого роста урбанизации невозможны в короткие сроки. </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Cs/>
          <w:sz w:val="24"/>
          <w:szCs w:val="24"/>
          <w:lang w:eastAsia="x-none"/>
        </w:rPr>
        <w:t>Поэтому форсированный инновационный сценарий требует огромных инвестиций и организационно-проектных усилий и не может быть реализован в короткие сроки. В любом случае подобный сценарий должен быть связан с принципиально иной структурой кооперации с Санкт-Петербургом и может быть реализован только при условии интенсивного вынесения исследовательской и производственной деятельности в сфере высоких технологий из Санкт-Петербурга на площадки в Ленинградской области.</w:t>
      </w:r>
    </w:p>
    <w:p w:rsidR="008944BE" w:rsidRPr="008944BE" w:rsidRDefault="008944BE" w:rsidP="008944BE">
      <w:pPr>
        <w:spacing w:before="120"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
          <w:bCs/>
          <w:sz w:val="24"/>
          <w:szCs w:val="24"/>
          <w:lang w:eastAsia="x-none"/>
        </w:rPr>
        <w:lastRenderedPageBreak/>
        <w:t xml:space="preserve">Ключевыми источниками развития </w:t>
      </w:r>
      <w:r w:rsidRPr="008944BE">
        <w:rPr>
          <w:rFonts w:ascii="Times New Roman" w:eastAsia="Times New Roman" w:hAnsi="Times New Roman" w:cs="Times New Roman"/>
          <w:bCs/>
          <w:sz w:val="24"/>
          <w:szCs w:val="24"/>
          <w:lang w:eastAsia="x-none"/>
        </w:rPr>
        <w:t>в рамках данного сценария являются реализация проектов инновационной экономики и значительные инвестиции в человеческий капитал. Форсированный инновационный сценарий потребует от региона приложения значительных усилий по привлечению большого объема инвестиций в экономику области.</w:t>
      </w:r>
    </w:p>
    <w:p w:rsidR="008944BE" w:rsidRPr="008944BE" w:rsidRDefault="008944BE" w:rsidP="008944BE">
      <w:pPr>
        <w:spacing w:before="120"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
          <w:bCs/>
          <w:sz w:val="24"/>
          <w:szCs w:val="24"/>
          <w:lang w:eastAsia="x-none"/>
        </w:rPr>
        <w:t>Ключевые риски и проблемы форсированного сценария:</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Cs/>
          <w:sz w:val="24"/>
          <w:szCs w:val="24"/>
          <w:lang w:val="x-none" w:eastAsia="x-none"/>
        </w:rPr>
        <w:t>Высокая зависимость от внешних инвестиций и проектных инициатив, высокий уровень затрат на формирование инфраструктуры инновационной экономики и концентрации инновационных кадров.</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Cs/>
          <w:sz w:val="24"/>
          <w:szCs w:val="24"/>
          <w:lang w:val="x-none" w:eastAsia="x-none"/>
        </w:rPr>
        <w:t xml:space="preserve">Высокая инерционность в развитии </w:t>
      </w:r>
      <w:r w:rsidRPr="008944BE">
        <w:rPr>
          <w:rFonts w:ascii="Times New Roman" w:eastAsia="Times New Roman" w:hAnsi="Times New Roman" w:cs="Times New Roman"/>
          <w:bCs/>
          <w:sz w:val="24"/>
          <w:szCs w:val="24"/>
          <w:lang w:eastAsia="x-none"/>
        </w:rPr>
        <w:t xml:space="preserve">поселений </w:t>
      </w:r>
      <w:r w:rsidRPr="008944BE">
        <w:rPr>
          <w:rFonts w:ascii="Times New Roman" w:eastAsia="Times New Roman" w:hAnsi="Times New Roman" w:cs="Times New Roman"/>
          <w:bCs/>
          <w:sz w:val="24"/>
          <w:szCs w:val="24"/>
          <w:lang w:val="x-none" w:eastAsia="x-none"/>
        </w:rPr>
        <w:t>Ленинградской области, трудности в их перестройке по инновационной модели развития.</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Cs/>
          <w:sz w:val="24"/>
          <w:szCs w:val="24"/>
          <w:lang w:val="x-none" w:eastAsia="x-none"/>
        </w:rPr>
        <w:t>Неподготовленность среды для развития инновационной экономики: отсутствие технологических заделов, исследовательских кадров, штаб-квартир и производственных подразделений мобильных инновационно-технологических компаний и пр.</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x-none"/>
        </w:rPr>
      </w:pPr>
      <w:r w:rsidRPr="008944BE">
        <w:rPr>
          <w:rFonts w:ascii="Times New Roman" w:eastAsia="Times New Roman" w:hAnsi="Times New Roman" w:cs="Times New Roman"/>
          <w:i/>
          <w:sz w:val="24"/>
          <w:szCs w:val="24"/>
          <w:lang w:eastAsia="x-none"/>
        </w:rPr>
        <w:t xml:space="preserve">Вариант 3 – </w:t>
      </w:r>
      <w:r w:rsidRPr="008944BE">
        <w:rPr>
          <w:rFonts w:ascii="Times New Roman" w:eastAsia="Times New Roman" w:hAnsi="Times New Roman" w:cs="Times New Roman"/>
          <w:bCs/>
          <w:i/>
          <w:sz w:val="24"/>
          <w:szCs w:val="24"/>
          <w:lang w:eastAsia="x-none"/>
        </w:rPr>
        <w:t>Реалистичный инновационный сценарий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Реалистичный инновационный сценарий характеризуется усилением инвестиционной направленности экономического роста и более высокими — по сравнению с иными вариантами инновационного сценария — долгосрочными темпами роста российской экономики (4,3% ВВП в год). Экономика Ленинградской области также будет расти относительно высокими темпами — в пределах 4,5–5% ВРП в год.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Сценарий направлен на создание конкурентоспособных высокотехнологичных производств и развитие современной транспортно-логистической инфраструктуры. В рамках данного сценария факторы инновационного развития должны стать ключевыми источниками экономического роста Ленинградской области, что позволит повысить эффективность человеческого капитала и улучшить социальные параметры развития региона.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Реалистичный инновационный сценарий предполагает не только концентрацию ресурсов области на существующих точках роста, но и создание условий для появления новых источников развития экономической и социальной сфер региона.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 xml:space="preserve">Кроме модернизации и обновления традиционных промышленных секторов для повышения их конкурентоспособности на мировых рынках, Ленинградской области необходимо вложиться в следующий шаг развития (инновационные зоны и кластеры, развитие образования, в том числе в сфере подготовки инженерных кадров; следующее </w:t>
      </w:r>
      <w:r w:rsidRPr="008944BE">
        <w:rPr>
          <w:rFonts w:ascii="Times New Roman" w:eastAsia="Times New Roman" w:hAnsi="Times New Roman" w:cs="Times New Roman"/>
          <w:sz w:val="24"/>
          <w:szCs w:val="24"/>
          <w:lang w:eastAsia="x-none"/>
        </w:rPr>
        <w:lastRenderedPageBreak/>
        <w:t xml:space="preserve">поколение инфраструктурных объектов — форматная торговля, логистика; новая рекреация и туристические продукты).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Основой реалистичного инновационного сценария в пространственном развитии Ленинградской области должна стать разработка единой стратегии развития агломеративного пояса с Санкт-Петербургом и сокращение дисбалансов в развитии отдельных территорий области.</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b/>
          <w:bCs/>
          <w:sz w:val="24"/>
          <w:szCs w:val="24"/>
          <w:lang w:eastAsia="x-none"/>
        </w:rPr>
        <w:t xml:space="preserve">Ключевые источники развития в рамках сценария: </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Инвестирование в технологическое развитие и инновационную экономику.</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Внедрение новых форматов и современных сервисов в секторе транспорта и логистики, потребительского рынка и сферы услуг.</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Дифференциация и приоритизация проектов развития для различных территорий (поддержка инфраструктурных проектов для удаленных территорий, внедрение новых механизмов по стимулированию предпринимательской активности и проч.).</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Формирование агломеративных образований по границам области и Санкт-Петербурга.</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Повышение связанности территорий и реализация обширной инфраструктурной программы (обновление коммунальных систем, дорожной сети, развитие хордовых дорог и др.).</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b/>
          <w:bCs/>
          <w:sz w:val="24"/>
          <w:szCs w:val="24"/>
          <w:lang w:eastAsia="x-none"/>
        </w:rPr>
        <w:t>Ключевые риски и проблемы реалистичного сценария:</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Высокая организационная и управленческая сложность.</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Большой объем инвестиций (инфраструктура, развитие, образовательные программы).</w:t>
      </w:r>
    </w:p>
    <w:p w:rsidR="008944BE" w:rsidRPr="008944BE" w:rsidRDefault="008944BE" w:rsidP="008944BE">
      <w:pPr>
        <w:numPr>
          <w:ilvl w:val="0"/>
          <w:numId w:val="130"/>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«Долгие» инвестиции в инновационный сектор.</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Реалистичный инновационный сценарий — это ставка Ленинградской области на опережающее развитие, работа в зоне стратегических вызовов и возможностей, а не в операционно-тактической зоне. Для закрепления и наращивания экономического потенциала и создания условий для развития человеческого капитала необходима работа в логике стратегического целеполагания и управления проектами развития, а также активное инвестирование в долгосрочное инновационное развитие. Делая выбор в пользу реалистичного инновационного сценария, Ленинградская область получает возможность самостоятельного определения тех направлений, которые предстоит развивать.</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В 2016 – 2017 гг. ключевыми должны стать рост финансирования инфраструктуры, развитие человеческого капитала, общая доступность ресурсов для инвестиций, что позволит повысить конкурентоспособность экономики.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lastRenderedPageBreak/>
        <w:t>Основные отличия в четырёх вариантах прогноза состоят в темпах роста инвестиционной активности.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Наиболее предпочтительным сценарием социально-экономического развития Копорского сельского поселения является комплексный, основным приоритетом которого выступает сбалансированное развития территории.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Комплекс мероприятий по повышению инвестиционной привлекательности Копорского сельского поселения должен включать:</w:t>
      </w:r>
    </w:p>
    <w:p w:rsidR="008944BE" w:rsidRPr="008944BE" w:rsidRDefault="008944BE" w:rsidP="008944BE">
      <w:pPr>
        <w:numPr>
          <w:ilvl w:val="0"/>
          <w:numId w:val="38"/>
        </w:numPr>
        <w:spacing w:after="0" w:line="360" w:lineRule="auto"/>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Мониторинг, анализ и информационно-разъяснительная работа</w:t>
      </w:r>
    </w:p>
    <w:p w:rsidR="008944BE" w:rsidRPr="008944BE" w:rsidRDefault="008944BE" w:rsidP="008944BE">
      <w:pPr>
        <w:numPr>
          <w:ilvl w:val="0"/>
          <w:numId w:val="38"/>
        </w:numPr>
        <w:spacing w:after="0" w:line="360" w:lineRule="auto"/>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Налоговое стимулирование</w:t>
      </w:r>
    </w:p>
    <w:p w:rsidR="008944BE" w:rsidRPr="008944BE" w:rsidRDefault="008944BE" w:rsidP="008944BE">
      <w:pPr>
        <w:numPr>
          <w:ilvl w:val="0"/>
          <w:numId w:val="38"/>
        </w:numPr>
        <w:spacing w:after="0" w:line="360" w:lineRule="auto"/>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Льготы по аренде</w:t>
      </w:r>
    </w:p>
    <w:p w:rsidR="008944BE" w:rsidRPr="008944BE" w:rsidRDefault="008944BE" w:rsidP="008944BE">
      <w:pPr>
        <w:numPr>
          <w:ilvl w:val="0"/>
          <w:numId w:val="38"/>
        </w:numPr>
        <w:spacing w:after="0" w:line="360" w:lineRule="auto"/>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Финансовая поддержка, господдержка, госзаказ, госгарантии</w:t>
      </w:r>
    </w:p>
    <w:p w:rsidR="008944BE" w:rsidRPr="008944BE" w:rsidRDefault="008944BE" w:rsidP="008944BE">
      <w:pPr>
        <w:numPr>
          <w:ilvl w:val="0"/>
          <w:numId w:val="38"/>
        </w:numPr>
        <w:spacing w:after="0" w:line="360" w:lineRule="auto"/>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Организационно-структурное содействие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 xml:space="preserve">Привлекательной для повышения инвестиционной привлекательности бизнеса рассматривается государственно-частное партнерство, в частности такая форма его организации как контракты. Контракты как административный договор, заключаемый между государством (органом местного самоуправления) и частной фирмой на осуществление определённых общественно необходимых и полезных видов деятельности. Наибольший интерес вызывают контракты на выполнение работ, оказание общественных услуг, управление, поставку продукции для государственных нужд, оказание технической помощи. В административных контрактных отношениях права собственности не передаются частному партнёру, расходы и риски полностью несёт государство, тогда как по договору он получает право на оговариваемую долю в доходе, прибыли или собираемых платежах.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В качестве приоритетных форм государственно-частного партнерства рассматриваются:</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проекты на длительные сроки действия соглашений о партнерстве (от 10 - 15 до 20 и более лет, в случае концессий - до 50 лет);</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проекты под конкретный объект (порт, дорога, объект социальной инфраструктуры), который должен быть завершен к установленному сроку;</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 xml:space="preserve">распределение ответственности между партнерами: государство устанавливает цели проекта с позиций общественных интересов и определяет стоимостные и качественные параметры, осуществляет мониторинг реализации проектов, а частный партнер берет на себя оперативную деятельность на разных стадиях проекта - разработка, </w:t>
      </w:r>
      <w:r w:rsidRPr="008944BE">
        <w:rPr>
          <w:rFonts w:ascii="Times New Roman" w:eastAsia="Times New Roman" w:hAnsi="Times New Roman" w:cs="Times New Roman"/>
          <w:sz w:val="24"/>
          <w:szCs w:val="24"/>
          <w:lang w:val="x-none" w:eastAsia="x-none"/>
        </w:rPr>
        <w:lastRenderedPageBreak/>
        <w:t>финансирование, строительство и эксплуатация, управление, практическая реализация услуг потребителям.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Отдельный комплекс мероприятий по повышению инвестиционной привлекательности развития Копорского сельского поселения охватывает взаимодействие с финансовым сектором.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Важным инструментом стимулирования развития малого и среднего бизнеса является информационная поддержка в форме организации и поддержки выпуска периодических изданий, специализирующихся на освещении проблем малого и среднего предпринимательства, публикации нормативных правовых актов РФ, ЛО о порядке их применения, а также иных мероприятий, направленных на информационное обеспечение субъектов малого и среднего предпринимательства.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Создание в сельском поселении информационных систем, информационно-телекоммуникационных сетей и банков данных в целях обеспечения субъектов малого и среднего предпринимательства и организаций, образующих инфраструктуру поддержки субъектов малого и среднего предпринимательства, информацией: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1) о реализации федеральных, областных, межмуниципальных и муниципальных программ развития субъектов малого и среднего предпринимательства;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2) о количестве субъектов малого и среднего предпринимательства и об их классификации по видам экономической деятельности;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3) о числе замещенных рабочих мест в субъектах малого и среднего предпринимательства в соответствии с их классификацией по видам экономической деятельности;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4) об обороте товаров (работ, услуг), производимых субъектами малого и среднего предпринимательства, в соответствии с их классификацией по видам экономической деятельности;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5) о финансово-экономическом состоянии субъектов малого и среднего предпринимательства;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6) об организациях, образующих инфраструктуру поддержки субъектов малого и среднего предпринимательства;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7) иного характера (экономической, правовой, статистической, производственно-технологической информацией, информацией в области маркетинга, необходимой для развития субъектов малого и среднего предпринимательства).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Данную информацию планируется размещать в сети Интернет на официальном сайте Копорского сельского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lastRenderedPageBreak/>
        <w:t>Повышение конкурентоспособности субъектов малого и среднего бизнеса, продвижение его продукции, предусматривает также:</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организацию и проведение презентационных встреч и иных мероприятий с потенциальными инвесторами, способствующих развитию и привлечению инвестиций в предпринимательство; участие в международных и межрегиональных ярмарках, конгрессах, выставках и форумах;</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 xml:space="preserve">подготовку выставочных экспозиций, характеризующих потенциал </w:t>
      </w:r>
      <w:r w:rsidRPr="008944BE">
        <w:rPr>
          <w:rFonts w:ascii="Times New Roman" w:eastAsia="Times New Roman" w:hAnsi="Times New Roman" w:cs="Times New Roman"/>
          <w:sz w:val="24"/>
          <w:szCs w:val="24"/>
          <w:lang w:eastAsia="x-none"/>
        </w:rPr>
        <w:t>сельского</w:t>
      </w:r>
      <w:r w:rsidRPr="008944BE">
        <w:rPr>
          <w:rFonts w:ascii="Times New Roman" w:eastAsia="Times New Roman" w:hAnsi="Times New Roman" w:cs="Times New Roman"/>
          <w:sz w:val="24"/>
          <w:szCs w:val="24"/>
          <w:lang w:val="x-none" w:eastAsia="x-none"/>
        </w:rPr>
        <w:t xml:space="preserve"> поселения;</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субсидирование расходов на участие в зарубежных и российских выставках, форумах;</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субсидирование расходов на изготовление выставочной экспозиции.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Многие местные вопросы сельские поселения могут более эффективно решать совместными усилиями. Сотрудничество между сельскими поселениями может осуществляться также для совместной защиты общих интересов перед органами государственной власти, обмена опытом работы и т.п. Оно может принимать формы союзов, ассоциаций, хозяйственных обществ и др.</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Однако кооперация лишь внутри муниципального района недостаточна. Поскольку Ленинградская область является крупным промышленным центром с наличием развитой сети обрабатывающих производств и предприятий всероссийского значения сельскому поселению необходимо организация и участие в крупных межмуниципальных союзах регионального значения.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С точки зрения экономической теории подобные механизмы позволяют получать больший эффект за счет экономии на масштабе, которая может достигаться в том числе и в результате формирования совокупного спроса от нескольких сельских поселений. Если емкость рынка каждого из поселений недостаточно велика, чтобы обеспечивать оптимальный объем производства какого-либо вида услуг, то это приведет к увеличению цены на данные услуги. Следовательно, для каждого отдельно взятого поселения стоимость самостоятельного производства услуг будет выше, чем покупка этих услуг у «оптового» производителя. В конечном счете, это позволяет снизить налоговое бремя для домохозяйств и предприятий каждого конкретного муниципалитета.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 xml:space="preserve">Эффект масштаба для региональной экономики в виде развитого межмуниципального рынка – это и современные форматы торговли, и перспективные производства товаров потребительского рынка. Немаловажным фактором является укрупнение и повышение эффективности локальных рынков: труда, недвижимости – </w:t>
      </w:r>
      <w:r w:rsidRPr="008944BE">
        <w:rPr>
          <w:rFonts w:ascii="Times New Roman" w:eastAsia="Times New Roman" w:hAnsi="Times New Roman" w:cs="Times New Roman"/>
          <w:sz w:val="24"/>
          <w:szCs w:val="24"/>
          <w:lang w:eastAsia="x-none"/>
        </w:rPr>
        <w:lastRenderedPageBreak/>
        <w:t>большая емкость, разнообразие возможностей для участников рынка внутри республики, широкие возможности наращивать современные компетенции.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x-none"/>
        </w:rPr>
        <w:t>Важнейшее значение имеет «инфраструктурный эффект». Проекты строительства новых энергомощностей, транспортных комплексов и информационных узлов, оправданны и имеют большую экономическую отдачу именно для более крупных территориальных образований. То же касается образовательной и особенно инновационной инфраструктуры.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Наиболее значимыми рисками-угрозами социально-экономическому развитию </w:t>
      </w:r>
      <w:r w:rsidRPr="008944BE">
        <w:rPr>
          <w:rFonts w:ascii="Times New Roman" w:eastAsia="Times New Roman" w:hAnsi="Times New Roman" w:cs="Times New Roman"/>
          <w:sz w:val="24"/>
          <w:szCs w:val="24"/>
          <w:lang w:eastAsia="x-none"/>
        </w:rPr>
        <w:t>Копорского</w:t>
      </w:r>
      <w:r w:rsidRPr="008944BE">
        <w:rPr>
          <w:rFonts w:ascii="Times New Roman" w:eastAsia="Times New Roman" w:hAnsi="Times New Roman" w:cs="Times New Roman"/>
          <w:sz w:val="24"/>
          <w:szCs w:val="24"/>
          <w:lang w:eastAsia="ru-RU"/>
        </w:rPr>
        <w:t xml:space="preserve"> сельского поселения на период до 2026 года выступают:</w:t>
      </w:r>
    </w:p>
    <w:p w:rsidR="008944BE" w:rsidRPr="008944BE" w:rsidRDefault="008944BE" w:rsidP="008944BE">
      <w:pPr>
        <w:numPr>
          <w:ilvl w:val="0"/>
          <w:numId w:val="36"/>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Население:</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миграция трудоспособного населения и, прежде всего, наиболее инициативной молодежи в столичные города;</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недостаток специалистов рабочих специальностей;</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недостаток высококвалифицированных специалистов среднего и высшего звена управления;</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высокий уровень безработицы.</w:t>
      </w:r>
    </w:p>
    <w:p w:rsidR="008944BE" w:rsidRPr="008944BE" w:rsidRDefault="008944BE" w:rsidP="008944BE">
      <w:pPr>
        <w:numPr>
          <w:ilvl w:val="0"/>
          <w:numId w:val="36"/>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Инженерная инфраструктура:</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износ части инженерной инфраструктуры сельского поселения;</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плохое состояние внутриквартальных дорог.</w:t>
      </w:r>
    </w:p>
    <w:p w:rsidR="008944BE" w:rsidRPr="008944BE" w:rsidRDefault="008944BE" w:rsidP="008944BE">
      <w:pPr>
        <w:numPr>
          <w:ilvl w:val="0"/>
          <w:numId w:val="36"/>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Социальная инфраструктура:</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плохое состояние материальных ресурсов в сфере: здравоохранения, социального обеспечения;</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 xml:space="preserve">низкий уровень финансовых средств, направляемых на социальное развитие; </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низкий уровень общественной безопасности.</w:t>
      </w:r>
    </w:p>
    <w:p w:rsidR="008944BE" w:rsidRPr="008944BE" w:rsidRDefault="008944BE" w:rsidP="008944BE">
      <w:pPr>
        <w:numPr>
          <w:ilvl w:val="0"/>
          <w:numId w:val="36"/>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Экономика:</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монопрофильный характер развития экономической сферы;</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отсутствие возможности привлечения инвестиционных ресурсов под долгосрочные промышленные инвестиционные проекты;</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отсутствие рынков капитала, слабое развитие финансовой сферы, включающей организацию по реализации финансового лизинга, страховые компании, эффективные фонды развития малого предпринимательства, поддержки инноваций;</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недостаток высокоспециализированных специалистов в сфере консалтинга.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 xml:space="preserve">Основными приоритетами развития </w:t>
      </w:r>
      <w:r w:rsidRPr="008944BE">
        <w:rPr>
          <w:rFonts w:ascii="Times New Roman" w:eastAsia="Times New Roman" w:hAnsi="Times New Roman" w:cs="Times New Roman"/>
          <w:sz w:val="24"/>
          <w:szCs w:val="24"/>
          <w:lang w:eastAsia="x-none"/>
        </w:rPr>
        <w:t>Копорского</w:t>
      </w:r>
      <w:r w:rsidRPr="008944BE">
        <w:rPr>
          <w:rFonts w:ascii="Times New Roman" w:eastAsia="Times New Roman" w:hAnsi="Times New Roman" w:cs="Times New Roman"/>
          <w:sz w:val="24"/>
          <w:szCs w:val="24"/>
          <w:lang w:eastAsia="ru-RU"/>
        </w:rPr>
        <w:t xml:space="preserve"> сельского поселения в целом является сохранение и развитие накопленного производственного, трудового, инфраструктурного потенциала, использование его для освоения новых видов экономической деятельности, сопряженных с профильными производственными системами, расширения диапазона производственной деятельности в обрабатывающей промышленности, развития сферы услуг и элементов сервисной экономики.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Дальнейшее развитие территории невозможно без современных инструментов развития и диверсификации промышленных секторов экономики. Планируется, что основные предприятия и организации, направленные на стимулирование инвестиционного и инновационного потенциалов территории, будут расположены в сельском поселении.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В перспективе до 2026 года в </w:t>
      </w:r>
      <w:r w:rsidRPr="008944BE">
        <w:rPr>
          <w:rFonts w:ascii="Times New Roman" w:eastAsia="Times New Roman" w:hAnsi="Times New Roman" w:cs="Times New Roman"/>
          <w:sz w:val="24"/>
          <w:szCs w:val="24"/>
          <w:lang w:eastAsia="x-none"/>
        </w:rPr>
        <w:t>Копорском</w:t>
      </w:r>
      <w:r w:rsidRPr="008944BE">
        <w:rPr>
          <w:rFonts w:ascii="Times New Roman" w:eastAsia="Times New Roman" w:hAnsi="Times New Roman" w:cs="Times New Roman"/>
          <w:sz w:val="24"/>
          <w:szCs w:val="24"/>
          <w:lang w:eastAsia="ru-RU"/>
        </w:rPr>
        <w:t xml:space="preserve"> сельском поселении должна быть создана благоустроенная и комфортная среда жизнедеятельности населения, обеспечивающая дальнейший рост уровня и качества жизни населения, должно быть обеспечено развитие конкурентной экономики, позволяющее сохранить и укрепить имеющийся производственный потенциал, достичь лидирующих позиций в развивающихся отраслях экономики.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В экономической политике основным приоритетом в работе Администрации </w:t>
      </w:r>
      <w:r w:rsidRPr="008944BE">
        <w:rPr>
          <w:rFonts w:ascii="Times New Roman" w:eastAsia="Times New Roman" w:hAnsi="Times New Roman" w:cs="Times New Roman"/>
          <w:sz w:val="24"/>
          <w:szCs w:val="24"/>
          <w:lang w:eastAsia="x-none"/>
        </w:rPr>
        <w:t>Копорского</w:t>
      </w:r>
      <w:r w:rsidRPr="008944BE">
        <w:rPr>
          <w:rFonts w:ascii="Times New Roman" w:eastAsia="Times New Roman" w:hAnsi="Times New Roman" w:cs="Times New Roman"/>
          <w:sz w:val="24"/>
          <w:szCs w:val="24"/>
          <w:lang w:eastAsia="ru-RU"/>
        </w:rPr>
        <w:t xml:space="preserve"> сельского поселения станет привлечение инвестиций.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Проводимая инвестиционная политика в среднесрочной перспективе будет направлена на развитие экономической базы территории, прежде всего промышленного и инфраструктурного потенциала, путем технологической модернизации и диверсификации экономики на основе устойчивого роста инвестиций.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Исходя из поставленной цели, в сфере инвестиций определены следующие основные задачи:</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улучшение инвестиционного климата и создание благоприятной для инвестиций среды;</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сокращение административных барьеров, препятствующих инвестиционному процессу в республике;</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развитие инфраструктуры для инвестиций;</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совершенствование системы привлечения, поддержки и сопровождения инвестиционных проектов;</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формирование приоритетных региональных инвестиционных проектов;</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t>совершенствование информационного обеспечения инвестиционного процесса;</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x-none"/>
        </w:rPr>
      </w:pPr>
      <w:r w:rsidRPr="008944BE">
        <w:rPr>
          <w:rFonts w:ascii="Times New Roman" w:eastAsia="Times New Roman" w:hAnsi="Times New Roman" w:cs="Times New Roman"/>
          <w:sz w:val="24"/>
          <w:szCs w:val="24"/>
          <w:lang w:val="x-none" w:eastAsia="x-none"/>
        </w:rPr>
        <w:lastRenderedPageBreak/>
        <w:t>координация действий региональных органов исполнительной власти и органов местного самоуправления по развитию инвестиционной деятельности в Копорском сельском поселении.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целях снижения давления инфраструктурных ограничений на экономическое и социальное развитие предусматривается создание механизмов для реализации региональных и муниципальных инвестиционных проектов, направленных на развитие транспортной, энергетической, коммунальной, а также социальной инфраструктур.</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Особое внимание будет уделено созданию и развитию в </w:t>
      </w:r>
      <w:r w:rsidRPr="008944BE">
        <w:rPr>
          <w:rFonts w:ascii="Times New Roman" w:eastAsia="Times New Roman" w:hAnsi="Times New Roman" w:cs="Times New Roman"/>
          <w:sz w:val="24"/>
          <w:szCs w:val="24"/>
          <w:lang w:eastAsia="x-none"/>
        </w:rPr>
        <w:t>Копорском</w:t>
      </w:r>
      <w:r w:rsidRPr="008944BE">
        <w:rPr>
          <w:rFonts w:ascii="Times New Roman" w:eastAsia="Times New Roman" w:hAnsi="Times New Roman" w:cs="Times New Roman"/>
          <w:sz w:val="24"/>
          <w:szCs w:val="24"/>
          <w:lang w:eastAsia="ru-RU"/>
        </w:rPr>
        <w:t xml:space="preserve"> сельском поселении системы государственно-частного партнерства. Приоритетным направлением станет строительство индустриального парка.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Для привлечения инвестиций главной задачей является создание благоприятной среды, способствующей привлечению ресурсов из различных источников.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Модернизация экономики, создание новых производств требуют качественно нового подхода к организации инвестиционного планирования в </w:t>
      </w:r>
      <w:r w:rsidRPr="008944BE">
        <w:rPr>
          <w:rFonts w:ascii="Times New Roman" w:eastAsia="Times New Roman" w:hAnsi="Times New Roman" w:cs="Times New Roman"/>
          <w:sz w:val="24"/>
          <w:szCs w:val="24"/>
          <w:lang w:eastAsia="x-none"/>
        </w:rPr>
        <w:t>Копорском</w:t>
      </w:r>
      <w:r w:rsidRPr="008944BE">
        <w:rPr>
          <w:rFonts w:ascii="Times New Roman" w:eastAsia="Times New Roman" w:hAnsi="Times New Roman" w:cs="Times New Roman"/>
          <w:sz w:val="24"/>
          <w:szCs w:val="24"/>
          <w:lang w:eastAsia="ru-RU"/>
        </w:rPr>
        <w:t xml:space="preserve"> сельском поселении. Нужна не только системная готовность к приему инвестиций, но и формирование целевого спроса на них в конкретных сегментах экономики. Решению этих задач призваны способствовать институты инвестиционной инфраструктуры, важнейшее назначение которых – создать условия для реализации долгосрочных инвестиционных проектов.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Для достижения поставленных целей особую актуальность приобретают вопросы эффективного использования предлагаемых Правительствами Ленинградской области и Российской Федерации возможностей для привлечения инвестиций из федерального бюджета. В этой связи планируется поднять на качественно новый, более высокий уровень работу с федеральными и региональными органами исполнительной власти по включению объектов в программные мероприятия федеральных целевых программ, государственных программ, федеральной адресной инвестиционной программы, являющихся инструментами реализации приоритетных задач в области государственного, экономического, экологического, социального и культурного развития.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x-none"/>
        </w:rPr>
      </w:pPr>
      <w:r w:rsidRPr="008944BE">
        <w:rPr>
          <w:rFonts w:ascii="Times New Roman" w:eastAsia="Times New Roman" w:hAnsi="Times New Roman" w:cs="Times New Roman"/>
          <w:sz w:val="24"/>
          <w:szCs w:val="24"/>
          <w:lang w:eastAsia="ru-RU"/>
        </w:rPr>
        <w:t xml:space="preserve">Наряду с прогнозами территориального развития поселения важное значение при разработке программы комплексного развития систем коммунальной инфраструктуры играет оценка потребления товаров и услуг организаций коммунального комплекса. Во-первых, объемы потребления должны быть обеспечены соответствующими производственными мощностями организаций коммунального комплекса. Системы коммунальной инфраструктуры должны обеспечивать снабжение потребителей товарами и услугами в соответствии с требованиями к их качеству, в том числе круглосуточное и </w:t>
      </w:r>
      <w:r w:rsidRPr="008944BE">
        <w:rPr>
          <w:rFonts w:ascii="Times New Roman" w:eastAsia="Times New Roman" w:hAnsi="Times New Roman" w:cs="Times New Roman"/>
          <w:sz w:val="24"/>
          <w:szCs w:val="24"/>
          <w:lang w:eastAsia="ru-RU"/>
        </w:rPr>
        <w:lastRenderedPageBreak/>
        <w:t>бесперебойное снабжение. Во-вторых, прогнозные объемы потребления товаров и услуг должны учитываться при расчете надбавок к тарифам, которые являются одним из основных источников финансирования инвестиционных программ организаций коммунального комплекса.</w:t>
      </w:r>
    </w:p>
    <w:p w:rsidR="008944BE" w:rsidRPr="008944BE" w:rsidRDefault="008944BE" w:rsidP="008944BE">
      <w:pPr>
        <w:keepNext/>
        <w:pageBreakBefore/>
        <w:numPr>
          <w:ilvl w:val="0"/>
          <w:numId w:val="128"/>
        </w:numPr>
        <w:tabs>
          <w:tab w:val="left" w:pos="1134"/>
        </w:tabs>
        <w:spacing w:before="240" w:after="120" w:line="360" w:lineRule="auto"/>
        <w:ind w:left="567" w:hanging="567"/>
        <w:jc w:val="both"/>
        <w:outlineLvl w:val="0"/>
        <w:rPr>
          <w:rFonts w:ascii="Times New Roman" w:eastAsia="Times New Roman" w:hAnsi="Times New Roman" w:cs="Times New Roman"/>
          <w:b/>
          <w:kern w:val="32"/>
          <w:sz w:val="24"/>
          <w:szCs w:val="24"/>
          <w:lang w:val="x-none" w:eastAsia="x-none"/>
        </w:rPr>
      </w:pPr>
      <w:bookmarkStart w:id="292" w:name="_Toc411930012"/>
      <w:bookmarkStart w:id="293" w:name="_Toc452976265"/>
      <w:bookmarkEnd w:id="287"/>
      <w:bookmarkEnd w:id="288"/>
      <w:r w:rsidRPr="008944BE">
        <w:rPr>
          <w:rFonts w:ascii="Times New Roman" w:eastAsia="Times New Roman" w:hAnsi="Times New Roman" w:cs="Times New Roman"/>
          <w:b/>
          <w:kern w:val="32"/>
          <w:sz w:val="24"/>
          <w:szCs w:val="24"/>
          <w:lang w:val="x-none" w:eastAsia="x-none"/>
        </w:rPr>
        <w:lastRenderedPageBreak/>
        <w:t xml:space="preserve">ХАРАКТЕРИСТИКИ СОСТОЯНИЯ КОММУНАЛЬНОЙ ИНФРАСТРУКТУРЫ </w:t>
      </w:r>
      <w:r w:rsidRPr="008944BE">
        <w:rPr>
          <w:rFonts w:ascii="Times New Roman" w:eastAsia="Times New Roman" w:hAnsi="Times New Roman" w:cs="Times New Roman"/>
          <w:b/>
          <w:kern w:val="32"/>
          <w:sz w:val="24"/>
          <w:szCs w:val="24"/>
          <w:lang w:eastAsia="x-none"/>
        </w:rPr>
        <w:t>КОПОРСКОГО СЕЛЬСКОГО</w:t>
      </w:r>
      <w:r w:rsidRPr="008944BE">
        <w:rPr>
          <w:rFonts w:ascii="Times New Roman" w:eastAsia="Times New Roman" w:hAnsi="Times New Roman" w:cs="Times New Roman"/>
          <w:b/>
          <w:kern w:val="32"/>
          <w:sz w:val="24"/>
          <w:szCs w:val="24"/>
          <w:lang w:val="x-none" w:eastAsia="x-none"/>
        </w:rPr>
        <w:t xml:space="preserve"> ПОСЕЛЕНИ</w:t>
      </w:r>
      <w:bookmarkEnd w:id="292"/>
      <w:r w:rsidRPr="008944BE">
        <w:rPr>
          <w:rFonts w:ascii="Times New Roman" w:eastAsia="Times New Roman" w:hAnsi="Times New Roman" w:cs="Times New Roman"/>
          <w:b/>
          <w:kern w:val="32"/>
          <w:sz w:val="24"/>
          <w:szCs w:val="24"/>
          <w:lang w:eastAsia="x-none"/>
        </w:rPr>
        <w:t>Я</w:t>
      </w:r>
      <w:bookmarkEnd w:id="293"/>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Совокупное потребление коммунальных услуг определяется как сумма потребления услуг по всем категориям потребителей. Оценка совокупного потребления для целей программы комплексного развития проводится по трем основным категориям:</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население;</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бюджетные учреждения;</w:t>
      </w:r>
    </w:p>
    <w:p w:rsidR="008944BE" w:rsidRPr="008944BE" w:rsidRDefault="008944BE" w:rsidP="008944BE">
      <w:pPr>
        <w:numPr>
          <w:ilvl w:val="0"/>
          <w:numId w:val="129"/>
        </w:numPr>
        <w:spacing w:after="0" w:line="360" w:lineRule="auto"/>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прочие предприятия и организации.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Объем потребления услуг потребителями категории «население» определяется как произведение планируемой на период численности населения или площади жилищного фонда на удельный объем потребления товаров (услуг) организаций коммунального комплекса: </w:t>
      </w:r>
    </w:p>
    <w:p w:rsidR="008944BE" w:rsidRPr="008944BE" w:rsidRDefault="0094013A" w:rsidP="008944BE">
      <w:pPr>
        <w:spacing w:after="0" w:line="360" w:lineRule="auto"/>
        <w:ind w:firstLine="709"/>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СП</m:t>
              </m:r>
            </m:e>
            <m:sub>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УО</m:t>
              </m:r>
            </m:e>
            <m:sub>
              <m:r>
                <w:rPr>
                  <w:rFonts w:ascii="Cambria Math" w:eastAsia="Times New Roman" w:hAnsi="Cambria Math" w:cs="Times New Roman"/>
                  <w:sz w:val="24"/>
                  <w:szCs w:val="24"/>
                  <w:lang w:val="en-US" w:eastAsia="ru-RU"/>
                </w:rPr>
                <m:t>i</m:t>
              </m:r>
            </m:sub>
          </m:sSub>
        </m:oMath>
      </m:oMathPara>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где: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СП</w:t>
      </w:r>
      <w:r w:rsidRPr="008944BE">
        <w:rPr>
          <w:rFonts w:ascii="Times New Roman" w:eastAsia="Times New Roman" w:hAnsi="Times New Roman" w:cs="Times New Roman"/>
          <w:i/>
          <w:sz w:val="24"/>
          <w:szCs w:val="24"/>
          <w:vertAlign w:val="subscript"/>
          <w:lang w:val="en-US" w:eastAsia="ru-RU"/>
        </w:rPr>
        <w:t>i</w:t>
      </w:r>
      <w:r w:rsidRPr="008944BE">
        <w:rPr>
          <w:rFonts w:ascii="Times New Roman" w:eastAsia="Times New Roman" w:hAnsi="Times New Roman" w:cs="Times New Roman"/>
          <w:sz w:val="24"/>
          <w:szCs w:val="24"/>
          <w:lang w:eastAsia="ru-RU"/>
        </w:rPr>
        <w:t xml:space="preserve"> – совокупное потребление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услуги (теплоснабжения, водоснабжения, водоотведения и очистки сточных вод, электроснабжения, газоснабжения, захоронения ТКО) населением, в соответствующих единицах измерения в год;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ОП</w:t>
      </w:r>
      <w:r w:rsidRPr="008944BE">
        <w:rPr>
          <w:rFonts w:ascii="Times New Roman" w:eastAsia="Times New Roman" w:hAnsi="Times New Roman" w:cs="Times New Roman"/>
          <w:i/>
          <w:sz w:val="24"/>
          <w:szCs w:val="24"/>
          <w:vertAlign w:val="subscript"/>
          <w:lang w:eastAsia="ru-RU"/>
        </w:rPr>
        <w:t>i</w:t>
      </w:r>
      <w:r w:rsidRPr="008944BE">
        <w:rPr>
          <w:rFonts w:ascii="Times New Roman" w:eastAsia="Times New Roman" w:hAnsi="Times New Roman" w:cs="Times New Roman"/>
          <w:sz w:val="24"/>
          <w:szCs w:val="24"/>
          <w:lang w:eastAsia="ru-RU"/>
        </w:rPr>
        <w:t xml:space="preserve"> – определяющий показатель для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услуги (численность населения, пользующегося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услугой, площадь жилищного фонда, подключенного к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системе коммунальной инфраструктуры) в соответствующих единицах измерения;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УО</w:t>
      </w:r>
      <w:r w:rsidRPr="008944BE">
        <w:rPr>
          <w:rFonts w:ascii="Times New Roman" w:eastAsia="Times New Roman" w:hAnsi="Times New Roman" w:cs="Times New Roman"/>
          <w:i/>
          <w:sz w:val="24"/>
          <w:szCs w:val="24"/>
          <w:vertAlign w:val="subscript"/>
          <w:lang w:eastAsia="ru-RU"/>
        </w:rPr>
        <w:t>i</w:t>
      </w:r>
      <w:r w:rsidRPr="008944BE">
        <w:rPr>
          <w:rFonts w:ascii="Times New Roman" w:eastAsia="Times New Roman" w:hAnsi="Times New Roman" w:cs="Times New Roman"/>
          <w:sz w:val="24"/>
          <w:szCs w:val="24"/>
          <w:lang w:eastAsia="ru-RU"/>
        </w:rPr>
        <w:t xml:space="preserve"> – удельный объем потребления </w:t>
      </w:r>
      <w:r w:rsidRPr="008944BE">
        <w:rPr>
          <w:rFonts w:ascii="Times New Roman" w:eastAsia="Times New Roman" w:hAnsi="Times New Roman" w:cs="Times New Roman"/>
          <w:i/>
          <w:sz w:val="24"/>
          <w:szCs w:val="24"/>
          <w:lang w:val="en-US" w:eastAsia="ru-RU"/>
        </w:rPr>
        <w:t>i</w:t>
      </w:r>
      <w:r w:rsidRPr="008944BE">
        <w:rPr>
          <w:rFonts w:ascii="Times New Roman" w:eastAsia="Times New Roman" w:hAnsi="Times New Roman" w:cs="Times New Roman"/>
          <w:i/>
          <w:sz w:val="24"/>
          <w:szCs w:val="24"/>
          <w:lang w:eastAsia="ru-RU"/>
        </w:rPr>
        <w:t>-й</w:t>
      </w:r>
      <w:r w:rsidRPr="008944BE">
        <w:rPr>
          <w:rFonts w:ascii="Times New Roman" w:eastAsia="Times New Roman" w:hAnsi="Times New Roman" w:cs="Times New Roman"/>
          <w:sz w:val="24"/>
          <w:szCs w:val="24"/>
          <w:lang w:eastAsia="ru-RU"/>
        </w:rPr>
        <w:t xml:space="preserve"> коммунальной услуги в год, приведенной к определяющему показателю.</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Удельные объемы потребления коммунальных услуг определяются на основании оценки фактической реализации коммунальных услуг населению по данным статистических наблюдений за ряд лет (3-5). В случае отсутствия достоверных данных в качестве удельных объемов потребления могут быть приняты утвержденные в установленном порядке нормативы потребления коммунальных услуг, приведенные к году. В этом случае также должно учитываться влияние мероприятий по энергосбережению (установка приборов учета, применение энергоэффективных осветительных приборов, утепление фасадов, автоматизация системы теплоснабжения и др.).</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При оценке перспективного совокупного потребления услуг организаций коммунального комплекса населением учитывается прогнозируемые значения </w:t>
      </w:r>
      <w:r w:rsidRPr="008944BE">
        <w:rPr>
          <w:rFonts w:ascii="Times New Roman" w:eastAsia="Times New Roman" w:hAnsi="Times New Roman" w:cs="Times New Roman"/>
          <w:sz w:val="24"/>
          <w:szCs w:val="24"/>
          <w:lang w:eastAsia="ru-RU"/>
        </w:rPr>
        <w:lastRenderedPageBreak/>
        <w:t>численности населения и площади жилищного фонда с учетом его ввода и выбытия на рассматриваемый период.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Оценка перспективного потребления коммунальных услуг бюджетными учреждениями поселения основывается на зависимости потребления коммунальных услуг между потребителями различных категорий. Расчет осуществляется исходя из отношения объемов потребления коммунальных услуг населением, как основного потребителя и прочими потребителями. Данная зависимость обуславливается тем, что развитие бюджетных учреждений определяется в первую очередь численностью населения. Оценка выполняется по формуле:</w:t>
      </w:r>
    </w:p>
    <w:p w:rsidR="008944BE" w:rsidRPr="008944BE" w:rsidRDefault="0094013A" w:rsidP="008944BE">
      <w:pPr>
        <w:spacing w:after="0" w:line="360" w:lineRule="auto"/>
        <w:ind w:firstLine="709"/>
        <w:jc w:val="center"/>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eastAsia="ru-RU"/>
                </w:rPr>
                <m:t>бюдж.</m:t>
              </m:r>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eastAsia="ru-RU"/>
                    </w:rPr>
                    <m:t>бюдж.факт i</m:t>
                  </m:r>
                </m:sub>
              </m:sSub>
            </m:num>
            <m:den>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ОП</m:t>
                  </m:r>
                </m:e>
                <m:sub>
                  <m:r>
                    <w:rPr>
                      <w:rFonts w:ascii="Cambria Math" w:eastAsia="Times New Roman" w:hAnsi="Cambria Math" w:cs="Times New Roman"/>
                      <w:sz w:val="24"/>
                      <w:szCs w:val="24"/>
                      <w:lang w:eastAsia="ru-RU"/>
                    </w:rPr>
                    <m:t>нас.факт i</m:t>
                  </m:r>
                </m:sub>
              </m:sSub>
            </m:den>
          </m:f>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СП</m:t>
              </m:r>
            </m:e>
            <m:sub>
              <m:r>
                <w:rPr>
                  <w:rFonts w:ascii="Cambria Math" w:eastAsia="Times New Roman" w:hAnsi="Cambria Math" w:cs="Times New Roman"/>
                  <w:sz w:val="24"/>
                  <w:szCs w:val="24"/>
                  <w:lang w:val="en-US" w:eastAsia="ru-RU"/>
                </w:rPr>
                <m:t>i</m:t>
              </m:r>
            </m:sub>
          </m:sSub>
          <m:r>
            <m:rPr>
              <m:sty m:val="p"/>
            </m:rPr>
            <w:rPr>
              <w:rFonts w:ascii="Cambria Math" w:eastAsia="Times New Roman" w:hAnsi="Cambria Math" w:cs="Times New Roman"/>
              <w:sz w:val="24"/>
              <w:szCs w:val="24"/>
              <w:lang w:eastAsia="ru-RU"/>
            </w:rPr>
            <m:t xml:space="preserve"> </m:t>
          </m:r>
        </m:oMath>
      </m:oMathPara>
    </w:p>
    <w:p w:rsidR="008944BE" w:rsidRPr="008944BE" w:rsidRDefault="008944BE" w:rsidP="008944BE">
      <w:pPr>
        <w:spacing w:after="0" w:line="360" w:lineRule="auto"/>
        <w:ind w:firstLine="709"/>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где: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ОП </w:t>
      </w:r>
      <w:r w:rsidRPr="008944BE">
        <w:rPr>
          <w:rFonts w:ascii="Times New Roman" w:eastAsia="Times New Roman" w:hAnsi="Times New Roman" w:cs="Times New Roman"/>
          <w:i/>
          <w:sz w:val="24"/>
          <w:szCs w:val="24"/>
          <w:vertAlign w:val="subscript"/>
          <w:lang w:eastAsia="ru-RU"/>
        </w:rPr>
        <w:t>бюдж.i</w:t>
      </w:r>
      <w:r w:rsidRPr="008944BE">
        <w:rPr>
          <w:rFonts w:ascii="Times New Roman" w:eastAsia="Times New Roman" w:hAnsi="Times New Roman" w:cs="Times New Roman"/>
          <w:sz w:val="24"/>
          <w:szCs w:val="24"/>
          <w:lang w:eastAsia="ru-RU"/>
        </w:rPr>
        <w:t xml:space="preserve"> – объем потребления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услуги бюджетными учреждениями в соответствующих ед. измерения в год;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ОП </w:t>
      </w:r>
      <w:r w:rsidRPr="008944BE">
        <w:rPr>
          <w:rFonts w:ascii="Times New Roman" w:eastAsia="Times New Roman" w:hAnsi="Times New Roman" w:cs="Times New Roman"/>
          <w:i/>
          <w:sz w:val="24"/>
          <w:szCs w:val="24"/>
          <w:vertAlign w:val="subscript"/>
          <w:lang w:eastAsia="ru-RU"/>
        </w:rPr>
        <w:t xml:space="preserve">бюдж. факт </w:t>
      </w:r>
      <w:r w:rsidRPr="008944BE">
        <w:rPr>
          <w:rFonts w:ascii="Times New Roman" w:eastAsia="Times New Roman" w:hAnsi="Times New Roman" w:cs="Times New Roman"/>
          <w:i/>
          <w:sz w:val="24"/>
          <w:szCs w:val="24"/>
          <w:vertAlign w:val="subscript"/>
          <w:lang w:val="en-US" w:eastAsia="ru-RU"/>
        </w:rPr>
        <w:t>I</w:t>
      </w:r>
      <w:r w:rsidRPr="008944BE">
        <w:rPr>
          <w:rFonts w:ascii="Times New Roman" w:eastAsia="Times New Roman" w:hAnsi="Times New Roman" w:cs="Times New Roman"/>
          <w:sz w:val="24"/>
          <w:szCs w:val="24"/>
          <w:lang w:eastAsia="ru-RU"/>
        </w:rPr>
        <w:t xml:space="preserve"> – фактический объем потребления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услуги бюджетными учреждениями за предыдущий период, в соответствующих ед. измерения в год;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ОП </w:t>
      </w:r>
      <w:r w:rsidRPr="008944BE">
        <w:rPr>
          <w:rFonts w:ascii="Times New Roman" w:eastAsia="Times New Roman" w:hAnsi="Times New Roman" w:cs="Times New Roman"/>
          <w:i/>
          <w:sz w:val="24"/>
          <w:szCs w:val="24"/>
          <w:vertAlign w:val="subscript"/>
          <w:lang w:eastAsia="ru-RU"/>
        </w:rPr>
        <w:t xml:space="preserve">нас. факт </w:t>
      </w:r>
      <w:r w:rsidRPr="008944BE">
        <w:rPr>
          <w:rFonts w:ascii="Times New Roman" w:eastAsia="Times New Roman" w:hAnsi="Times New Roman" w:cs="Times New Roman"/>
          <w:i/>
          <w:sz w:val="24"/>
          <w:szCs w:val="24"/>
          <w:vertAlign w:val="subscript"/>
          <w:lang w:val="en-US" w:eastAsia="ru-RU"/>
        </w:rPr>
        <w:t>I</w:t>
      </w:r>
      <w:r w:rsidRPr="008944BE">
        <w:rPr>
          <w:rFonts w:ascii="Times New Roman" w:eastAsia="Times New Roman" w:hAnsi="Times New Roman" w:cs="Times New Roman"/>
          <w:sz w:val="24"/>
          <w:szCs w:val="24"/>
          <w:lang w:eastAsia="ru-RU"/>
        </w:rPr>
        <w:t xml:space="preserve"> – фактический объем потребления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услуги населением за предыдущий период, в соответствующих ед. измерении в год;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СП</w:t>
      </w:r>
      <w:r w:rsidRPr="008944BE">
        <w:rPr>
          <w:rFonts w:ascii="Times New Roman" w:eastAsia="Times New Roman" w:hAnsi="Times New Roman" w:cs="Times New Roman"/>
          <w:i/>
          <w:sz w:val="24"/>
          <w:szCs w:val="24"/>
          <w:vertAlign w:val="subscript"/>
          <w:lang w:eastAsia="ru-RU"/>
        </w:rPr>
        <w:t>i</w:t>
      </w:r>
      <w:r w:rsidRPr="008944BE">
        <w:rPr>
          <w:rFonts w:ascii="Times New Roman" w:eastAsia="Times New Roman" w:hAnsi="Times New Roman" w:cs="Times New Roman"/>
          <w:sz w:val="24"/>
          <w:szCs w:val="24"/>
          <w:lang w:eastAsia="ru-RU"/>
        </w:rPr>
        <w:t xml:space="preserve"> – расчетная величина совокупного потребления </w:t>
      </w:r>
      <w:r w:rsidRPr="008944BE">
        <w:rPr>
          <w:rFonts w:ascii="Times New Roman" w:eastAsia="Times New Roman" w:hAnsi="Times New Roman" w:cs="Times New Roman"/>
          <w:i/>
          <w:sz w:val="24"/>
          <w:szCs w:val="24"/>
          <w:lang w:eastAsia="ru-RU"/>
        </w:rPr>
        <w:t>i-й</w:t>
      </w:r>
      <w:r w:rsidRPr="008944BE">
        <w:rPr>
          <w:rFonts w:ascii="Times New Roman" w:eastAsia="Times New Roman" w:hAnsi="Times New Roman" w:cs="Times New Roman"/>
          <w:sz w:val="24"/>
          <w:szCs w:val="24"/>
          <w:lang w:eastAsia="ru-RU"/>
        </w:rPr>
        <w:t xml:space="preserve"> коммунальной услуги населением на рассматриваемый период.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Потребление товаров и услуг организаций коммунального комплекса осуществляется не только населением, но и предприятиями и организациями  на территории поселения. Учитывая, что рассматриваемые отрасли являются инфраструктурными, потребление товаров и услуг обуславливается темпами роста экономики поселения. Исходя из этого, оценка потребления товаров и услуг прочими потребителями определяется по формуле:</w:t>
      </w:r>
    </w:p>
    <w:p w:rsidR="008944BE" w:rsidRPr="008944BE" w:rsidRDefault="008944BE" w:rsidP="008944BE">
      <w:pPr>
        <w:spacing w:after="0" w:line="360" w:lineRule="auto"/>
        <w:ind w:firstLine="709"/>
        <w:jc w:val="center"/>
        <w:rPr>
          <w:rFonts w:ascii="Times New Roman" w:eastAsia="Calibri" w:hAnsi="Times New Roman" w:cs="Times New Roman"/>
          <w:sz w:val="24"/>
          <w:szCs w:val="24"/>
        </w:rPr>
      </w:pPr>
      <w:r w:rsidRPr="008944BE">
        <w:rPr>
          <w:rFonts w:ascii="Times New Roman" w:eastAsia="Calibri" w:hAnsi="Times New Roman" w:cs="Times New Roman"/>
          <w:sz w:val="24"/>
          <w:szCs w:val="24"/>
        </w:rPr>
        <w:t>И</w:t>
      </w:r>
      <w:r w:rsidRPr="008944BE">
        <w:rPr>
          <w:rFonts w:ascii="Times New Roman" w:eastAsia="Calibri" w:hAnsi="Times New Roman" w:cs="Times New Roman"/>
          <w:i/>
          <w:sz w:val="24"/>
          <w:szCs w:val="24"/>
          <w:vertAlign w:val="subscript"/>
        </w:rPr>
        <w:t>реализ.</w:t>
      </w:r>
      <w:r w:rsidRPr="008944BE">
        <w:rPr>
          <w:rFonts w:ascii="Times New Roman" w:eastAsia="Calibri" w:hAnsi="Times New Roman" w:cs="Times New Roman"/>
          <w:sz w:val="24"/>
          <w:szCs w:val="24"/>
        </w:rPr>
        <w:t>=К</w:t>
      </w:r>
      <w:r w:rsidRPr="008944BE">
        <w:rPr>
          <w:rFonts w:ascii="Times New Roman" w:eastAsia="Calibri" w:hAnsi="Times New Roman" w:cs="Times New Roman"/>
          <w:i/>
          <w:sz w:val="24"/>
          <w:szCs w:val="24"/>
          <w:vertAlign w:val="subscript"/>
        </w:rPr>
        <w:t>э</w:t>
      </w:r>
      <w:r w:rsidRPr="008944BE">
        <w:rPr>
          <w:rFonts w:ascii="Times New Roman" w:eastAsia="Calibri" w:hAnsi="Times New Roman" w:cs="Times New Roman"/>
          <w:sz w:val="24"/>
          <w:szCs w:val="24"/>
        </w:rPr>
        <w:t>×И</w:t>
      </w:r>
      <w:r w:rsidRPr="008944BE">
        <w:rPr>
          <w:rFonts w:ascii="Times New Roman" w:eastAsia="Calibri" w:hAnsi="Times New Roman" w:cs="Times New Roman"/>
          <w:i/>
          <w:sz w:val="24"/>
          <w:szCs w:val="24"/>
          <w:vertAlign w:val="subscript"/>
        </w:rPr>
        <w:t>ипп</w:t>
      </w:r>
      <w:r w:rsidRPr="008944BE">
        <w:rPr>
          <w:rFonts w:ascii="Times New Roman" w:eastAsia="Calibri" w:hAnsi="Times New Roman" w:cs="Times New Roman"/>
          <w:sz w:val="24"/>
          <w:szCs w:val="24"/>
        </w:rPr>
        <w:t>,</w:t>
      </w:r>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Calibri" w:hAnsi="Times New Roman" w:cs="Times New Roman"/>
          <w:sz w:val="24"/>
          <w:szCs w:val="24"/>
        </w:rPr>
        <w:t>где:</w:t>
      </w:r>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Calibri" w:hAnsi="Times New Roman" w:cs="Times New Roman"/>
          <w:sz w:val="24"/>
          <w:szCs w:val="24"/>
        </w:rPr>
        <w:t>И</w:t>
      </w:r>
      <w:r w:rsidRPr="008944BE">
        <w:rPr>
          <w:rFonts w:ascii="Times New Roman" w:eastAsia="Calibri" w:hAnsi="Times New Roman" w:cs="Times New Roman"/>
          <w:i/>
          <w:sz w:val="24"/>
          <w:szCs w:val="24"/>
          <w:vertAlign w:val="subscript"/>
        </w:rPr>
        <w:t>реализ.</w:t>
      </w:r>
      <w:r w:rsidRPr="008944BE">
        <w:rPr>
          <w:rFonts w:ascii="Times New Roman" w:eastAsia="Calibri" w:hAnsi="Times New Roman" w:cs="Times New Roman"/>
          <w:sz w:val="24"/>
          <w:szCs w:val="24"/>
        </w:rPr>
        <w:t xml:space="preserve"> – индекс изменения объемов реализации товаров и услуг организаций коммунального комплекса;</w:t>
      </w:r>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Calibri" w:hAnsi="Times New Roman" w:cs="Times New Roman"/>
          <w:sz w:val="24"/>
          <w:szCs w:val="24"/>
        </w:rPr>
        <w:t>К</w:t>
      </w:r>
      <w:r w:rsidRPr="008944BE">
        <w:rPr>
          <w:rFonts w:ascii="Times New Roman" w:eastAsia="Calibri" w:hAnsi="Times New Roman" w:cs="Times New Roman"/>
          <w:i/>
          <w:sz w:val="24"/>
          <w:szCs w:val="24"/>
          <w:vertAlign w:val="subscript"/>
        </w:rPr>
        <w:t>э</w:t>
      </w:r>
      <w:r w:rsidRPr="008944BE">
        <w:rPr>
          <w:rFonts w:ascii="Times New Roman" w:eastAsia="Calibri" w:hAnsi="Times New Roman" w:cs="Times New Roman"/>
          <w:sz w:val="24"/>
          <w:szCs w:val="24"/>
        </w:rPr>
        <w:t xml:space="preserve"> – коэффициент эластичности, показывающий прирост потребления товаров и услуг организации коммунального комплекса в расчете на 1 процент прироста промышленного производства;</w:t>
      </w:r>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Calibri" w:hAnsi="Times New Roman" w:cs="Times New Roman"/>
          <w:sz w:val="24"/>
          <w:szCs w:val="24"/>
        </w:rPr>
        <w:t>И</w:t>
      </w:r>
      <w:r w:rsidRPr="008944BE">
        <w:rPr>
          <w:rFonts w:ascii="Times New Roman" w:eastAsia="Calibri" w:hAnsi="Times New Roman" w:cs="Times New Roman"/>
          <w:i/>
          <w:sz w:val="24"/>
          <w:szCs w:val="24"/>
          <w:vertAlign w:val="subscript"/>
        </w:rPr>
        <w:t>ипп</w:t>
      </w:r>
      <w:r w:rsidRPr="008944BE">
        <w:rPr>
          <w:rFonts w:ascii="Times New Roman" w:eastAsia="Calibri" w:hAnsi="Times New Roman" w:cs="Times New Roman"/>
          <w:sz w:val="24"/>
          <w:szCs w:val="24"/>
        </w:rPr>
        <w:t xml:space="preserve"> – индекс изменения промышленного производства.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Коэффициент эластичности определяется на основании данных за ряд лет, предшествующих расчету. Индекс изменения промышленного производства определяется на основании данных государственной статистики (Основные показатели социально-экономического положения сельских поселений и муниципальных районов Ленинградской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Для оценки перспективных объёмов проанализировать сложившийся уровень потребления товаров и услуг организаций коммунального комплекса на территории поселения не представляется возможным в связи с тем, что фактические показатели потребления энергетических ресурсов населением и муниципальными бюджетными учреждениями не предоставлены.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p>
    <w:p w:rsidR="008944BE" w:rsidRPr="008944BE" w:rsidRDefault="008944BE" w:rsidP="008944BE">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294" w:name="_Toc452976266"/>
      <w:r w:rsidRPr="008944BE">
        <w:rPr>
          <w:rFonts w:ascii="Times New Roman" w:eastAsia="Calibri" w:hAnsi="Times New Roman" w:cs="Times New Roman"/>
          <w:b/>
          <w:bCs/>
          <w:sz w:val="24"/>
          <w:szCs w:val="24"/>
          <w:lang w:eastAsia="x-none"/>
        </w:rPr>
        <w:lastRenderedPageBreak/>
        <w:t>Характеристики существующей системы централизованного теплоснабжения Копорского сельского поселения</w:t>
      </w:r>
      <w:bookmarkEnd w:id="294"/>
    </w:p>
    <w:p w:rsidR="008944BE" w:rsidRPr="008944BE" w:rsidRDefault="008944BE" w:rsidP="008944BE">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95" w:name="_Toc452976267"/>
      <w:r w:rsidRPr="008944BE">
        <w:rPr>
          <w:rFonts w:ascii="Times New Roman" w:eastAsia="Times New Roman" w:hAnsi="Times New Roman" w:cs="Times New Roman"/>
          <w:b/>
          <w:i/>
          <w:color w:val="000000"/>
          <w:sz w:val="24"/>
          <w:szCs w:val="24"/>
          <w:lang w:eastAsia="x-none"/>
        </w:rPr>
        <w:t>Источники теплоснабжения</w:t>
      </w:r>
      <w:bookmarkEnd w:id="295"/>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Централизованным отоплением и горячим водоснабжением обеспечена часть многоквартирной жилой застройки и социально значимые объекты (школа, детский сад, здание администрации и пр.) с. Копорье. Теплоснабжение жителей индивидуальной жилой застройки и остальных населенных пунктов осуществляется за счет индивидуального печного отопления, в некоторых случаях – электроснабжения и индивидуальных котлов на жидком и твердом топливе. Централизованное горячее водоснабжение в постройках с печным отоплением отсутствует.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val="x-none" w:eastAsia="ru-RU"/>
        </w:rPr>
      </w:pPr>
      <w:r w:rsidRPr="008944BE">
        <w:rPr>
          <w:rFonts w:ascii="Times New Roman" w:eastAsia="Times New Roman" w:hAnsi="Times New Roman" w:cs="Times New Roman"/>
          <w:sz w:val="24"/>
          <w:szCs w:val="26"/>
          <w:lang w:val="x-none" w:eastAsia="ru-RU"/>
        </w:rPr>
        <w:t>Тепловые сети и котельная с. Копорье находятся в собственности организации ООО «ЛЭК».</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color w:val="000000"/>
          <w:sz w:val="24"/>
          <w:szCs w:val="28"/>
          <w:lang w:eastAsia="ru-RU"/>
        </w:rPr>
        <w:t>О</w:t>
      </w:r>
      <w:r w:rsidRPr="008944BE">
        <w:rPr>
          <w:rFonts w:ascii="Times New Roman" w:eastAsia="Times New Roman" w:hAnsi="Times New Roman" w:cs="Times New Roman"/>
          <w:sz w:val="24"/>
          <w:szCs w:val="28"/>
          <w:lang w:eastAsia="ru-RU"/>
        </w:rPr>
        <w:t>рганизация ООО «Инженерно-энергетический комплекс» осуществляет эксплуатацию и обслуживание оборудования и сооружений централизованной системы теплоснабжения.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 51 от 28.10.2015 г. и Приказов Комитета по тарифам и ценовой политике Ленинградской области от 19 ноября 2015 года № 211-п и № 218-п) обязательства ООО «ЛР ТЭК» по договорам ресурсоснабження прекращаются невозможностью исполнения с 01 декабря 2015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 xml:space="preserve">На 01.01.2015 года на балансе ООО «Инженерно-энергетический комплекс» находятся следующие производственные фонды теплоэнергетического хозяйства: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котельная, работающая на природном газе;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тепловые сети от источника тепловой энергии.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Calibri" w:hAnsi="Times New Roman" w:cs="Times New Roman"/>
          <w:sz w:val="24"/>
          <w:szCs w:val="26"/>
          <w:lang w:eastAsia="ru-RU"/>
        </w:rPr>
        <w:t xml:space="preserve">Теплоснабжение усадебной жилой застройки осуществляется от индивидуальных отопительных систем (печи, камины, котлы). </w:t>
      </w:r>
      <w:r w:rsidRPr="008944BE">
        <w:rPr>
          <w:rFonts w:ascii="Times New Roman" w:eastAsia="Times New Roman" w:hAnsi="Times New Roman" w:cs="Times New Roman"/>
          <w:sz w:val="24"/>
          <w:szCs w:val="26"/>
          <w:lang w:eastAsia="ru-RU"/>
        </w:rPr>
        <w:t>Функциональная схема централизованного теплоснабжения потребителей Копорского сельского поселения представлена на рисунке 3.</w:t>
      </w:r>
    </w:p>
    <w:tbl>
      <w:tblPr>
        <w:tblStyle w:val="af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944BE" w:rsidRPr="008944BE" w:rsidTr="004C2137">
        <w:tc>
          <w:tcPr>
            <w:tcW w:w="9345" w:type="dxa"/>
          </w:tcPr>
          <w:p w:rsidR="008944BE" w:rsidRPr="008944BE" w:rsidRDefault="008944BE" w:rsidP="008944BE">
            <w:pPr>
              <w:keepNext/>
              <w:keepLines/>
              <w:autoSpaceDE w:val="0"/>
              <w:autoSpaceDN w:val="0"/>
              <w:adjustRightInd w:val="0"/>
              <w:rPr>
                <w:rFonts w:eastAsia="Calibri"/>
                <w:sz w:val="26"/>
                <w:szCs w:val="26"/>
              </w:rPr>
            </w:pPr>
            <w:r w:rsidRPr="008944BE">
              <w:rPr>
                <w:noProof/>
                <w:sz w:val="26"/>
                <w:szCs w:val="26"/>
              </w:rPr>
              <w:lastRenderedPageBreak/>
              <mc:AlternateContent>
                <mc:Choice Requires="wps">
                  <w:drawing>
                    <wp:anchor distT="0" distB="0" distL="114300" distR="114300" simplePos="0" relativeHeight="251665408" behindDoc="0" locked="0" layoutInCell="1" allowOverlap="1" wp14:anchorId="6F2C1275" wp14:editId="08CCF663">
                      <wp:simplePos x="0" y="0"/>
                      <wp:positionH relativeFrom="column">
                        <wp:posOffset>1057910</wp:posOffset>
                      </wp:positionH>
                      <wp:positionV relativeFrom="paragraph">
                        <wp:posOffset>1022</wp:posOffset>
                      </wp:positionV>
                      <wp:extent cx="3740727" cy="514350"/>
                      <wp:effectExtent l="19050" t="19050" r="31750" b="57150"/>
                      <wp:wrapNone/>
                      <wp:docPr id="28" name="Скругленный 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0727" cy="514350"/>
                              </a:xfrm>
                              <a:prstGeom prst="roundRect">
                                <a:avLst>
                                  <a:gd name="adj" fmla="val 16667"/>
                                </a:avLst>
                              </a:prstGeom>
                              <a:solidFill>
                                <a:srgbClr val="5B9BD5">
                                  <a:lumMod val="100000"/>
                                  <a:lumOff val="0"/>
                                </a:srgbClr>
                              </a:solidFill>
                              <a:ln w="38100">
                                <a:solidFill>
                                  <a:sysClr val="window" lastClr="FFFFFF">
                                    <a:lumMod val="95000"/>
                                    <a:lumOff val="0"/>
                                  </a:sysClr>
                                </a:solidFill>
                                <a:round/>
                                <a:headEnd/>
                                <a:tailEnd/>
                              </a:ln>
                              <a:effectLst>
                                <a:outerShdw dist="28398" dir="3806097" algn="ctr" rotWithShape="0">
                                  <a:srgbClr val="5B9BD5">
                                    <a:lumMod val="50000"/>
                                    <a:lumOff val="0"/>
                                    <a:alpha val="50000"/>
                                  </a:srgbClr>
                                </a:outerShdw>
                              </a:effectLst>
                            </wps:spPr>
                            <wps:txbx>
                              <w:txbxContent>
                                <w:p w:rsidR="008944BE" w:rsidRPr="00475646" w:rsidRDefault="008944BE" w:rsidP="008944BE">
                                  <w:pPr>
                                    <w:spacing w:line="240" w:lineRule="auto"/>
                                    <w:jc w:val="center"/>
                                    <w:rPr>
                                      <w:b/>
                                      <w:sz w:val="24"/>
                                      <w:szCs w:val="24"/>
                                    </w:rPr>
                                  </w:pPr>
                                  <w:r w:rsidRPr="00475646">
                                    <w:rPr>
                                      <w:rFonts w:eastAsia="Calibri"/>
                                      <w:b/>
                                      <w:sz w:val="24"/>
                                    </w:rPr>
                                    <w:t>ООО «</w:t>
                                  </w:r>
                                  <w:r w:rsidRPr="00475646">
                                    <w:rPr>
                                      <w:b/>
                                      <w:sz w:val="24"/>
                                      <w:szCs w:val="28"/>
                                    </w:rPr>
                                    <w:t>Инженерно-энергетический комплекс</w:t>
                                  </w:r>
                                  <w:r w:rsidRPr="00475646">
                                    <w:rPr>
                                      <w:rFonts w:eastAsia="Calibri"/>
                                      <w:b/>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2C1275" id="Скругленный прямоугольник 28" o:spid="_x0000_s1028" style="position:absolute;margin-left:83.3pt;margin-top:.1pt;width:294.55pt;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" fillcolor="#5b9bd5" strokecolor="#f2f2f2" strokeweight="3pt">
                      <v:shadow on="t" color="#1f4e79" opacity=".5" offset="1pt"/>
                      <v:textbox>
                        <w:txbxContent>
                          <w:p w:rsidR="008944BE" w:rsidRPr="00475646" w:rsidRDefault="008944BE" w:rsidP="008944BE">
                            <w:pPr>
                              <w:spacing w:line="240" w:lineRule="auto"/>
                              <w:jc w:val="center"/>
                              <w:rPr>
                                <w:b/>
                                <w:sz w:val="24"/>
                                <w:szCs w:val="24"/>
                              </w:rPr>
                            </w:pPr>
                            <w:r w:rsidRPr="00475646">
                              <w:rPr>
                                <w:rFonts w:eastAsia="Calibri"/>
                                <w:b/>
                                <w:sz w:val="24"/>
                              </w:rPr>
                              <w:t>ООО «</w:t>
                            </w:r>
                            <w:r w:rsidRPr="00475646">
                              <w:rPr>
                                <w:b/>
                                <w:sz w:val="24"/>
                                <w:szCs w:val="28"/>
                              </w:rPr>
                              <w:t>Инженерно-энергетический комплекс</w:t>
                            </w:r>
                            <w:r w:rsidRPr="00475646">
                              <w:rPr>
                                <w:rFonts w:eastAsia="Calibri"/>
                                <w:b/>
                                <w:sz w:val="24"/>
                              </w:rPr>
                              <w:t>»</w:t>
                            </w:r>
                          </w:p>
                        </w:txbxContent>
                      </v:textbox>
                    </v:roundrect>
                  </w:pict>
                </mc:Fallback>
              </mc:AlternateContent>
            </w:r>
          </w:p>
          <w:p w:rsidR="008944BE" w:rsidRPr="008944BE" w:rsidRDefault="008944BE" w:rsidP="008944BE">
            <w:pPr>
              <w:keepNext/>
              <w:keepLines/>
              <w:spacing w:after="120" w:line="360" w:lineRule="auto"/>
              <w:jc w:val="center"/>
              <w:rPr>
                <w:sz w:val="26"/>
                <w:szCs w:val="26"/>
                <w:lang w:val="x-none"/>
              </w:rPr>
            </w:pPr>
          </w:p>
          <w:p w:rsidR="008944BE" w:rsidRPr="008944BE" w:rsidRDefault="008944BE" w:rsidP="008944BE">
            <w:pPr>
              <w:keepNext/>
              <w:keepLines/>
              <w:spacing w:after="120" w:line="360" w:lineRule="auto"/>
              <w:ind w:firstLine="454"/>
              <w:jc w:val="both"/>
              <w:rPr>
                <w:sz w:val="26"/>
                <w:szCs w:val="26"/>
                <w:lang w:val="x-none"/>
              </w:rPr>
            </w:pPr>
            <w:r w:rsidRPr="008944BE">
              <w:rPr>
                <w:noProof/>
                <w:sz w:val="26"/>
                <w:szCs w:val="26"/>
              </w:rPr>
              <mc:AlternateContent>
                <mc:Choice Requires="wps">
                  <w:drawing>
                    <wp:anchor distT="0" distB="0" distL="114300" distR="114300" simplePos="0" relativeHeight="251663360" behindDoc="0" locked="0" layoutInCell="1" allowOverlap="1" wp14:anchorId="3A14EC63" wp14:editId="4FBD6330">
                      <wp:simplePos x="0" y="0"/>
                      <wp:positionH relativeFrom="column">
                        <wp:posOffset>1712142</wp:posOffset>
                      </wp:positionH>
                      <wp:positionV relativeFrom="paragraph">
                        <wp:posOffset>348739</wp:posOffset>
                      </wp:positionV>
                      <wp:extent cx="2220686" cy="380010"/>
                      <wp:effectExtent l="19050" t="19050" r="46355" b="58420"/>
                      <wp:wrapNone/>
                      <wp:docPr id="29" name="Скругленный 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686" cy="380010"/>
                              </a:xfrm>
                              <a:prstGeom prst="roundRect">
                                <a:avLst>
                                  <a:gd name="adj" fmla="val 16667"/>
                                </a:avLst>
                              </a:prstGeom>
                              <a:solidFill>
                                <a:srgbClr val="5B9BD5">
                                  <a:lumMod val="100000"/>
                                  <a:lumOff val="0"/>
                                </a:srgbClr>
                              </a:solidFill>
                              <a:ln w="38100">
                                <a:solidFill>
                                  <a:sysClr val="window" lastClr="FFFFFF">
                                    <a:lumMod val="95000"/>
                                    <a:lumOff val="0"/>
                                  </a:sysClr>
                                </a:solidFill>
                                <a:round/>
                                <a:headEnd/>
                                <a:tailEnd/>
                              </a:ln>
                              <a:effectLst>
                                <a:outerShdw dist="28398" dir="3806097" algn="ctr" rotWithShape="0">
                                  <a:srgbClr val="5B9BD5">
                                    <a:lumMod val="50000"/>
                                    <a:lumOff val="0"/>
                                    <a:alpha val="50000"/>
                                  </a:srgbClr>
                                </a:outerShdw>
                              </a:effectLst>
                            </wps:spPr>
                            <wps:txbx>
                              <w:txbxContent>
                                <w:p w:rsidR="008944BE" w:rsidRPr="00475646" w:rsidRDefault="008944BE" w:rsidP="008944BE">
                                  <w:pPr>
                                    <w:spacing w:line="240" w:lineRule="auto"/>
                                    <w:jc w:val="center"/>
                                    <w:rPr>
                                      <w:b/>
                                      <w:sz w:val="24"/>
                                      <w:szCs w:val="24"/>
                                    </w:rPr>
                                  </w:pPr>
                                  <w:r w:rsidRPr="00475646">
                                    <w:rPr>
                                      <w:b/>
                                      <w:sz w:val="24"/>
                                      <w:szCs w:val="24"/>
                                    </w:rPr>
                                    <w:t>Конечный потребитель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14EC63" id="Скругленный прямоугольник 29" o:spid="_x0000_s1029" style="position:absolute;left:0;text-align:left;margin-left:134.8pt;margin-top:27.45pt;width:174.85pt;height:29.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" fillcolor="#5b9bd5" strokecolor="#f2f2f2" strokeweight="3pt">
                      <v:shadow on="t" color="#1f4e79" opacity=".5" offset="1pt"/>
                      <v:textbox>
                        <w:txbxContent>
                          <w:p w:rsidR="008944BE" w:rsidRPr="00475646" w:rsidRDefault="008944BE" w:rsidP="008944BE">
                            <w:pPr>
                              <w:spacing w:line="240" w:lineRule="auto"/>
                              <w:jc w:val="center"/>
                              <w:rPr>
                                <w:b/>
                                <w:sz w:val="24"/>
                                <w:szCs w:val="24"/>
                              </w:rPr>
                            </w:pPr>
                            <w:r w:rsidRPr="00475646">
                              <w:rPr>
                                <w:b/>
                                <w:sz w:val="24"/>
                                <w:szCs w:val="24"/>
                              </w:rPr>
                              <w:t>Конечный потребитель</w:t>
                            </w:r>
                          </w:p>
                        </w:txbxContent>
                      </v:textbox>
                    </v:roundrect>
                  </w:pict>
                </mc:Fallback>
              </mc:AlternateContent>
            </w:r>
            <w:r w:rsidRPr="008944BE">
              <w:rPr>
                <w:noProof/>
                <w:sz w:val="26"/>
                <w:szCs w:val="26"/>
              </w:rPr>
              <mc:AlternateContent>
                <mc:Choice Requires="wps">
                  <w:drawing>
                    <wp:anchor distT="0" distB="0" distL="114300" distR="114300" simplePos="0" relativeHeight="251664384" behindDoc="0" locked="0" layoutInCell="1" allowOverlap="1" wp14:anchorId="2F92FE62" wp14:editId="3535B631">
                      <wp:simplePos x="0" y="0"/>
                      <wp:positionH relativeFrom="column">
                        <wp:posOffset>2765425</wp:posOffset>
                      </wp:positionH>
                      <wp:positionV relativeFrom="paragraph">
                        <wp:posOffset>129540</wp:posOffset>
                      </wp:positionV>
                      <wp:extent cx="247650" cy="142875"/>
                      <wp:effectExtent l="133350" t="19050" r="19050" b="66675"/>
                      <wp:wrapNone/>
                      <wp:docPr id="30" name="Стрелка вниз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42875"/>
                              </a:xfrm>
                              <a:prstGeom prst="downArrow">
                                <a:avLst>
                                  <a:gd name="adj1" fmla="val 50000"/>
                                  <a:gd name="adj2" fmla="val 25000"/>
                                </a:avLst>
                              </a:prstGeom>
                              <a:solidFill>
                                <a:srgbClr val="5B9BD5">
                                  <a:lumMod val="100000"/>
                                  <a:lumOff val="0"/>
                                </a:srgbClr>
                              </a:solidFill>
                              <a:ln w="38100">
                                <a:solidFill>
                                  <a:srgbClr val="5B9BD5">
                                    <a:lumMod val="50000"/>
                                    <a:lumOff val="0"/>
                                  </a:srgbClr>
                                </a:solidFill>
                                <a:miter lim="800000"/>
                                <a:headEnd/>
                                <a:tailEnd/>
                              </a:ln>
                              <a:effectLst>
                                <a:outerShdw dist="28398" dir="3806097" algn="ctr" rotWithShape="0">
                                  <a:srgbClr val="5B9BD5">
                                    <a:lumMod val="50000"/>
                                    <a:lumOff val="0"/>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6DCAA" id="Стрелка вниз 30" o:spid="_x0000_s1026" type="#_x0000_t67" style="position:absolute;margin-left:217.75pt;margin-top:10.2pt;width:19.5pt;height:1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" fillcolor="#5b9bd5" strokecolor="#1f4e79" strokeweight="3pt">
                      <v:shadow on="t" color="#1f4e79" opacity=".5" offset="1pt"/>
                      <v:textbox style="layout-flow:vertical-ideographic"/>
                    </v:shape>
                  </w:pict>
                </mc:Fallback>
              </mc:AlternateContent>
            </w:r>
          </w:p>
          <w:p w:rsidR="008944BE" w:rsidRPr="008944BE" w:rsidRDefault="008944BE" w:rsidP="008944BE">
            <w:pPr>
              <w:keepNext/>
              <w:spacing w:line="360" w:lineRule="auto"/>
              <w:jc w:val="both"/>
              <w:rPr>
                <w:sz w:val="26"/>
                <w:szCs w:val="26"/>
              </w:rPr>
            </w:pPr>
          </w:p>
          <w:p w:rsidR="008944BE" w:rsidRPr="008944BE" w:rsidRDefault="008944BE" w:rsidP="008944BE">
            <w:pPr>
              <w:keepNext/>
              <w:spacing w:line="360" w:lineRule="auto"/>
              <w:jc w:val="both"/>
              <w:rPr>
                <w:sz w:val="24"/>
                <w:szCs w:val="24"/>
              </w:rPr>
            </w:pPr>
          </w:p>
        </w:tc>
      </w:tr>
    </w:tbl>
    <w:p w:rsidR="008944BE" w:rsidRPr="008944BE" w:rsidRDefault="008944BE" w:rsidP="008944BE">
      <w:pPr>
        <w:spacing w:after="0"/>
        <w:jc w:val="center"/>
        <w:rPr>
          <w:rFonts w:ascii="Times New Roman" w:eastAsia="Times New Roman" w:hAnsi="Times New Roman" w:cs="Times New Roman"/>
          <w:b/>
          <w:bCs/>
          <w:sz w:val="24"/>
          <w:szCs w:val="24"/>
          <w:lang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24</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 Функциональная схема централизованного теплоснабжения потребителей Копорского сельского поселения</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p>
    <w:p w:rsidR="008944BE" w:rsidRPr="008944BE" w:rsidRDefault="008944BE" w:rsidP="008944BE">
      <w:pPr>
        <w:spacing w:before="120" w:after="0" w:line="360" w:lineRule="auto"/>
        <w:ind w:firstLine="709"/>
        <w:jc w:val="both"/>
        <w:rPr>
          <w:rFonts w:ascii="Times New Roman" w:eastAsia="Times New Roman" w:hAnsi="Times New Roman" w:cs="Times New Roman"/>
          <w:b/>
          <w:bCs/>
          <w:sz w:val="24"/>
          <w:szCs w:val="24"/>
          <w:lang w:eastAsia="ru-RU"/>
        </w:rPr>
      </w:pPr>
      <w:r w:rsidRPr="008944BE">
        <w:rPr>
          <w:rFonts w:ascii="Times New Roman" w:eastAsia="Times New Roman" w:hAnsi="Times New Roman" w:cs="Times New Roman"/>
          <w:b/>
          <w:bCs/>
          <w:sz w:val="24"/>
          <w:szCs w:val="24"/>
          <w:lang w:eastAsia="ru-RU"/>
        </w:rPr>
        <w:t xml:space="preserve">Котельная </w:t>
      </w:r>
      <w:r w:rsidRPr="008944BE">
        <w:rPr>
          <w:rFonts w:ascii="Times New Roman" w:eastAsia="Calibri" w:hAnsi="Times New Roman" w:cs="Times New Roman"/>
          <w:b/>
          <w:sz w:val="24"/>
          <w:szCs w:val="28"/>
        </w:rPr>
        <w:t>с.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val="x-none" w:eastAsia="ru-RU"/>
        </w:rPr>
      </w:pPr>
      <w:r w:rsidRPr="008944BE">
        <w:rPr>
          <w:rFonts w:ascii="Times New Roman" w:eastAsia="Times New Roman" w:hAnsi="Times New Roman" w:cs="Times New Roman"/>
          <w:sz w:val="24"/>
          <w:szCs w:val="28"/>
          <w:lang w:val="x-none" w:eastAsia="ru-RU"/>
        </w:rPr>
        <w:t>На территории МО Копорское сельское поселение действует один источник централизованного теплоснабжения.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val="x-none" w:eastAsia="ru-RU"/>
        </w:rPr>
      </w:pPr>
      <w:r w:rsidRPr="008944BE">
        <w:rPr>
          <w:rFonts w:ascii="Times New Roman" w:eastAsia="Times New Roman" w:hAnsi="Times New Roman" w:cs="Times New Roman"/>
          <w:sz w:val="24"/>
          <w:szCs w:val="28"/>
          <w:lang w:val="x-none" w:eastAsia="ru-RU"/>
        </w:rPr>
        <w:t>Централизованным отоплением и горячим водоснабжением обеспечена часть многоквартирной жилой застройки и социально значимые объекты с.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val="x-none" w:eastAsia="ru-RU"/>
        </w:rPr>
      </w:pPr>
      <w:r w:rsidRPr="008944BE">
        <w:rPr>
          <w:rFonts w:ascii="Times New Roman" w:eastAsia="Times New Roman" w:hAnsi="Times New Roman" w:cs="Times New Roman"/>
          <w:sz w:val="24"/>
          <w:szCs w:val="28"/>
          <w:lang w:val="x-none" w:eastAsia="ru-RU"/>
        </w:rPr>
        <w:t>Установленная мощность котельной составляет 6,8 Гкал/ч.</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В таблице 13 представлены общие сведения по источнику тепловой энергии.</w:t>
      </w:r>
    </w:p>
    <w:p w:rsidR="008944BE" w:rsidRPr="008944BE" w:rsidRDefault="008944BE" w:rsidP="008944BE">
      <w:pPr>
        <w:spacing w:after="0"/>
        <w:jc w:val="both"/>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102</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w:t>
      </w:r>
      <w:r w:rsidRPr="008944BE">
        <w:rPr>
          <w:rFonts w:ascii="Times New Roman" w:eastAsia="Times New Roman" w:hAnsi="Times New Roman" w:cs="Times New Roman"/>
          <w:sz w:val="24"/>
          <w:szCs w:val="24"/>
          <w:lang w:eastAsia="ru-RU"/>
        </w:rPr>
        <w:t xml:space="preserve"> </w:t>
      </w:r>
      <w:r w:rsidRPr="008944BE">
        <w:rPr>
          <w:rFonts w:ascii="Times New Roman" w:eastAsia="Times New Roman" w:hAnsi="Times New Roman" w:cs="Times New Roman"/>
          <w:b/>
          <w:sz w:val="24"/>
          <w:szCs w:val="24"/>
          <w:lang w:eastAsia="ru-RU"/>
        </w:rPr>
        <w:t>Основные производственно-технические показатели котельной с. Копорье</w:t>
      </w:r>
    </w:p>
    <w:tbl>
      <w:tblPr>
        <w:tblW w:w="5000" w:type="pct"/>
        <w:tblLook w:val="0000" w:firstRow="0" w:lastRow="0" w:firstColumn="0" w:lastColumn="0" w:noHBand="0" w:noVBand="0"/>
      </w:tblPr>
      <w:tblGrid>
        <w:gridCol w:w="2052"/>
        <w:gridCol w:w="1034"/>
        <w:gridCol w:w="998"/>
        <w:gridCol w:w="1593"/>
        <w:gridCol w:w="765"/>
        <w:gridCol w:w="1219"/>
        <w:gridCol w:w="1909"/>
      </w:tblGrid>
      <w:tr w:rsidR="008944BE" w:rsidRPr="008944BE" w:rsidTr="004C2137">
        <w:trPr>
          <w:trHeight w:val="340"/>
          <w:tblHeader/>
        </w:trPr>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Установленная мощность МВт</w:t>
            </w:r>
          </w:p>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(Гкал/ч)</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Тип котла</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Кол-во котлов</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Подключ. нагрузка Гкал/ч</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Год ввода</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Вид топлива</w:t>
            </w:r>
          </w:p>
        </w:tc>
        <w:tc>
          <w:tcPr>
            <w:tcW w:w="0" w:type="auto"/>
            <w:tcBorders>
              <w:top w:val="single" w:sz="3" w:space="0" w:color="000000"/>
              <w:left w:val="single" w:sz="3" w:space="0" w:color="000000"/>
              <w:bottom w:val="single" w:sz="3" w:space="0" w:color="000000"/>
              <w:right w:val="single" w:sz="3"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8944BE">
              <w:rPr>
                <w:rFonts w:ascii="Times New Roman" w:eastAsia="Times New Roman" w:hAnsi="Times New Roman" w:cs="Times New Roman"/>
                <w:b/>
                <w:sz w:val="20"/>
                <w:szCs w:val="20"/>
                <w:lang w:eastAsia="ru-RU"/>
              </w:rPr>
              <w:t>Система теплоснабжения</w:t>
            </w:r>
          </w:p>
        </w:tc>
      </w:tr>
      <w:tr w:rsidR="008944BE" w:rsidRPr="008944BE" w:rsidTr="004C2137">
        <w:trPr>
          <w:trHeight w:val="340"/>
        </w:trPr>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7,90</w:t>
            </w:r>
          </w:p>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highlight w:val="yellow"/>
                <w:lang w:eastAsia="ru-RU"/>
              </w:rPr>
            </w:pPr>
            <w:r w:rsidRPr="008944BE">
              <w:rPr>
                <w:rFonts w:ascii="Times New Roman" w:eastAsia="Times New Roman" w:hAnsi="Times New Roman" w:cs="Times New Roman"/>
                <w:sz w:val="20"/>
                <w:szCs w:val="20"/>
                <w:lang w:eastAsia="ru-RU"/>
              </w:rPr>
              <w:t>(6,80)</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Турботерм </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113" w:right="113"/>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3,461</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2000</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Природный газ</w:t>
            </w:r>
          </w:p>
        </w:tc>
        <w:tc>
          <w:tcPr>
            <w:tcW w:w="0" w:type="auto"/>
            <w:tcBorders>
              <w:top w:val="single" w:sz="3" w:space="0" w:color="000000"/>
              <w:left w:val="single" w:sz="3" w:space="0" w:color="000000"/>
              <w:bottom w:val="single" w:sz="3" w:space="0" w:color="000000"/>
              <w:right w:val="single" w:sz="3"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Закрытая,</w:t>
            </w:r>
          </w:p>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4-х трубная</w:t>
            </w:r>
          </w:p>
        </w:tc>
      </w:tr>
    </w:tbl>
    <w:p w:rsidR="008944BE" w:rsidRPr="008944BE" w:rsidRDefault="008944BE" w:rsidP="008944BE">
      <w:pPr>
        <w:spacing w:before="120"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Расположение: Ленинградская область, Ломоносовский район, с. Копорье. Тип котельной – отдельно стоящее здание.</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Данная централизованная система теплоснабжения представляет собой совокупность источника тепловой энергии и теплопотребляющих установок потребителей, технологически соединенных тепловыми сетями.</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Котельная предназначена для снабжения горячей водой жилых и социально-значимых зданий для нужд отопления и горячего водоснабжения. Система теплоснабжения закрытая, четырехтрубная.</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В котельной установлено три водогрейных котла серии «Турботерм», общей теплопроизводительностью 6,80 Гкал/ч.</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 xml:space="preserve">Водоснабжение котельной осуществляется из централизованной системы водоснабжения (ЦСВ). В качестве водоподготовительной установки (ВПУ) применяются два натрий-катионитовых фильтра Д=500 мм, работающие по схеме 1-ступенчатого </w:t>
      </w:r>
      <w:r w:rsidRPr="008944BE">
        <w:rPr>
          <w:rFonts w:ascii="Times New Roman" w:eastAsia="Calibri" w:hAnsi="Times New Roman" w:cs="Times New Roman"/>
          <w:sz w:val="24"/>
          <w:szCs w:val="26"/>
          <w:lang w:val="en-US" w:eastAsia="ru-RU"/>
        </w:rPr>
        <w:t>Na</w:t>
      </w:r>
      <w:r w:rsidRPr="008944BE">
        <w:rPr>
          <w:rFonts w:ascii="Times New Roman" w:eastAsia="Calibri" w:hAnsi="Times New Roman" w:cs="Times New Roman"/>
          <w:sz w:val="24"/>
          <w:szCs w:val="26"/>
          <w:lang w:eastAsia="ru-RU"/>
        </w:rPr>
        <w:t>-катионирования, производительностью 24 м</w:t>
      </w:r>
      <w:r w:rsidRPr="008944BE">
        <w:rPr>
          <w:rFonts w:ascii="Times New Roman" w:eastAsia="Calibri" w:hAnsi="Times New Roman" w:cs="Times New Roman"/>
          <w:sz w:val="24"/>
          <w:szCs w:val="26"/>
          <w:vertAlign w:val="superscript"/>
          <w:lang w:eastAsia="ru-RU"/>
        </w:rPr>
        <w:t>3</w:t>
      </w:r>
      <w:r w:rsidRPr="008944BE">
        <w:rPr>
          <w:rFonts w:ascii="Times New Roman" w:eastAsia="Calibri" w:hAnsi="Times New Roman" w:cs="Times New Roman"/>
          <w:sz w:val="24"/>
          <w:szCs w:val="26"/>
          <w:lang w:eastAsia="ru-RU"/>
        </w:rPr>
        <w:t>/сут.</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Резервное электропитание отсутствует, второй ввод отсутствует.</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lastRenderedPageBreak/>
        <w:t>Несанкционированный разбор теплоносителя из системы отопления отсутствует.</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Топливо котельной – природный газ. Резервное топливо – не предусмотрено. Существующая присоединенная нагрузка – 3,461 Гкал/ч. Общая протяженность тепловых сетей в 2-х трубном исчислении – 2365 м (отопление) и 2335 м (ГВС). Тепловые сети проложены подземным способом (бесканальная прокладка).</w:t>
      </w:r>
    </w:p>
    <w:p w:rsidR="008944BE" w:rsidRPr="008944BE" w:rsidRDefault="008944BE" w:rsidP="008944BE">
      <w:pPr>
        <w:spacing w:after="0" w:line="360" w:lineRule="auto"/>
        <w:ind w:firstLine="709"/>
        <w:jc w:val="both"/>
        <w:rPr>
          <w:rFonts w:ascii="Times New Roman" w:eastAsia="Calibri" w:hAnsi="Times New Roman" w:cs="Times New Roman"/>
          <w:sz w:val="26"/>
          <w:szCs w:val="26"/>
          <w:lang w:eastAsia="ru-RU"/>
        </w:rPr>
      </w:pPr>
      <w:r w:rsidRPr="008944BE">
        <w:rPr>
          <w:rFonts w:ascii="Times New Roman" w:eastAsia="Calibri" w:hAnsi="Times New Roman" w:cs="Times New Roman"/>
          <w:sz w:val="24"/>
          <w:szCs w:val="26"/>
          <w:lang w:eastAsia="ru-RU"/>
        </w:rPr>
        <w:t>Вид котельной представлен на рисунке 4</w:t>
      </w:r>
      <w:r w:rsidRPr="008944BE">
        <w:rPr>
          <w:rFonts w:ascii="Times New Roman" w:eastAsia="Calibri" w:hAnsi="Times New Roman" w:cs="Times New Roman"/>
          <w:sz w:val="26"/>
          <w:szCs w:val="26"/>
          <w:lang w:eastAsia="ru-RU"/>
        </w:rPr>
        <w:t>.</w:t>
      </w:r>
    </w:p>
    <w:p w:rsidR="008944BE" w:rsidRPr="008944BE" w:rsidRDefault="008944BE" w:rsidP="008944BE">
      <w:pPr>
        <w:spacing w:after="0" w:line="360" w:lineRule="auto"/>
        <w:jc w:val="both"/>
        <w:rPr>
          <w:rFonts w:ascii="Times New Roman" w:eastAsia="Times New Roman" w:hAnsi="Times New Roman" w:cs="Times New Roman"/>
          <w:sz w:val="26"/>
          <w:szCs w:val="26"/>
          <w:lang w:eastAsia="ru-RU"/>
        </w:rPr>
      </w:pPr>
      <w:r w:rsidRPr="008944BE">
        <w:rPr>
          <w:rFonts w:ascii="Times New Roman" w:eastAsia="Calibri" w:hAnsi="Times New Roman" w:cs="Times New Roman"/>
          <w:b/>
          <w:noProof/>
          <w:sz w:val="26"/>
          <w:szCs w:val="26"/>
          <w:lang w:eastAsia="ru-RU"/>
        </w:rPr>
        <w:drawing>
          <wp:inline distT="0" distB="0" distL="0" distR="0" wp14:anchorId="689B3F4E" wp14:editId="26D87472">
            <wp:extent cx="5939790" cy="3758803"/>
            <wp:effectExtent l="0" t="0" r="3810" b="0"/>
            <wp:docPr id="33" name="Рисунок 33" descr="Z:\2015\97 Копорское АСТ\Исходные данные\2. ООО ЛРТЭК\6. Источник\9. Фото\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2015\97 Копорское АСТ\Исходные данные\2. ООО ЛРТЭК\6. Источник\9. Фото\176.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939790" cy="37588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944BE" w:rsidRPr="008944BE" w:rsidRDefault="008944BE" w:rsidP="008944BE">
      <w:pPr>
        <w:spacing w:line="360" w:lineRule="auto"/>
        <w:jc w:val="center"/>
        <w:rPr>
          <w:rFonts w:ascii="Times New Roman" w:eastAsia="Times New Roman" w:hAnsi="Times New Roman" w:cs="Times New Roman"/>
          <w:b/>
          <w:sz w:val="24"/>
          <w:szCs w:val="24"/>
          <w:lang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25</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w:t>
      </w:r>
      <w:r w:rsidRPr="008944BE">
        <w:rPr>
          <w:rFonts w:ascii="Times New Roman" w:eastAsia="Times New Roman" w:hAnsi="Times New Roman" w:cs="Times New Roman"/>
          <w:b/>
          <w:sz w:val="24"/>
          <w:szCs w:val="24"/>
          <w:lang w:val="x-none" w:eastAsia="x-none"/>
        </w:rPr>
        <w:t xml:space="preserve">– </w:t>
      </w:r>
      <w:r w:rsidRPr="008944BE">
        <w:rPr>
          <w:rFonts w:ascii="Times New Roman" w:eastAsia="Times New Roman" w:hAnsi="Times New Roman" w:cs="Times New Roman"/>
          <w:b/>
          <w:sz w:val="24"/>
          <w:szCs w:val="24"/>
          <w:lang w:eastAsia="x-none"/>
        </w:rPr>
        <w:t>Вид котельной с. Копорье</w:t>
      </w:r>
    </w:p>
    <w:p w:rsidR="008944BE" w:rsidRPr="008944BE" w:rsidRDefault="008944BE" w:rsidP="008944BE">
      <w:pPr>
        <w:spacing w:after="0" w:line="360" w:lineRule="auto"/>
        <w:ind w:left="852"/>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5 представлены котлы «Турботерм».</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lastRenderedPageBreak/>
        <w:drawing>
          <wp:inline distT="0" distB="0" distL="0" distR="0" wp14:anchorId="58F7FC79" wp14:editId="3C9D9D9A">
            <wp:extent cx="5939790" cy="3337692"/>
            <wp:effectExtent l="0" t="0" r="3810" b="0"/>
            <wp:docPr id="34" name="Рисунок 34" descr="E:\Desktop\Копорское СП\97 Копорское АСТ\Исходные данные\2. ООО ЛРТЭК\6. Источник\9. Фото\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esktop\Копорское СП\97 Копорское АСТ\Исходные данные\2. ООО ЛРТЭК\6. Источник\9. Фото\7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Cs/>
          <w:i/>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26</w:t>
      </w:r>
      <w:r w:rsidRPr="008944BE">
        <w:rPr>
          <w:rFonts w:ascii="Times New Roman" w:eastAsia="Times New Roman" w:hAnsi="Times New Roman" w:cs="Times New Roman"/>
          <w:bCs/>
          <w:i/>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Котлы «Турботерм»</w:t>
      </w:r>
    </w:p>
    <w:p w:rsidR="008944BE" w:rsidRPr="008944BE" w:rsidRDefault="008944BE" w:rsidP="008944BE">
      <w:pPr>
        <w:spacing w:after="0" w:line="360" w:lineRule="auto"/>
        <w:ind w:left="852"/>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6 представлены насосы ГВС.</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drawing>
          <wp:inline distT="0" distB="0" distL="0" distR="0" wp14:anchorId="05B3E927" wp14:editId="6204263A">
            <wp:extent cx="5939790" cy="3337692"/>
            <wp:effectExtent l="0" t="0" r="3810" b="0"/>
            <wp:docPr id="35" name="Рисунок 35" descr="E:\Desktop\Копорское СП\97 Копорское АСТ\Исходные данные\2. ООО ЛРТЭК\6. Источник\9. Фото\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esktop\Копорское СП\97 Копорское АСТ\Исходные данные\2. ООО ЛРТЭК\6. Источник\9. Фото\8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
          <w:bCs/>
          <w:sz w:val="24"/>
          <w:szCs w:val="24"/>
          <w:lang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27</w:t>
      </w:r>
      <w:r w:rsidRPr="008944BE">
        <w:rPr>
          <w:rFonts w:ascii="Times New Roman" w:eastAsia="Times New Roman" w:hAnsi="Times New Roman" w:cs="Times New Roman"/>
          <w:bCs/>
          <w:i/>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Насосы ГВС</w:t>
      </w:r>
    </w:p>
    <w:p w:rsidR="008944BE" w:rsidRPr="008944BE" w:rsidRDefault="008944BE" w:rsidP="008944BE">
      <w:pPr>
        <w:spacing w:after="0" w:line="360" w:lineRule="auto"/>
        <w:ind w:firstLine="454"/>
        <w:jc w:val="both"/>
        <w:rPr>
          <w:rFonts w:ascii="Times New Roman" w:eastAsia="Times New Roman" w:hAnsi="Times New Roman" w:cs="Times New Roman"/>
          <w:sz w:val="26"/>
          <w:szCs w:val="26"/>
          <w:lang w:eastAsia="x-none"/>
        </w:rPr>
      </w:pPr>
    </w:p>
    <w:p w:rsidR="008944BE" w:rsidRPr="008944BE" w:rsidRDefault="008944BE" w:rsidP="008944BE">
      <w:pPr>
        <w:keepNext/>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lastRenderedPageBreak/>
        <w:t>Основные характеристики оборудования котельной представлены в таблицах 14-16.</w:t>
      </w:r>
    </w:p>
    <w:p w:rsidR="008944BE" w:rsidRPr="008944BE" w:rsidRDefault="008944BE" w:rsidP="008944BE">
      <w:pPr>
        <w:keepNext/>
        <w:keepLines/>
        <w:spacing w:after="0"/>
        <w:rPr>
          <w:rFonts w:ascii="Times New Roman" w:eastAsia="Times New Roman" w:hAnsi="Times New Roman" w:cs="Times New Roman"/>
          <w:b/>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103</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sz w:val="24"/>
          <w:lang w:eastAsia="ru-RU"/>
        </w:rPr>
        <w:t>Котловое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4"/>
        <w:gridCol w:w="2293"/>
        <w:gridCol w:w="1556"/>
        <w:gridCol w:w="3227"/>
      </w:tblGrid>
      <w:tr w:rsidR="008944BE" w:rsidRPr="008944BE" w:rsidTr="004C2137">
        <w:trPr>
          <w:trHeight w:val="340"/>
          <w:tblHeader/>
        </w:trPr>
        <w:tc>
          <w:tcPr>
            <w:tcW w:w="1303" w:type="pct"/>
            <w:vMerge w:val="restart"/>
            <w:shd w:val="clear" w:color="auto" w:fill="C4BC96" w:themeFill="background2" w:themeFillShade="BF"/>
            <w:vAlign w:val="center"/>
            <w:hideMark/>
          </w:tcPr>
          <w:p w:rsidR="008944BE" w:rsidRPr="008944BE" w:rsidRDefault="008944BE" w:rsidP="008944BE">
            <w:pPr>
              <w:keepNext/>
              <w:keepLine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Марка котлов</w:t>
            </w:r>
          </w:p>
        </w:tc>
        <w:tc>
          <w:tcPr>
            <w:tcW w:w="1198" w:type="pct"/>
            <w:vMerge w:val="restart"/>
            <w:shd w:val="clear" w:color="auto" w:fill="C4BC96" w:themeFill="background2" w:themeFillShade="BF"/>
            <w:vAlign w:val="center"/>
            <w:hideMark/>
          </w:tcPr>
          <w:p w:rsidR="008944BE" w:rsidRPr="008944BE" w:rsidRDefault="008944BE" w:rsidP="008944BE">
            <w:pPr>
              <w:keepNext/>
              <w:keepLine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Тип котла (водогрейный, паровой)</w:t>
            </w:r>
          </w:p>
        </w:tc>
        <w:tc>
          <w:tcPr>
            <w:tcW w:w="813" w:type="pct"/>
            <w:vMerge w:val="restart"/>
            <w:shd w:val="clear" w:color="auto" w:fill="C4BC96" w:themeFill="background2" w:themeFillShade="BF"/>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Топливо</w:t>
            </w:r>
          </w:p>
        </w:tc>
        <w:tc>
          <w:tcPr>
            <w:tcW w:w="1686" w:type="pct"/>
            <w:vMerge w:val="restart"/>
            <w:shd w:val="clear" w:color="auto" w:fill="C4BC96" w:themeFill="background2" w:themeFillShade="BF"/>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Теплопроизводительность,</w:t>
            </w:r>
          </w:p>
          <w:p w:rsidR="008944BE" w:rsidRPr="008944BE" w:rsidRDefault="008944BE" w:rsidP="008944BE">
            <w:pPr>
              <w:keepNext/>
              <w:keepLines/>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МВт (Гкал/ч)</w:t>
            </w:r>
          </w:p>
        </w:tc>
      </w:tr>
      <w:tr w:rsidR="008944BE" w:rsidRPr="008944BE" w:rsidTr="004C2137">
        <w:trPr>
          <w:trHeight w:val="340"/>
        </w:trPr>
        <w:tc>
          <w:tcPr>
            <w:tcW w:w="1303" w:type="pct"/>
            <w:vMerge/>
            <w:shd w:val="clear" w:color="auto" w:fill="C4BC96" w:themeFill="background2" w:themeFillShade="BF"/>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1198" w:type="pct"/>
            <w:vMerge/>
            <w:shd w:val="clear" w:color="auto" w:fill="C4BC96" w:themeFill="background2" w:themeFillShade="BF"/>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813" w:type="pct"/>
            <w:vMerge/>
            <w:shd w:val="clear" w:color="auto" w:fill="C4BC96" w:themeFill="background2" w:themeFillShade="BF"/>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1686" w:type="pct"/>
            <w:vMerge/>
            <w:shd w:val="clear" w:color="auto" w:fill="C4BC96" w:themeFill="background2" w:themeFillShade="BF"/>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r>
      <w:tr w:rsidR="008944BE" w:rsidRPr="008944BE" w:rsidTr="004C2137">
        <w:trPr>
          <w:trHeight w:val="340"/>
        </w:trPr>
        <w:tc>
          <w:tcPr>
            <w:tcW w:w="1303" w:type="pct"/>
            <w:shd w:val="clear" w:color="auto" w:fill="auto"/>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Турботерм-3150</w:t>
            </w:r>
          </w:p>
        </w:tc>
        <w:tc>
          <w:tcPr>
            <w:tcW w:w="1198" w:type="pct"/>
            <w:shd w:val="clear" w:color="auto" w:fill="auto"/>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водогрейный</w:t>
            </w:r>
          </w:p>
        </w:tc>
        <w:tc>
          <w:tcPr>
            <w:tcW w:w="813" w:type="pct"/>
            <w:shd w:val="clear" w:color="auto" w:fill="auto"/>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газ</w:t>
            </w:r>
          </w:p>
        </w:tc>
        <w:tc>
          <w:tcPr>
            <w:tcW w:w="1686" w:type="pct"/>
            <w:shd w:val="clear" w:color="auto" w:fill="auto"/>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3,15 (2,71)</w:t>
            </w:r>
          </w:p>
        </w:tc>
      </w:tr>
      <w:tr w:rsidR="008944BE" w:rsidRPr="008944BE" w:rsidTr="004C2137">
        <w:trPr>
          <w:trHeight w:val="340"/>
        </w:trPr>
        <w:tc>
          <w:tcPr>
            <w:tcW w:w="1303" w:type="pct"/>
            <w:shd w:val="clear" w:color="auto" w:fill="auto"/>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Турботерм-3150</w:t>
            </w:r>
          </w:p>
        </w:tc>
        <w:tc>
          <w:tcPr>
            <w:tcW w:w="1198" w:type="pct"/>
            <w:shd w:val="clear" w:color="auto" w:fill="auto"/>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водогрейный</w:t>
            </w:r>
          </w:p>
        </w:tc>
        <w:tc>
          <w:tcPr>
            <w:tcW w:w="813" w:type="pct"/>
            <w:shd w:val="clear" w:color="auto" w:fill="auto"/>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газ</w:t>
            </w:r>
          </w:p>
        </w:tc>
        <w:tc>
          <w:tcPr>
            <w:tcW w:w="1686" w:type="pct"/>
            <w:shd w:val="clear" w:color="auto" w:fill="auto"/>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3,15 (2,71)</w:t>
            </w:r>
          </w:p>
        </w:tc>
      </w:tr>
      <w:tr w:rsidR="008944BE" w:rsidRPr="008944BE" w:rsidTr="004C2137">
        <w:trPr>
          <w:trHeight w:val="340"/>
        </w:trPr>
        <w:tc>
          <w:tcPr>
            <w:tcW w:w="1303" w:type="pct"/>
            <w:shd w:val="clear" w:color="auto" w:fill="auto"/>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Турботерм-1600</w:t>
            </w:r>
          </w:p>
        </w:tc>
        <w:tc>
          <w:tcPr>
            <w:tcW w:w="1198" w:type="pct"/>
            <w:shd w:val="clear" w:color="auto" w:fill="auto"/>
            <w:vAlign w:val="center"/>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водогрейный</w:t>
            </w:r>
          </w:p>
        </w:tc>
        <w:tc>
          <w:tcPr>
            <w:tcW w:w="813" w:type="pct"/>
            <w:shd w:val="clear" w:color="auto" w:fill="auto"/>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газ</w:t>
            </w:r>
          </w:p>
        </w:tc>
        <w:tc>
          <w:tcPr>
            <w:tcW w:w="1686" w:type="pct"/>
            <w:shd w:val="clear" w:color="auto" w:fill="auto"/>
            <w:vAlign w:val="center"/>
          </w:tcPr>
          <w:p w:rsidR="008944BE" w:rsidRPr="008944BE" w:rsidRDefault="008944BE" w:rsidP="008944BE">
            <w:pPr>
              <w:keepNext/>
              <w:keepLines/>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 (1,38)</w:t>
            </w:r>
          </w:p>
        </w:tc>
      </w:tr>
    </w:tbl>
    <w:p w:rsidR="008944BE" w:rsidRPr="008944BE" w:rsidRDefault="008944BE" w:rsidP="008944BE">
      <w:pPr>
        <w:keepNext/>
        <w:spacing w:after="0"/>
        <w:rPr>
          <w:rFonts w:ascii="Times New Roman" w:eastAsia="Times New Roman" w:hAnsi="Times New Roman" w:cs="Times New Roman"/>
          <w:b/>
          <w:sz w:val="24"/>
          <w:szCs w:val="24"/>
          <w:lang w:eastAsia="ru-RU"/>
        </w:rPr>
      </w:pPr>
    </w:p>
    <w:p w:rsidR="008944BE" w:rsidRPr="008944BE" w:rsidRDefault="008944BE" w:rsidP="008944BE">
      <w:pPr>
        <w:keepNext/>
        <w:spacing w:after="0"/>
        <w:rPr>
          <w:rFonts w:ascii="Times New Roman" w:eastAsia="Times New Roman" w:hAnsi="Times New Roman" w:cs="Times New Roman"/>
          <w:b/>
          <w:sz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104</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sz w:val="24"/>
          <w:lang w:eastAsia="ru-RU"/>
        </w:rPr>
        <w:t>Теплообменное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3"/>
        <w:gridCol w:w="1409"/>
        <w:gridCol w:w="2268"/>
        <w:gridCol w:w="2260"/>
        <w:gridCol w:w="1830"/>
      </w:tblGrid>
      <w:tr w:rsidR="008944BE" w:rsidRPr="008944BE" w:rsidTr="004C2137">
        <w:trPr>
          <w:trHeight w:val="340"/>
          <w:tblHeader/>
        </w:trPr>
        <w:tc>
          <w:tcPr>
            <w:tcW w:w="942" w:type="pct"/>
            <w:vMerge w:val="restart"/>
            <w:shd w:val="clear" w:color="auto" w:fill="C4BC96" w:themeFill="background2" w:themeFillShade="BF"/>
            <w:vAlign w:val="center"/>
            <w:hideMark/>
          </w:tcPr>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Наименование</w:t>
            </w:r>
          </w:p>
        </w:tc>
        <w:tc>
          <w:tcPr>
            <w:tcW w:w="736" w:type="pct"/>
            <w:vMerge w:val="restart"/>
            <w:shd w:val="clear" w:color="auto" w:fill="C4BC96" w:themeFill="background2" w:themeFillShade="BF"/>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Тип</w:t>
            </w:r>
          </w:p>
        </w:tc>
        <w:tc>
          <w:tcPr>
            <w:tcW w:w="1185" w:type="pct"/>
            <w:vMerge w:val="restart"/>
            <w:shd w:val="clear" w:color="auto" w:fill="C4BC96" w:themeFill="background2" w:themeFillShade="BF"/>
            <w:vAlign w:val="center"/>
            <w:hideMark/>
          </w:tcPr>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Суммарная производительность</w:t>
            </w:r>
          </w:p>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МВт (Гкал/ч)</w:t>
            </w:r>
          </w:p>
        </w:tc>
        <w:tc>
          <w:tcPr>
            <w:tcW w:w="1181" w:type="pct"/>
            <w:vMerge w:val="restart"/>
            <w:shd w:val="clear" w:color="auto" w:fill="C4BC96" w:themeFill="background2" w:themeFillShade="BF"/>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Производительность 1 секц.,</w:t>
            </w:r>
          </w:p>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МВт (Гкал/ч)</w:t>
            </w:r>
          </w:p>
        </w:tc>
        <w:tc>
          <w:tcPr>
            <w:tcW w:w="956" w:type="pct"/>
            <w:vMerge w:val="restart"/>
            <w:shd w:val="clear" w:color="auto" w:fill="C4BC96" w:themeFill="background2" w:themeFillShade="BF"/>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Поверхность нагрева 1 секц.,м</w:t>
            </w:r>
            <w:r w:rsidRPr="008944BE">
              <w:rPr>
                <w:rFonts w:ascii="Times New Roman" w:eastAsia="Times New Roman" w:hAnsi="Times New Roman" w:cs="Times New Roman"/>
                <w:b/>
                <w:sz w:val="20"/>
                <w:szCs w:val="20"/>
                <w:vertAlign w:val="superscript"/>
                <w:lang w:eastAsia="ru-RU"/>
              </w:rPr>
              <w:t>2</w:t>
            </w:r>
          </w:p>
        </w:tc>
      </w:tr>
      <w:tr w:rsidR="008944BE" w:rsidRPr="008944BE" w:rsidTr="004C2137">
        <w:trPr>
          <w:trHeight w:val="340"/>
        </w:trPr>
        <w:tc>
          <w:tcPr>
            <w:tcW w:w="942" w:type="pct"/>
            <w:vMerge/>
            <w:shd w:val="clear" w:color="auto" w:fill="C4BC96" w:themeFill="background2" w:themeFillShade="BF"/>
            <w:vAlign w:val="center"/>
            <w:hideMark/>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p>
        </w:tc>
        <w:tc>
          <w:tcPr>
            <w:tcW w:w="736" w:type="pct"/>
            <w:vMerge/>
            <w:shd w:val="clear" w:color="auto" w:fill="C4BC96" w:themeFill="background2" w:themeFillShade="BF"/>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p>
        </w:tc>
        <w:tc>
          <w:tcPr>
            <w:tcW w:w="1185" w:type="pct"/>
            <w:vMerge/>
            <w:shd w:val="clear" w:color="auto" w:fill="C4BC96" w:themeFill="background2" w:themeFillShade="BF"/>
            <w:vAlign w:val="center"/>
            <w:hideMark/>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p>
        </w:tc>
        <w:tc>
          <w:tcPr>
            <w:tcW w:w="1181" w:type="pct"/>
            <w:vMerge/>
            <w:shd w:val="clear" w:color="auto" w:fill="C4BC96" w:themeFill="background2" w:themeFillShade="BF"/>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p>
        </w:tc>
        <w:tc>
          <w:tcPr>
            <w:tcW w:w="956" w:type="pct"/>
            <w:vMerge/>
            <w:shd w:val="clear" w:color="auto" w:fill="C4BC96" w:themeFill="background2" w:themeFillShade="BF"/>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p>
        </w:tc>
      </w:tr>
      <w:tr w:rsidR="008944BE" w:rsidRPr="008944BE" w:rsidTr="004C2137">
        <w:trPr>
          <w:trHeight w:val="340"/>
        </w:trPr>
        <w:tc>
          <w:tcPr>
            <w:tcW w:w="942" w:type="pct"/>
            <w:shd w:val="clear" w:color="auto" w:fill="auto"/>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Сетевой подогреватель (водоводяной с трубным пучком)</w:t>
            </w:r>
          </w:p>
        </w:tc>
        <w:tc>
          <w:tcPr>
            <w:tcW w:w="736" w:type="pct"/>
            <w:shd w:val="clear" w:color="auto" w:fill="auto"/>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ПВ325×4×1 – 4 секц.</w:t>
            </w:r>
          </w:p>
        </w:tc>
        <w:tc>
          <w:tcPr>
            <w:tcW w:w="1185"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2,54 (2,19)</w:t>
            </w:r>
          </w:p>
        </w:tc>
        <w:tc>
          <w:tcPr>
            <w:tcW w:w="1181"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0,635 (0,546)</w:t>
            </w:r>
          </w:p>
        </w:tc>
        <w:tc>
          <w:tcPr>
            <w:tcW w:w="956"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20,49</w:t>
            </w:r>
          </w:p>
        </w:tc>
      </w:tr>
      <w:tr w:rsidR="008944BE" w:rsidRPr="008944BE" w:rsidTr="004C2137">
        <w:trPr>
          <w:trHeight w:val="340"/>
        </w:trPr>
        <w:tc>
          <w:tcPr>
            <w:tcW w:w="942" w:type="pct"/>
            <w:shd w:val="clear" w:color="auto" w:fill="auto"/>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Сетевой подогреватель (водоводяной с трубным пучком)</w:t>
            </w:r>
          </w:p>
        </w:tc>
        <w:tc>
          <w:tcPr>
            <w:tcW w:w="736" w:type="pct"/>
            <w:shd w:val="clear" w:color="auto" w:fill="auto"/>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ПВ325×4×1 – 4 секц.</w:t>
            </w:r>
          </w:p>
        </w:tc>
        <w:tc>
          <w:tcPr>
            <w:tcW w:w="1185"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2,54 (2,19)</w:t>
            </w:r>
          </w:p>
        </w:tc>
        <w:tc>
          <w:tcPr>
            <w:tcW w:w="1181"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0,635 (0,546)</w:t>
            </w:r>
          </w:p>
        </w:tc>
        <w:tc>
          <w:tcPr>
            <w:tcW w:w="956"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20,49</w:t>
            </w:r>
          </w:p>
        </w:tc>
      </w:tr>
      <w:tr w:rsidR="008944BE" w:rsidRPr="008944BE" w:rsidTr="004C2137">
        <w:trPr>
          <w:trHeight w:val="340"/>
        </w:trPr>
        <w:tc>
          <w:tcPr>
            <w:tcW w:w="942" w:type="pct"/>
            <w:shd w:val="clear" w:color="auto" w:fill="auto"/>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Подогреватель подпиточный (водоводяной, пластинчатый)</w:t>
            </w:r>
          </w:p>
        </w:tc>
        <w:tc>
          <w:tcPr>
            <w:tcW w:w="736" w:type="pct"/>
            <w:shd w:val="clear" w:color="auto" w:fill="auto"/>
            <w:vAlign w:val="center"/>
          </w:tcPr>
          <w:p w:rsidR="008944BE" w:rsidRPr="008944BE" w:rsidRDefault="008944BE" w:rsidP="008944BE">
            <w:pPr>
              <w:keepNext/>
              <w:spacing w:after="0" w:line="240" w:lineRule="auto"/>
              <w:ind w:left="-57" w:right="-57"/>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«Альфа-Лаваль»-М6-MFG</w:t>
            </w:r>
          </w:p>
        </w:tc>
        <w:tc>
          <w:tcPr>
            <w:tcW w:w="1185"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1181"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56" w:type="pct"/>
            <w:shd w:val="clear" w:color="auto" w:fill="auto"/>
            <w:vAlign w:val="center"/>
          </w:tcPr>
          <w:p w:rsidR="008944BE" w:rsidRPr="008944BE" w:rsidRDefault="008944BE" w:rsidP="008944BE">
            <w:pPr>
              <w:keepNext/>
              <w:spacing w:after="0" w:line="240" w:lineRule="auto"/>
              <w:ind w:left="-57" w:right="-57"/>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5,6</w:t>
            </w:r>
          </w:p>
        </w:tc>
      </w:tr>
    </w:tbl>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p>
    <w:p w:rsidR="008944BE" w:rsidRPr="008944BE" w:rsidRDefault="008944BE" w:rsidP="008944BE">
      <w:pPr>
        <w:keepNext/>
        <w:spacing w:after="0"/>
        <w:rPr>
          <w:rFonts w:ascii="Times New Roman" w:eastAsia="Times New Roman" w:hAnsi="Times New Roman" w:cs="Times New Roman"/>
          <w:b/>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105</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sz w:val="24"/>
          <w:lang w:eastAsia="ru-RU"/>
        </w:rPr>
        <w:t>Характеристики насосного оборудования</w:t>
      </w:r>
    </w:p>
    <w:tbl>
      <w:tblPr>
        <w:tblW w:w="498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093"/>
        <w:gridCol w:w="1707"/>
        <w:gridCol w:w="2361"/>
        <w:gridCol w:w="914"/>
        <w:gridCol w:w="1333"/>
        <w:gridCol w:w="1129"/>
      </w:tblGrid>
      <w:tr w:rsidR="008944BE" w:rsidRPr="008944BE" w:rsidTr="004C2137">
        <w:trPr>
          <w:trHeight w:val="340"/>
        </w:trPr>
        <w:tc>
          <w:tcPr>
            <w:tcW w:w="1097" w:type="pct"/>
            <w:shd w:val="clear" w:color="auto" w:fill="C4BC96" w:themeFill="background2" w:themeFillShade="BF"/>
            <w:vAlign w:val="center"/>
          </w:tcPr>
          <w:p w:rsidR="008944BE" w:rsidRPr="008944BE" w:rsidRDefault="008944BE" w:rsidP="008944BE">
            <w:pPr>
              <w:keepNext/>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Наименование насосного оборудования</w:t>
            </w:r>
          </w:p>
        </w:tc>
        <w:tc>
          <w:tcPr>
            <w:tcW w:w="895" w:type="pct"/>
            <w:shd w:val="clear" w:color="auto" w:fill="C4BC96" w:themeFill="background2" w:themeFillShade="BF"/>
            <w:vAlign w:val="center"/>
          </w:tcPr>
          <w:p w:rsidR="008944BE" w:rsidRPr="008944BE" w:rsidRDefault="008944BE" w:rsidP="008944BE">
            <w:pPr>
              <w:keepNext/>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Тип</w:t>
            </w:r>
          </w:p>
        </w:tc>
        <w:tc>
          <w:tcPr>
            <w:tcW w:w="1238" w:type="pct"/>
            <w:shd w:val="clear" w:color="auto" w:fill="C4BC96" w:themeFill="background2" w:themeFillShade="BF"/>
            <w:vAlign w:val="center"/>
          </w:tcPr>
          <w:p w:rsidR="008944BE" w:rsidRPr="008944BE" w:rsidRDefault="008944BE" w:rsidP="008944BE">
            <w:pPr>
              <w:keepNext/>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Производительность, м</w:t>
            </w:r>
            <w:r w:rsidRPr="008944BE">
              <w:rPr>
                <w:rFonts w:ascii="Times New Roman" w:eastAsia="Times New Roman" w:hAnsi="Times New Roman" w:cs="Times New Roman"/>
                <w:b/>
                <w:sz w:val="20"/>
                <w:szCs w:val="20"/>
                <w:vertAlign w:val="superscript"/>
                <w:lang w:eastAsia="ru-RU"/>
              </w:rPr>
              <w:t>3</w:t>
            </w:r>
            <w:r w:rsidRPr="008944BE">
              <w:rPr>
                <w:rFonts w:ascii="Times New Roman" w:eastAsia="Times New Roman" w:hAnsi="Times New Roman" w:cs="Times New Roman"/>
                <w:b/>
                <w:sz w:val="20"/>
                <w:szCs w:val="20"/>
                <w:lang w:eastAsia="ru-RU"/>
              </w:rPr>
              <w:t>/ч</w:t>
            </w:r>
          </w:p>
        </w:tc>
        <w:tc>
          <w:tcPr>
            <w:tcW w:w="479" w:type="pct"/>
            <w:shd w:val="clear" w:color="auto" w:fill="C4BC96" w:themeFill="background2" w:themeFillShade="BF"/>
            <w:vAlign w:val="center"/>
          </w:tcPr>
          <w:p w:rsidR="008944BE" w:rsidRPr="008944BE" w:rsidRDefault="008944BE" w:rsidP="008944BE">
            <w:pPr>
              <w:keepNext/>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Напор, м</w:t>
            </w:r>
          </w:p>
        </w:tc>
        <w:tc>
          <w:tcPr>
            <w:tcW w:w="699" w:type="pct"/>
            <w:tcBorders>
              <w:left w:val="single" w:sz="4" w:space="0" w:color="auto"/>
            </w:tcBorders>
            <w:shd w:val="clear" w:color="auto" w:fill="C4BC96" w:themeFill="background2" w:themeFillShade="BF"/>
            <w:vAlign w:val="center"/>
          </w:tcPr>
          <w:p w:rsidR="008944BE" w:rsidRPr="008944BE" w:rsidRDefault="008944BE" w:rsidP="008944BE">
            <w:pPr>
              <w:keepNext/>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Мощность, кВт</w:t>
            </w:r>
          </w:p>
        </w:tc>
        <w:tc>
          <w:tcPr>
            <w:tcW w:w="592" w:type="pct"/>
            <w:shd w:val="clear" w:color="auto" w:fill="C4BC96" w:themeFill="background2" w:themeFillShade="BF"/>
            <w:vAlign w:val="center"/>
          </w:tcPr>
          <w:p w:rsidR="008944BE" w:rsidRPr="008944BE" w:rsidRDefault="008944BE" w:rsidP="008944BE">
            <w:pPr>
              <w:keepNext/>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Частота вращ., об./мин.</w:t>
            </w:r>
          </w:p>
        </w:tc>
      </w:tr>
      <w:tr w:rsidR="008944BE" w:rsidRPr="008944BE" w:rsidTr="004C2137">
        <w:trPr>
          <w:trHeight w:val="340"/>
        </w:trPr>
        <w:tc>
          <w:tcPr>
            <w:tcW w:w="1097" w:type="pct"/>
            <w:vMerge w:val="restar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Сетевые насосы – 3 шт. (1 раб. 2 рез.).</w:t>
            </w: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К-100-65-200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К-100-65-200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100-65-250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67</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restar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Подпиточные насосы – 2 шт. (1 раб. 1 рез.)</w:t>
            </w: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65-50-125</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25</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3К-6а</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25</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restar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Насосы холодной (исходной) воды – 2 шт. (1 раб. 1 рез.)</w:t>
            </w: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80-50-200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80-50-200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restar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Циркуляционные насосы первого (котлового) контура – 2 шт. (1 раб. 1 рез.)</w:t>
            </w: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100-65-200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65</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r w:rsidR="008944BE" w:rsidRPr="008944BE" w:rsidTr="004C2137">
        <w:trPr>
          <w:trHeight w:val="340"/>
        </w:trPr>
        <w:tc>
          <w:tcPr>
            <w:tcW w:w="1097" w:type="pct"/>
            <w:vMerge/>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p>
        </w:tc>
        <w:tc>
          <w:tcPr>
            <w:tcW w:w="895" w:type="pct"/>
            <w:vAlign w:val="center"/>
          </w:tcPr>
          <w:p w:rsidR="008944BE" w:rsidRPr="008944BE" w:rsidRDefault="008944BE" w:rsidP="008944BE">
            <w:pPr>
              <w:keepNext/>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100-65-200</w:t>
            </w:r>
          </w:p>
        </w:tc>
        <w:tc>
          <w:tcPr>
            <w:tcW w:w="1238"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479"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699" w:type="pct"/>
            <w:tcBorders>
              <w:left w:val="single" w:sz="4" w:space="0" w:color="auto"/>
            </w:tcBorders>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592" w:type="pct"/>
            <w:vAlign w:val="center"/>
          </w:tcPr>
          <w:p w:rsidR="008944BE" w:rsidRPr="008944BE" w:rsidRDefault="008944BE" w:rsidP="008944BE">
            <w:pPr>
              <w:keepNext/>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2900</w:t>
            </w:r>
          </w:p>
        </w:tc>
      </w:tr>
    </w:tbl>
    <w:p w:rsidR="008944BE" w:rsidRPr="008944BE" w:rsidRDefault="008944BE" w:rsidP="008944BE">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96" w:name="_Toc452976268"/>
      <w:r w:rsidRPr="008944BE">
        <w:rPr>
          <w:rFonts w:ascii="Times New Roman" w:eastAsia="Times New Roman" w:hAnsi="Times New Roman" w:cs="Times New Roman"/>
          <w:b/>
          <w:i/>
          <w:color w:val="000000"/>
          <w:sz w:val="24"/>
          <w:szCs w:val="24"/>
          <w:lang w:eastAsia="x-none"/>
        </w:rPr>
        <w:t>Тепловые сети и сооружения</w:t>
      </w:r>
      <w:bookmarkEnd w:id="296"/>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Тепловые сети и котельная с. Копорье находятся в собственности организации – ООО «ЛЭК», обслуживанием и эксплуатацией занимается организация ООО «Инженерно-энергетический комплекс».</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lastRenderedPageBreak/>
        <w:t>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№51 от 28.10.2015 и Приказов Комитета по тарифам и ценовой политике Ленинградской области от 19 ноября 2015 года №211-п и №218-п) уведомляем о том, что обязательства ООО «ЛР ТЭК» по договорам ресурсоснабження прекращаются невозможностью исполнения с 01 декабря 2015 года.</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Магистральные и распределительные трубопроводы тепловых сетей Копорского сельского поселения имеют общую протяженность в 2-х трубном исчислении – 2 365 м (отопление) и 2 335 м (ГВС).</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Магистральные тепловые сети от котельной имеют радиальную направленность, не имеют резервирования тепловой энергии. Внутриквартальные тепловые сети между собой не закольцованы, что не позволяет проводить переключения на время ремонтных работ. Тепловые сети имеют подземную прокладку в непроходных каналах. Изоляция теплосетей – минеральная вата. Состояние изоляции на основании визуального осмотра, неудовлетворительное.</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Тепловые сети с. Копорье находятся в неудовлетворительном состоянии.</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Характеристика тепловых сетей, имеющихся на территории Копорского сельского поселения представлена в таблице 17.</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sectPr w:rsidR="008944BE" w:rsidRPr="008944BE" w:rsidSect="00757CC9">
          <w:pgSz w:w="11906" w:h="16838"/>
          <w:pgMar w:top="1134" w:right="1134" w:bottom="1134" w:left="1418" w:header="142" w:footer="142" w:gutter="0"/>
          <w:cols w:space="708"/>
          <w:docGrid w:linePitch="360"/>
        </w:sectPr>
      </w:pPr>
    </w:p>
    <w:p w:rsidR="008944BE" w:rsidRPr="008944BE" w:rsidRDefault="008944BE" w:rsidP="008944BE">
      <w:pPr>
        <w:spacing w:after="0"/>
        <w:jc w:val="both"/>
        <w:rPr>
          <w:rFonts w:ascii="Times New Roman" w:eastAsia="Calibri" w:hAnsi="Times New Roman" w:cs="Times New Roman"/>
          <w:b/>
          <w:sz w:val="24"/>
          <w:szCs w:val="26"/>
          <w:lang w:eastAsia="ru-RU"/>
        </w:rPr>
      </w:pPr>
      <w:r w:rsidRPr="008944BE">
        <w:rPr>
          <w:rFonts w:ascii="Times New Roman" w:eastAsia="Calibri" w:hAnsi="Times New Roman" w:cs="Times New Roman"/>
          <w:b/>
          <w:sz w:val="24"/>
          <w:szCs w:val="26"/>
          <w:lang w:val="x-none" w:eastAsia="ru-RU"/>
        </w:rPr>
        <w:lastRenderedPageBreak/>
        <w:t xml:space="preserve">Таблица </w:t>
      </w:r>
      <w:r w:rsidRPr="008944BE">
        <w:rPr>
          <w:rFonts w:ascii="Times New Roman" w:eastAsia="Calibri" w:hAnsi="Times New Roman" w:cs="Times New Roman"/>
          <w:b/>
          <w:sz w:val="24"/>
          <w:szCs w:val="26"/>
          <w:lang w:val="x-none" w:eastAsia="ru-RU"/>
        </w:rPr>
        <w:fldChar w:fldCharType="begin"/>
      </w:r>
      <w:r w:rsidRPr="008944BE">
        <w:rPr>
          <w:rFonts w:ascii="Times New Roman" w:eastAsia="Calibri" w:hAnsi="Times New Roman" w:cs="Times New Roman"/>
          <w:b/>
          <w:sz w:val="24"/>
          <w:szCs w:val="26"/>
          <w:lang w:val="x-none" w:eastAsia="ru-RU"/>
        </w:rPr>
        <w:instrText xml:space="preserve"> SEQ Таблица \* ARABIC </w:instrText>
      </w:r>
      <w:r w:rsidRPr="008944BE">
        <w:rPr>
          <w:rFonts w:ascii="Times New Roman" w:eastAsia="Calibri" w:hAnsi="Times New Roman" w:cs="Times New Roman"/>
          <w:b/>
          <w:sz w:val="24"/>
          <w:szCs w:val="26"/>
          <w:lang w:val="x-none" w:eastAsia="ru-RU"/>
        </w:rPr>
        <w:fldChar w:fldCharType="separate"/>
      </w:r>
      <w:r w:rsidR="007169E0">
        <w:rPr>
          <w:rFonts w:ascii="Times New Roman" w:eastAsia="Calibri" w:hAnsi="Times New Roman" w:cs="Times New Roman"/>
          <w:b/>
          <w:noProof/>
          <w:sz w:val="24"/>
          <w:szCs w:val="26"/>
          <w:lang w:val="x-none" w:eastAsia="ru-RU"/>
        </w:rPr>
        <w:t>106</w:t>
      </w:r>
      <w:r w:rsidRPr="008944BE">
        <w:rPr>
          <w:rFonts w:ascii="Times New Roman" w:eastAsia="Calibri" w:hAnsi="Times New Roman" w:cs="Times New Roman"/>
          <w:b/>
          <w:sz w:val="24"/>
          <w:szCs w:val="26"/>
          <w:lang w:eastAsia="ru-RU"/>
        </w:rPr>
        <w:fldChar w:fldCharType="end"/>
      </w:r>
      <w:r w:rsidRPr="008944BE">
        <w:rPr>
          <w:rFonts w:ascii="Times New Roman" w:eastAsia="Calibri" w:hAnsi="Times New Roman" w:cs="Times New Roman"/>
          <w:b/>
          <w:sz w:val="24"/>
          <w:szCs w:val="26"/>
          <w:lang w:eastAsia="ru-RU"/>
        </w:rPr>
        <w:t xml:space="preserve"> – </w:t>
      </w:r>
      <w:r w:rsidRPr="008944BE">
        <w:rPr>
          <w:rFonts w:ascii="Times New Roman" w:eastAsia="Calibri" w:hAnsi="Times New Roman" w:cs="Times New Roman"/>
          <w:b/>
          <w:sz w:val="24"/>
          <w:szCs w:val="26"/>
          <w:lang w:val="x-none" w:eastAsia="ru-RU"/>
        </w:rPr>
        <w:t>Характеристика тепловых сетей МО Копорское сельское поселение</w:t>
      </w:r>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9"/>
        <w:gridCol w:w="6"/>
        <w:gridCol w:w="5104"/>
        <w:gridCol w:w="854"/>
        <w:gridCol w:w="7793"/>
      </w:tblGrid>
      <w:tr w:rsidR="008944BE" w:rsidRPr="008944BE" w:rsidTr="004C2137">
        <w:trPr>
          <w:trHeight w:val="340"/>
          <w:tblHeader/>
        </w:trPr>
        <w:tc>
          <w:tcPr>
            <w:tcW w:w="280" w:type="pct"/>
            <w:gridSpan w:val="2"/>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w:t>
            </w:r>
          </w:p>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п/п</w:t>
            </w:r>
          </w:p>
        </w:tc>
        <w:tc>
          <w:tcPr>
            <w:tcW w:w="1752"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Наименование</w:t>
            </w:r>
          </w:p>
        </w:tc>
        <w:tc>
          <w:tcPr>
            <w:tcW w:w="293"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Ед. изм.</w:t>
            </w:r>
          </w:p>
        </w:tc>
        <w:tc>
          <w:tcPr>
            <w:tcW w:w="2675"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Характеристика тепловых сетей</w:t>
            </w:r>
          </w:p>
        </w:tc>
      </w:tr>
      <w:tr w:rsidR="008944BE" w:rsidRPr="008944BE" w:rsidTr="004C2137">
        <w:trPr>
          <w:trHeight w:val="340"/>
        </w:trPr>
        <w:tc>
          <w:tcPr>
            <w:tcW w:w="280" w:type="pct"/>
            <w:gridSpan w:val="2"/>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Источник теплоснабжения, связанный с тепловыми сетями</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Котельная с. Копорье</w:t>
            </w:r>
          </w:p>
        </w:tc>
      </w:tr>
      <w:tr w:rsidR="008944BE" w:rsidRPr="008944BE" w:rsidTr="004C2137">
        <w:trPr>
          <w:trHeight w:val="340"/>
        </w:trPr>
        <w:tc>
          <w:tcPr>
            <w:tcW w:w="280" w:type="pct"/>
            <w:gridSpan w:val="2"/>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Наименование предприятия эксплуатирующего тепловые сети</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ООО «ЛР ТЭК»</w:t>
            </w:r>
          </w:p>
        </w:tc>
      </w:tr>
      <w:tr w:rsidR="008944BE" w:rsidRPr="008944BE" w:rsidTr="004C2137">
        <w:trPr>
          <w:trHeight w:val="340"/>
        </w:trPr>
        <w:tc>
          <w:tcPr>
            <w:tcW w:w="280" w:type="pct"/>
            <w:gridSpan w:val="2"/>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3</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Вид тепловых сетей (централизованный или локальный)</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централизованные тепловые сети</w:t>
            </w:r>
          </w:p>
        </w:tc>
      </w:tr>
      <w:tr w:rsidR="008944BE" w:rsidRPr="008944BE" w:rsidTr="004C2137">
        <w:trPr>
          <w:trHeight w:val="340"/>
        </w:trPr>
        <w:tc>
          <w:tcPr>
            <w:tcW w:w="280" w:type="pct"/>
            <w:gridSpan w:val="2"/>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Структура тепловых сетей (кол-во труб)</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4-х тр.</w:t>
            </w:r>
          </w:p>
        </w:tc>
      </w:tr>
      <w:tr w:rsidR="008944BE" w:rsidRPr="008944BE" w:rsidTr="004C2137">
        <w:trPr>
          <w:trHeight w:val="340"/>
        </w:trPr>
        <w:tc>
          <w:tcPr>
            <w:tcW w:w="280" w:type="pct"/>
            <w:gridSpan w:val="2"/>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Протяженность трубопроводов тепловых сетей в 2-х трубном исчислении</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w:t>
            </w:r>
          </w:p>
        </w:tc>
        <w:tc>
          <w:tcPr>
            <w:tcW w:w="2675" w:type="pct"/>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отопление – 2 365</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ГВС – 2 335</w:t>
            </w:r>
          </w:p>
        </w:tc>
      </w:tr>
      <w:tr w:rsidR="008944BE" w:rsidRPr="008944BE" w:rsidTr="004C2137">
        <w:trPr>
          <w:trHeight w:val="340"/>
        </w:trPr>
        <w:tc>
          <w:tcPr>
            <w:tcW w:w="280"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Наличие центральных тепловых пунктов</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шт.</w:t>
            </w:r>
          </w:p>
        </w:tc>
        <w:tc>
          <w:tcPr>
            <w:tcW w:w="2675" w:type="pct"/>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w:t>
            </w:r>
          </w:p>
        </w:tc>
      </w:tr>
      <w:tr w:rsidR="008944BE" w:rsidRPr="008944BE" w:rsidTr="004C2137">
        <w:trPr>
          <w:trHeight w:val="340"/>
        </w:trPr>
        <w:tc>
          <w:tcPr>
            <w:tcW w:w="280"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Тип теплоносителя и его параметры</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оС</w:t>
            </w:r>
          </w:p>
        </w:tc>
        <w:tc>
          <w:tcPr>
            <w:tcW w:w="2675" w:type="pct"/>
            <w:shd w:val="clear" w:color="auto" w:fill="auto"/>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Вода</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95/70</w:t>
            </w:r>
          </w:p>
        </w:tc>
      </w:tr>
      <w:tr w:rsidR="008944BE" w:rsidRPr="008944BE" w:rsidTr="004C2137">
        <w:trPr>
          <w:trHeight w:val="340"/>
        </w:trPr>
        <w:tc>
          <w:tcPr>
            <w:tcW w:w="280"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Описание процедур диагностики состояние тепловых сетей и планирования капитальных ремонтов</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Диагностика проводится в соответствии с Правилами эксплуатации тепловых энергоустановок и заключается в</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плановом обходе</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плановой шурфовке</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контроле за температурой и давлением в т/с</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контроле за размером подпитки т/с</w:t>
            </w:r>
          </w:p>
        </w:tc>
      </w:tr>
      <w:tr w:rsidR="008944BE" w:rsidRPr="008944BE" w:rsidTr="004C2137">
        <w:trPr>
          <w:trHeight w:val="340"/>
        </w:trPr>
        <w:tc>
          <w:tcPr>
            <w:tcW w:w="280"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Периодичность и параметры испытаний (гидравлических, температурных, на тепловые потери)</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лет</w:t>
            </w:r>
          </w:p>
        </w:tc>
        <w:tc>
          <w:tcPr>
            <w:tcW w:w="2675"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Гидравлические испытания проводятся ежегодно после окончания отопительного сезона</w:t>
            </w:r>
          </w:p>
        </w:tc>
      </w:tr>
      <w:tr w:rsidR="008944BE" w:rsidRPr="008944BE" w:rsidTr="004C2137">
        <w:trPr>
          <w:trHeight w:val="340"/>
        </w:trPr>
        <w:tc>
          <w:tcPr>
            <w:tcW w:w="280"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10</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Предписание надзорных органов по запрещению дальнейшей эксплуатации участков тепловой сети и результаты их исполнения</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отсутствует</w:t>
            </w:r>
          </w:p>
        </w:tc>
      </w:tr>
      <w:tr w:rsidR="008944BE" w:rsidRPr="008944BE" w:rsidTr="004C2137">
        <w:trPr>
          <w:trHeight w:val="340"/>
        </w:trPr>
        <w:tc>
          <w:tcPr>
            <w:tcW w:w="280"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11</w:t>
            </w:r>
          </w:p>
        </w:tc>
        <w:tc>
          <w:tcPr>
            <w:tcW w:w="1752"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Перечень выявленных бесхозяйных тепловых сетей и обоснование выбора организации, уполномоченной на их эксплуатацию</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p>
        </w:tc>
        <w:tc>
          <w:tcPr>
            <w:tcW w:w="2675"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Бесхозяйных тепловых сетей не выявлено</w:t>
            </w:r>
          </w:p>
        </w:tc>
      </w:tr>
      <w:tr w:rsidR="008944BE" w:rsidRPr="008944BE" w:rsidTr="004C2137">
        <w:trPr>
          <w:trHeight w:val="340"/>
        </w:trPr>
        <w:tc>
          <w:tcPr>
            <w:tcW w:w="278"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12</w:t>
            </w:r>
          </w:p>
        </w:tc>
        <w:tc>
          <w:tcPr>
            <w:tcW w:w="1754" w:type="pct"/>
            <w:gridSpan w:val="2"/>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Описание нормативов технологических затрат и потерь при передаче тепловой энергии, включаемых в расчет отпущенной тепловой энергии</w:t>
            </w:r>
          </w:p>
        </w:tc>
        <w:tc>
          <w:tcPr>
            <w:tcW w:w="293"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Гкал</w:t>
            </w:r>
          </w:p>
        </w:tc>
        <w:tc>
          <w:tcPr>
            <w:tcW w:w="2675" w:type="pct"/>
            <w:vAlign w:val="center"/>
          </w:tcPr>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 потери и затраты теплоносителя (м3) в пределах установленных норм;</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 потери тепловой энергии теплопередачей через теплоизоляционные конструкции теплопроводов и с потерями и затратами теплоносителя (Гкал);</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 нормируемым технологическим затратам теплоносителя относятся:</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 xml:space="preserve">1) затраты теплоносителя на заполнение трубопроводов тепловых сетей перед пуском </w:t>
            </w:r>
            <w:r w:rsidRPr="008944BE">
              <w:rPr>
                <w:rFonts w:ascii="Times New Roman" w:eastAsia="Calibri" w:hAnsi="Times New Roman" w:cs="Times New Roman"/>
                <w:sz w:val="20"/>
                <w:szCs w:val="20"/>
                <w:lang w:eastAsia="ru-RU"/>
              </w:rPr>
              <w:lastRenderedPageBreak/>
              <w:t>после плановых ремонтов и при подключении новых участков тепловых сетей;</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 технологические сливы теплоносителя средствами автоматического регулирования теплового и гидравлического режима, а также защиты оборудования;</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3) технически обоснованные затраты теплоносителя на плановые эксплуатационные испытания тепловых сетей и другие регламентные работы.</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Суммарные фактические тепловые потери в тепловых сетях, рассчитанные в программе ГИС Zulu Thermo 7.0, составляют 2 063,81 Гкал.</w:t>
            </w:r>
          </w:p>
          <w:p w:rsidR="008944BE" w:rsidRPr="008944BE" w:rsidRDefault="008944BE" w:rsidP="008944BE">
            <w:pPr>
              <w:spacing w:after="0" w:line="240" w:lineRule="auto"/>
              <w:contextualSpacing/>
              <w:jc w:val="both"/>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Нормативные тепловые потери по данным, предоставленным организацией ООО «ЛР ТЭК», составляют 2488,77 Гкал.</w:t>
            </w:r>
          </w:p>
        </w:tc>
      </w:tr>
    </w:tbl>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sectPr w:rsidR="008944BE" w:rsidRPr="008944BE" w:rsidSect="00757CC9">
          <w:pgSz w:w="16838" w:h="11906" w:orient="landscape"/>
          <w:pgMar w:top="1134" w:right="1134" w:bottom="851" w:left="1418" w:header="709" w:footer="567" w:gutter="0"/>
          <w:cols w:space="708"/>
          <w:docGrid w:linePitch="360"/>
        </w:sectPr>
      </w:pPr>
    </w:p>
    <w:p w:rsidR="008944BE" w:rsidRPr="008944BE" w:rsidRDefault="008944BE" w:rsidP="008944BE">
      <w:pPr>
        <w:spacing w:after="0"/>
        <w:ind w:firstLine="454"/>
        <w:jc w:val="both"/>
        <w:rPr>
          <w:rFonts w:ascii="Times New Roman" w:eastAsia="Calibri" w:hAnsi="Times New Roman" w:cs="Times New Roman"/>
          <w:i/>
          <w:sz w:val="24"/>
          <w:szCs w:val="26"/>
          <w:lang w:eastAsia="ru-RU"/>
        </w:rPr>
      </w:pPr>
      <w:r w:rsidRPr="008944BE">
        <w:rPr>
          <w:rFonts w:ascii="Times New Roman" w:eastAsia="Calibri" w:hAnsi="Times New Roman" w:cs="Times New Roman"/>
          <w:i/>
          <w:sz w:val="24"/>
          <w:szCs w:val="26"/>
          <w:lang w:eastAsia="ru-RU"/>
        </w:rPr>
        <w:lastRenderedPageBreak/>
        <w:t>Параметры тепловых сетей, включая год начала эксплуатации, тип изоляции, тип прокладки, краткую характеристику грунтов в местах прокладки с выделением наименее надежных участков</w:t>
      </w:r>
    </w:p>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Система теплоснабжения закрытая, четырехтрубная, ГВС присутствует. Характеристики участков тепловых сетей от котельной представлены в таблицах 18 и 19.</w:t>
      </w:r>
    </w:p>
    <w:p w:rsidR="008944BE" w:rsidRPr="008944BE" w:rsidRDefault="008944BE" w:rsidP="008944BE">
      <w:pPr>
        <w:spacing w:after="0"/>
        <w:jc w:val="both"/>
        <w:rPr>
          <w:rFonts w:ascii="Times New Roman" w:eastAsia="Calibri" w:hAnsi="Times New Roman" w:cs="Times New Roman"/>
          <w:b/>
          <w:sz w:val="24"/>
          <w:szCs w:val="26"/>
          <w:lang w:val="x-none" w:eastAsia="ru-RU"/>
        </w:rPr>
      </w:pPr>
      <w:r w:rsidRPr="008944BE">
        <w:rPr>
          <w:rFonts w:ascii="Times New Roman" w:eastAsia="Calibri" w:hAnsi="Times New Roman" w:cs="Times New Roman"/>
          <w:b/>
          <w:sz w:val="24"/>
          <w:szCs w:val="26"/>
          <w:lang w:val="x-none" w:eastAsia="ru-RU"/>
        </w:rPr>
        <w:t xml:space="preserve">Таблица </w:t>
      </w:r>
      <w:r w:rsidRPr="008944BE">
        <w:rPr>
          <w:rFonts w:ascii="Times New Roman" w:eastAsia="Calibri" w:hAnsi="Times New Roman" w:cs="Times New Roman"/>
          <w:b/>
          <w:sz w:val="24"/>
          <w:szCs w:val="26"/>
          <w:lang w:val="x-none" w:eastAsia="ru-RU"/>
        </w:rPr>
        <w:fldChar w:fldCharType="begin"/>
      </w:r>
      <w:r w:rsidRPr="008944BE">
        <w:rPr>
          <w:rFonts w:ascii="Times New Roman" w:eastAsia="Calibri" w:hAnsi="Times New Roman" w:cs="Times New Roman"/>
          <w:b/>
          <w:sz w:val="24"/>
          <w:szCs w:val="26"/>
          <w:lang w:val="x-none" w:eastAsia="ru-RU"/>
        </w:rPr>
        <w:instrText xml:space="preserve"> SEQ Таблица \* ARABIC </w:instrText>
      </w:r>
      <w:r w:rsidRPr="008944BE">
        <w:rPr>
          <w:rFonts w:ascii="Times New Roman" w:eastAsia="Calibri" w:hAnsi="Times New Roman" w:cs="Times New Roman"/>
          <w:b/>
          <w:sz w:val="24"/>
          <w:szCs w:val="26"/>
          <w:lang w:val="x-none" w:eastAsia="ru-RU"/>
        </w:rPr>
        <w:fldChar w:fldCharType="separate"/>
      </w:r>
      <w:r w:rsidR="007169E0">
        <w:rPr>
          <w:rFonts w:ascii="Times New Roman" w:eastAsia="Calibri" w:hAnsi="Times New Roman" w:cs="Times New Roman"/>
          <w:b/>
          <w:noProof/>
          <w:sz w:val="24"/>
          <w:szCs w:val="26"/>
          <w:lang w:val="x-none" w:eastAsia="ru-RU"/>
        </w:rPr>
        <w:t>107</w:t>
      </w:r>
      <w:r w:rsidRPr="008944BE">
        <w:rPr>
          <w:rFonts w:ascii="Times New Roman" w:eastAsia="Calibri" w:hAnsi="Times New Roman" w:cs="Times New Roman"/>
          <w:b/>
          <w:sz w:val="24"/>
          <w:szCs w:val="26"/>
          <w:lang w:eastAsia="ru-RU"/>
        </w:rPr>
        <w:fldChar w:fldCharType="end"/>
      </w:r>
      <w:r w:rsidRPr="008944BE">
        <w:rPr>
          <w:rFonts w:ascii="Times New Roman" w:eastAsia="Calibri" w:hAnsi="Times New Roman" w:cs="Times New Roman"/>
          <w:b/>
          <w:sz w:val="24"/>
          <w:szCs w:val="26"/>
          <w:lang w:val="x-none" w:eastAsia="ru-RU"/>
        </w:rPr>
        <w:t xml:space="preserve"> </w:t>
      </w:r>
      <w:r w:rsidRPr="008944BE">
        <w:rPr>
          <w:rFonts w:ascii="Times New Roman" w:eastAsia="Calibri" w:hAnsi="Times New Roman" w:cs="Times New Roman"/>
          <w:b/>
          <w:sz w:val="24"/>
          <w:szCs w:val="26"/>
          <w:lang w:eastAsia="ru-RU"/>
        </w:rPr>
        <w:t xml:space="preserve">– </w:t>
      </w:r>
      <w:r w:rsidRPr="008944BE">
        <w:rPr>
          <w:rFonts w:ascii="Times New Roman" w:eastAsia="Calibri" w:hAnsi="Times New Roman" w:cs="Times New Roman"/>
          <w:b/>
          <w:sz w:val="24"/>
          <w:szCs w:val="26"/>
          <w:lang w:val="x-none" w:eastAsia="ru-RU"/>
        </w:rPr>
        <w:t>Характеристика наружных трубопроводов системы отопления от котельной с. Копорье</w:t>
      </w:r>
    </w:p>
    <w:tbl>
      <w:tblPr>
        <w:tblW w:w="5000" w:type="pct"/>
        <w:tblLook w:val="04A0" w:firstRow="1" w:lastRow="0" w:firstColumn="1" w:lastColumn="0" w:noHBand="0" w:noVBand="1"/>
      </w:tblPr>
      <w:tblGrid>
        <w:gridCol w:w="1441"/>
        <w:gridCol w:w="1510"/>
        <w:gridCol w:w="916"/>
        <w:gridCol w:w="1441"/>
        <w:gridCol w:w="1442"/>
        <w:gridCol w:w="1289"/>
        <w:gridCol w:w="1532"/>
      </w:tblGrid>
      <w:tr w:rsidR="008944BE" w:rsidRPr="008944BE" w:rsidTr="004C2137">
        <w:trPr>
          <w:trHeight w:val="340"/>
          <w:tblHeader/>
        </w:trPr>
        <w:tc>
          <w:tcPr>
            <w:tcW w:w="573" w:type="pct"/>
            <w:tcBorders>
              <w:top w:val="single" w:sz="4" w:space="0" w:color="auto"/>
              <w:left w:val="single" w:sz="4" w:space="0" w:color="000000"/>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Наименование начала участка</w:t>
            </w:r>
          </w:p>
        </w:tc>
        <w:tc>
          <w:tcPr>
            <w:tcW w:w="819"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Наименование конца участка</w:t>
            </w:r>
          </w:p>
        </w:tc>
        <w:tc>
          <w:tcPr>
            <w:tcW w:w="509"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Длина участка, м</w:t>
            </w:r>
          </w:p>
        </w:tc>
        <w:tc>
          <w:tcPr>
            <w:tcW w:w="783"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Внутpенний диаметp подающего тpубопpовода, м</w:t>
            </w:r>
          </w:p>
        </w:tc>
        <w:tc>
          <w:tcPr>
            <w:tcW w:w="783"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Внутренний диаметр обратного трубопровода, м</w:t>
            </w:r>
          </w:p>
        </w:tc>
        <w:tc>
          <w:tcPr>
            <w:tcW w:w="703"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Вид прокладки тепловой сети</w:t>
            </w:r>
          </w:p>
        </w:tc>
        <w:tc>
          <w:tcPr>
            <w:tcW w:w="831" w:type="pct"/>
            <w:tcBorders>
              <w:top w:val="single" w:sz="4" w:space="0" w:color="000000"/>
              <w:left w:val="nil"/>
              <w:bottom w:val="single" w:sz="4" w:space="0" w:color="000000"/>
              <w:right w:val="single" w:sz="4" w:space="0" w:color="000000"/>
            </w:tcBorders>
            <w:shd w:val="clear" w:color="auto" w:fill="C4BC96" w:themeFill="background2" w:themeFillShade="B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Изоляционный материал</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7</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УТ-8</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57</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УТ-7а</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100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УТ-8</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УТ-9</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УТ-8</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УТ-10</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72</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УТ-10</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56</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УТ-14</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19</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УТ-14</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8</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79</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Мех. цех</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Уз-1</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Уз-1</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10</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74</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УТ-10</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6</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5</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9</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64</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УТ-6</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81</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УТ-6</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42</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УТ-7а</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УТ-7б</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Уз-3</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15</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УТ-9</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11</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Котельная с. Копорье</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18</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97</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 xml:space="preserve">Подземная </w:t>
            </w:r>
            <w:r w:rsidRPr="008944BE">
              <w:rPr>
                <w:rFonts w:ascii="Times New Roman" w:eastAsia="Calibri" w:hAnsi="Times New Roman" w:cs="Times New Roman"/>
                <w:sz w:val="20"/>
                <w:szCs w:val="20"/>
                <w:lang w:eastAsia="ru-RU"/>
              </w:rPr>
              <w:lastRenderedPageBreak/>
              <w:t>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lastRenderedPageBreak/>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lastRenderedPageBreak/>
              <w:t>УТ-3</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Д/с</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77</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УТ-7б</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УТ-7в</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12</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УТ-6</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354</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УТ-15а</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53</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УТ-15а</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Уз-4</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УТ-7а</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12</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УТ-9</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Уз-5</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УТ-7б</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Уз-3</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Уз-3</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16</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УТ-2</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188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УТ-2</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132</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УТ-14</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Школа</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Уз-4</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Администрация</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Уз-4</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Магазин</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30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УТ-7в</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17</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Уз-5</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14</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40</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573"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Уз-5</w:t>
            </w:r>
          </w:p>
        </w:tc>
        <w:tc>
          <w:tcPr>
            <w:tcW w:w="81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13</w:t>
            </w:r>
          </w:p>
        </w:tc>
        <w:tc>
          <w:tcPr>
            <w:tcW w:w="50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8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703"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831" w:type="pct"/>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bl>
    <w:p w:rsidR="008944BE" w:rsidRPr="008944BE" w:rsidRDefault="008944BE" w:rsidP="008944BE">
      <w:pPr>
        <w:spacing w:after="0" w:line="360" w:lineRule="auto"/>
        <w:ind w:firstLine="454"/>
        <w:jc w:val="both"/>
        <w:rPr>
          <w:rFonts w:ascii="Times New Roman" w:eastAsia="Calibri" w:hAnsi="Times New Roman" w:cs="Times New Roman"/>
          <w:sz w:val="24"/>
          <w:szCs w:val="26"/>
          <w:lang w:eastAsia="ru-RU"/>
        </w:rPr>
      </w:pPr>
    </w:p>
    <w:p w:rsidR="008944BE" w:rsidRPr="008944BE" w:rsidRDefault="008944BE" w:rsidP="008944BE">
      <w:pPr>
        <w:spacing w:after="0"/>
        <w:jc w:val="both"/>
        <w:rPr>
          <w:rFonts w:ascii="Times New Roman" w:eastAsia="Calibri" w:hAnsi="Times New Roman" w:cs="Times New Roman"/>
          <w:b/>
          <w:sz w:val="24"/>
          <w:szCs w:val="26"/>
          <w:lang w:val="x-none" w:eastAsia="ru-RU"/>
        </w:rPr>
      </w:pPr>
      <w:r w:rsidRPr="008944BE">
        <w:rPr>
          <w:rFonts w:ascii="Times New Roman" w:eastAsia="Calibri" w:hAnsi="Times New Roman" w:cs="Times New Roman"/>
          <w:b/>
          <w:sz w:val="24"/>
          <w:szCs w:val="26"/>
          <w:lang w:val="x-none" w:eastAsia="ru-RU"/>
        </w:rPr>
        <w:t xml:space="preserve">Таблица </w:t>
      </w:r>
      <w:r w:rsidRPr="008944BE">
        <w:rPr>
          <w:rFonts w:ascii="Times New Roman" w:eastAsia="Calibri" w:hAnsi="Times New Roman" w:cs="Times New Roman"/>
          <w:b/>
          <w:sz w:val="24"/>
          <w:szCs w:val="26"/>
          <w:lang w:val="x-none" w:eastAsia="ru-RU"/>
        </w:rPr>
        <w:fldChar w:fldCharType="begin"/>
      </w:r>
      <w:r w:rsidRPr="008944BE">
        <w:rPr>
          <w:rFonts w:ascii="Times New Roman" w:eastAsia="Calibri" w:hAnsi="Times New Roman" w:cs="Times New Roman"/>
          <w:b/>
          <w:sz w:val="24"/>
          <w:szCs w:val="26"/>
          <w:lang w:val="x-none" w:eastAsia="ru-RU"/>
        </w:rPr>
        <w:instrText xml:space="preserve"> SEQ Таблица \* ARABIC </w:instrText>
      </w:r>
      <w:r w:rsidRPr="008944BE">
        <w:rPr>
          <w:rFonts w:ascii="Times New Roman" w:eastAsia="Calibri" w:hAnsi="Times New Roman" w:cs="Times New Roman"/>
          <w:b/>
          <w:sz w:val="24"/>
          <w:szCs w:val="26"/>
          <w:lang w:val="x-none" w:eastAsia="ru-RU"/>
        </w:rPr>
        <w:fldChar w:fldCharType="separate"/>
      </w:r>
      <w:r w:rsidR="007169E0">
        <w:rPr>
          <w:rFonts w:ascii="Times New Roman" w:eastAsia="Calibri" w:hAnsi="Times New Roman" w:cs="Times New Roman"/>
          <w:b/>
          <w:noProof/>
          <w:sz w:val="24"/>
          <w:szCs w:val="26"/>
          <w:lang w:val="x-none" w:eastAsia="ru-RU"/>
        </w:rPr>
        <w:t>108</w:t>
      </w:r>
      <w:r w:rsidRPr="008944BE">
        <w:rPr>
          <w:rFonts w:ascii="Times New Roman" w:eastAsia="Calibri" w:hAnsi="Times New Roman" w:cs="Times New Roman"/>
          <w:b/>
          <w:sz w:val="24"/>
          <w:szCs w:val="26"/>
          <w:lang w:eastAsia="ru-RU"/>
        </w:rPr>
        <w:fldChar w:fldCharType="end"/>
      </w:r>
      <w:r w:rsidRPr="008944BE">
        <w:rPr>
          <w:rFonts w:ascii="Times New Roman" w:eastAsia="Calibri" w:hAnsi="Times New Roman" w:cs="Times New Roman"/>
          <w:b/>
          <w:sz w:val="24"/>
          <w:szCs w:val="26"/>
          <w:lang w:val="x-none" w:eastAsia="ru-RU"/>
        </w:rPr>
        <w:t xml:space="preserve"> </w:t>
      </w:r>
      <w:r w:rsidRPr="008944BE">
        <w:rPr>
          <w:rFonts w:ascii="Times New Roman" w:eastAsia="Calibri" w:hAnsi="Times New Roman" w:cs="Times New Roman"/>
          <w:b/>
          <w:sz w:val="24"/>
          <w:szCs w:val="26"/>
          <w:lang w:eastAsia="ru-RU"/>
        </w:rPr>
        <w:t xml:space="preserve">– </w:t>
      </w:r>
      <w:r w:rsidRPr="008944BE">
        <w:rPr>
          <w:rFonts w:ascii="Times New Roman" w:eastAsia="Calibri" w:hAnsi="Times New Roman" w:cs="Times New Roman"/>
          <w:b/>
          <w:sz w:val="24"/>
          <w:szCs w:val="26"/>
          <w:lang w:val="x-none" w:eastAsia="ru-RU"/>
        </w:rPr>
        <w:t>Характеристика наружных трубопроводов системы горячего водоснабжения от котельной с. Копорье</w:t>
      </w:r>
    </w:p>
    <w:tbl>
      <w:tblPr>
        <w:tblW w:w="5000" w:type="pct"/>
        <w:tblLayout w:type="fixed"/>
        <w:tblLook w:val="04A0" w:firstRow="1" w:lastRow="0" w:firstColumn="1" w:lastColumn="0" w:noHBand="0" w:noVBand="1"/>
      </w:tblPr>
      <w:tblGrid>
        <w:gridCol w:w="1520"/>
        <w:gridCol w:w="1449"/>
        <w:gridCol w:w="947"/>
        <w:gridCol w:w="1348"/>
        <w:gridCol w:w="1380"/>
        <w:gridCol w:w="1315"/>
        <w:gridCol w:w="1612"/>
      </w:tblGrid>
      <w:tr w:rsidR="008944BE" w:rsidRPr="008944BE" w:rsidTr="004C2137">
        <w:trPr>
          <w:trHeight w:val="340"/>
          <w:tblHeader/>
        </w:trPr>
        <w:tc>
          <w:tcPr>
            <w:tcW w:w="1526"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Наименование начала участка</w:t>
            </w:r>
          </w:p>
        </w:tc>
        <w:tc>
          <w:tcPr>
            <w:tcW w:w="1454"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Наименование конца участка</w:t>
            </w:r>
          </w:p>
        </w:tc>
        <w:tc>
          <w:tcPr>
            <w:tcW w:w="950"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Длина участка, м</w:t>
            </w:r>
          </w:p>
        </w:tc>
        <w:tc>
          <w:tcPr>
            <w:tcW w:w="1353"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Внутpенний диаметp подающего тpубопpовода, м</w:t>
            </w:r>
          </w:p>
        </w:tc>
        <w:tc>
          <w:tcPr>
            <w:tcW w:w="1385"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Внутренний диаметр обратного трубопровода, м</w:t>
            </w:r>
          </w:p>
        </w:tc>
        <w:tc>
          <w:tcPr>
            <w:tcW w:w="1320"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Вид прокладки тепловой сети</w:t>
            </w:r>
          </w:p>
        </w:tc>
        <w:tc>
          <w:tcPr>
            <w:tcW w:w="1618" w:type="dxa"/>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Изоляционный материал</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УТ-15а</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Администрация</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100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УТ-14</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Школа</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78</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19</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48</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УТ-14</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78</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УТ-14</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8</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79</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lastRenderedPageBreak/>
              <w:t>УТ-6</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354</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УТ-15а</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53</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7</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9</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64</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5</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УТ-8</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57</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УТ-8</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УТ-9</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УТ-8</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УТ-10</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72</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УТ-10</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УТ-11</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56</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Уз-2</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Уз-1</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Уз-1</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10</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74</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УТ-10</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6</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УТ-6</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81</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УТ-6</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42</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0,2</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УТ-9</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Уз-5</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Уз-5</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14</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Уз-5</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13</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УТ-9</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11</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Мех. цех</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УТ-7а</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УТ-7б</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18</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97</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Д/с</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77</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УТ-7б</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Уз-3</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УТ-2</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УТ-3</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132</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УТ-7а</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100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0,125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УТ-7б</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УТ-7в</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12</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УТ-7в</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17</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0,05</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lastRenderedPageBreak/>
              <w:t>УТ-1</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УТ-2</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188</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Уз-3</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15</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Уз-3</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16</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УТ-7а</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д. 12</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0,08</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r w:rsidR="008944BE" w:rsidRPr="008944BE" w:rsidTr="004C2137">
        <w:trPr>
          <w:trHeight w:val="340"/>
        </w:trPr>
        <w:tc>
          <w:tcPr>
            <w:tcW w:w="1526" w:type="dxa"/>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Котельная в с. Копорье</w:t>
            </w:r>
          </w:p>
        </w:tc>
        <w:tc>
          <w:tcPr>
            <w:tcW w:w="1454"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УТ-1</w:t>
            </w:r>
          </w:p>
        </w:tc>
        <w:tc>
          <w:tcPr>
            <w:tcW w:w="95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1353"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85"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0,3</w:t>
            </w:r>
          </w:p>
        </w:tc>
        <w:tc>
          <w:tcPr>
            <w:tcW w:w="1320" w:type="dxa"/>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Подземная бесканальная</w:t>
            </w:r>
          </w:p>
        </w:tc>
        <w:tc>
          <w:tcPr>
            <w:tcW w:w="1618" w:type="dxa"/>
            <w:tcBorders>
              <w:top w:val="nil"/>
              <w:left w:val="nil"/>
              <w:bottom w:val="single" w:sz="4" w:space="0" w:color="000000"/>
              <w:right w:val="single" w:sz="4" w:space="0" w:color="000000"/>
            </w:tcBorders>
            <w:shd w:val="clear" w:color="000000" w:fill="FFFFFF"/>
            <w:vAlign w:val="center"/>
          </w:tcPr>
          <w:p w:rsidR="008944BE" w:rsidRPr="008944BE" w:rsidRDefault="008944BE" w:rsidP="008944BE">
            <w:pPr>
              <w:spacing w:after="0" w:line="240" w:lineRule="auto"/>
              <w:ind w:left="-57" w:right="-57"/>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Мин. вата</w:t>
            </w:r>
          </w:p>
        </w:tc>
      </w:tr>
    </w:tbl>
    <w:p w:rsidR="008944BE" w:rsidRPr="008944BE" w:rsidRDefault="008944BE" w:rsidP="008944BE">
      <w:pPr>
        <w:spacing w:before="120" w:after="0"/>
        <w:ind w:firstLine="454"/>
        <w:jc w:val="both"/>
        <w:rPr>
          <w:rFonts w:ascii="Times New Roman" w:eastAsia="Calibri" w:hAnsi="Times New Roman" w:cs="Times New Roman"/>
          <w:i/>
          <w:sz w:val="24"/>
          <w:szCs w:val="26"/>
          <w:lang w:eastAsia="ru-RU"/>
        </w:rPr>
      </w:pPr>
      <w:r w:rsidRPr="008944BE">
        <w:rPr>
          <w:rFonts w:ascii="Times New Roman" w:eastAsia="Calibri" w:hAnsi="Times New Roman" w:cs="Times New Roman"/>
          <w:i/>
          <w:sz w:val="24"/>
          <w:szCs w:val="26"/>
          <w:lang w:eastAsia="ru-RU"/>
        </w:rPr>
        <w:t>Описание графиков регулирования отпуска тепла в тепловые сети с анализом их особенностей</w:t>
      </w:r>
    </w:p>
    <w:p w:rsidR="008944BE" w:rsidRPr="008944BE" w:rsidRDefault="008944BE" w:rsidP="008944BE">
      <w:pPr>
        <w:spacing w:before="120"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В котельной Копорского сельского поселения регулирование отпуска тепловой энергии в тепловых сетях – качественное, т. е. производится изменение температуры теплоносителя в подающем трубопроводе в зависимости от температуры наружного воздуха.</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Источники теплоснабжения на территории Копорского сельского поселения работают по температурному графику 95/70</w:t>
      </w:r>
      <w:r w:rsidRPr="008944BE">
        <w:rPr>
          <w:rFonts w:ascii="Times New Roman" w:eastAsia="Calibri" w:hAnsi="Times New Roman" w:cs="Times New Roman"/>
          <w:sz w:val="24"/>
          <w:szCs w:val="26"/>
          <w:vertAlign w:val="superscript"/>
          <w:lang w:eastAsia="ru-RU"/>
        </w:rPr>
        <w:t>о</w:t>
      </w:r>
      <w:r w:rsidRPr="008944BE">
        <w:rPr>
          <w:rFonts w:ascii="Times New Roman" w:eastAsia="Calibri" w:hAnsi="Times New Roman" w:cs="Times New Roman"/>
          <w:sz w:val="24"/>
          <w:szCs w:val="26"/>
          <w:lang w:eastAsia="ru-RU"/>
        </w:rPr>
        <w:t>С.</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При данных графиках, существующем состоянии сетей и способе подключения потребителей обеспечивается оптимальный режим внутреннего воздуха помещений потребителей.</w:t>
      </w:r>
    </w:p>
    <w:p w:rsidR="008944BE" w:rsidRPr="008944BE" w:rsidRDefault="008944BE" w:rsidP="008944BE">
      <w:pPr>
        <w:spacing w:before="120" w:after="0"/>
        <w:ind w:firstLine="454"/>
        <w:jc w:val="both"/>
        <w:rPr>
          <w:rFonts w:ascii="Times New Roman" w:eastAsia="Calibri" w:hAnsi="Times New Roman" w:cs="Times New Roman"/>
          <w:i/>
          <w:sz w:val="24"/>
          <w:szCs w:val="26"/>
          <w:lang w:eastAsia="ru-RU"/>
        </w:rPr>
      </w:pPr>
      <w:r w:rsidRPr="008944BE">
        <w:rPr>
          <w:rFonts w:ascii="Times New Roman" w:eastAsia="Calibri" w:hAnsi="Times New Roman" w:cs="Times New Roman"/>
          <w:i/>
          <w:sz w:val="24"/>
          <w:szCs w:val="26"/>
          <w:lang w:eastAsia="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8944BE" w:rsidRPr="008944BE" w:rsidRDefault="008944BE" w:rsidP="008944BE">
      <w:pPr>
        <w:spacing w:before="120"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Фактические температурные режимы отпуска, согласно сменным журналам, соответствуют утвержденному графику регулирования отпуска тепловой энергии в тепловые сети.</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lastRenderedPageBreak/>
        <w:t>При центральном отоплении регулировать отпуск тепловой энергии на источнике можно двумя способами:</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 температурой теплоносителя. Данный способ регулирования называется качественным. При изменении температуры расход постоянный.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В системе теплоснабжения Копорского сельского поселения используется второй способ регулирования - качественное регулирование, основным преимуществом которого является установление стабильного гидравлического режима работы тепловых сетей.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Наиболее эффективным было бы внедрение качественно-количественное регулирования, которое обладает целым рядом преимуществ, однако данный способ регулирования не может быть внедрен в существующую систему теплоснабжения без ее значительной модернизации и применения новых технологических решений.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Отдельно необходимо отметить, что на котельной с. Копорье, по данным, полученным от ресурсоснабжающей организации, фактический график регулирования отпуска тепла в тепловые сети соответствуют утвержденному графику.</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Расчетный температурный график в котловом контуре (1 контур): 110/75</w:t>
      </w:r>
      <w:r w:rsidRPr="008944BE">
        <w:rPr>
          <w:rFonts w:ascii="Times New Roman" w:eastAsia="Calibri" w:hAnsi="Times New Roman" w:cs="Times New Roman"/>
          <w:sz w:val="24"/>
          <w:szCs w:val="26"/>
          <w:vertAlign w:val="superscript"/>
          <w:lang w:eastAsia="ru-RU"/>
        </w:rPr>
        <w:t>о</w:t>
      </w:r>
      <w:r w:rsidRPr="008944BE">
        <w:rPr>
          <w:rFonts w:ascii="Times New Roman" w:eastAsia="Calibri" w:hAnsi="Times New Roman" w:cs="Times New Roman"/>
          <w:sz w:val="24"/>
          <w:szCs w:val="26"/>
          <w:lang w:eastAsia="ru-RU"/>
        </w:rPr>
        <w:t>С.</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Расчетный температурный график в системе теплоснабжения (2 контур): 95/70</w:t>
      </w:r>
      <w:r w:rsidRPr="008944BE">
        <w:rPr>
          <w:rFonts w:ascii="Times New Roman" w:eastAsia="Calibri" w:hAnsi="Times New Roman" w:cs="Times New Roman"/>
          <w:sz w:val="24"/>
          <w:szCs w:val="26"/>
          <w:vertAlign w:val="superscript"/>
          <w:lang w:eastAsia="ru-RU"/>
        </w:rPr>
        <w:t>о</w:t>
      </w:r>
      <w:r w:rsidRPr="008944BE">
        <w:rPr>
          <w:rFonts w:ascii="Times New Roman" w:eastAsia="Calibri" w:hAnsi="Times New Roman" w:cs="Times New Roman"/>
          <w:sz w:val="24"/>
          <w:szCs w:val="26"/>
          <w:lang w:eastAsia="ru-RU"/>
        </w:rPr>
        <w:t>С (</w:t>
      </w:r>
      <w:r w:rsidRPr="008944BE">
        <w:rPr>
          <w:rFonts w:ascii="Times New Roman" w:eastAsia="Calibri" w:hAnsi="Times New Roman" w:cs="Times New Roman"/>
          <w:sz w:val="24"/>
          <w:szCs w:val="26"/>
          <w:lang w:eastAsia="ru-RU"/>
        </w:rPr>
        <w:fldChar w:fldCharType="begin"/>
      </w:r>
      <w:r w:rsidRPr="008944BE">
        <w:rPr>
          <w:rFonts w:ascii="Times New Roman" w:eastAsia="Calibri" w:hAnsi="Times New Roman" w:cs="Times New Roman"/>
          <w:sz w:val="24"/>
          <w:szCs w:val="26"/>
          <w:lang w:eastAsia="ru-RU"/>
        </w:rPr>
        <w:instrText xml:space="preserve"> REF _Ref452533763 \h  \* MERGEFORMAT </w:instrText>
      </w:r>
      <w:r w:rsidRPr="008944BE">
        <w:rPr>
          <w:rFonts w:ascii="Times New Roman" w:eastAsia="Calibri" w:hAnsi="Times New Roman" w:cs="Times New Roman"/>
          <w:sz w:val="24"/>
          <w:szCs w:val="26"/>
          <w:lang w:eastAsia="ru-RU"/>
        </w:rPr>
      </w:r>
      <w:r w:rsidRPr="008944BE">
        <w:rPr>
          <w:rFonts w:ascii="Times New Roman" w:eastAsia="Calibri" w:hAnsi="Times New Roman" w:cs="Times New Roman"/>
          <w:sz w:val="24"/>
          <w:szCs w:val="26"/>
          <w:lang w:eastAsia="ru-RU"/>
        </w:rPr>
        <w:fldChar w:fldCharType="separate"/>
      </w:r>
      <w:r w:rsidR="007169E0" w:rsidRPr="007169E0">
        <w:rPr>
          <w:rFonts w:ascii="Times New Roman" w:eastAsia="Calibri" w:hAnsi="Times New Roman" w:cs="Times New Roman"/>
          <w:sz w:val="24"/>
          <w:szCs w:val="26"/>
          <w:lang w:eastAsia="ru-RU"/>
        </w:rPr>
        <w:t>Таблица 13</w:t>
      </w:r>
      <w:r w:rsidRPr="008944BE">
        <w:rPr>
          <w:rFonts w:ascii="Times New Roman" w:eastAsia="Calibri" w:hAnsi="Times New Roman" w:cs="Times New Roman"/>
          <w:sz w:val="24"/>
          <w:szCs w:val="26"/>
          <w:lang w:eastAsia="ru-RU"/>
        </w:rPr>
        <w:fldChar w:fldCharType="end"/>
      </w:r>
      <w:r w:rsidRPr="008944BE">
        <w:rPr>
          <w:rFonts w:ascii="Times New Roman" w:eastAsia="Calibri" w:hAnsi="Times New Roman" w:cs="Times New Roman"/>
          <w:sz w:val="24"/>
          <w:szCs w:val="26"/>
          <w:lang w:eastAsia="ru-RU"/>
        </w:rPr>
        <w:t>).</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 xml:space="preserve">Температура ГВС во внутренних системах не ниже </w:t>
      </w:r>
      <w:r w:rsidRPr="008944BE">
        <w:rPr>
          <w:rFonts w:ascii="Times New Roman" w:eastAsia="Calibri" w:hAnsi="Times New Roman" w:cs="Times New Roman"/>
          <w:sz w:val="24"/>
          <w:szCs w:val="26"/>
          <w:lang w:val="en-US" w:eastAsia="ru-RU"/>
        </w:rPr>
        <w:t>t</w:t>
      </w:r>
      <w:r w:rsidRPr="008944BE">
        <w:rPr>
          <w:rFonts w:ascii="Times New Roman" w:eastAsia="Calibri" w:hAnsi="Times New Roman" w:cs="Times New Roman"/>
          <w:sz w:val="24"/>
          <w:szCs w:val="26"/>
          <w:lang w:eastAsia="ru-RU"/>
        </w:rPr>
        <w:t>гвс=50</w:t>
      </w:r>
      <w:r w:rsidRPr="008944BE">
        <w:rPr>
          <w:rFonts w:ascii="Times New Roman" w:eastAsia="Calibri" w:hAnsi="Times New Roman" w:cs="Times New Roman"/>
          <w:sz w:val="24"/>
          <w:szCs w:val="26"/>
          <w:vertAlign w:val="superscript"/>
          <w:lang w:eastAsia="ru-RU"/>
        </w:rPr>
        <w:t>о</w:t>
      </w:r>
      <w:r w:rsidRPr="008944BE">
        <w:rPr>
          <w:rFonts w:ascii="Times New Roman" w:eastAsia="Calibri" w:hAnsi="Times New Roman" w:cs="Times New Roman"/>
          <w:sz w:val="24"/>
          <w:szCs w:val="26"/>
          <w:lang w:eastAsia="ru-RU"/>
        </w:rPr>
        <w:t xml:space="preserve">С, расчетная температура </w:t>
      </w:r>
      <w:r w:rsidRPr="008944BE">
        <w:rPr>
          <w:rFonts w:ascii="Times New Roman" w:eastAsia="Calibri" w:hAnsi="Times New Roman" w:cs="Times New Roman"/>
          <w:sz w:val="24"/>
          <w:szCs w:val="26"/>
          <w:lang w:val="en-US" w:eastAsia="ru-RU"/>
        </w:rPr>
        <w:t>t</w:t>
      </w:r>
      <w:r w:rsidRPr="008944BE">
        <w:rPr>
          <w:rFonts w:ascii="Times New Roman" w:eastAsia="Calibri" w:hAnsi="Times New Roman" w:cs="Times New Roman"/>
          <w:sz w:val="24"/>
          <w:szCs w:val="26"/>
          <w:lang w:eastAsia="ru-RU"/>
        </w:rPr>
        <w:t>гвс=65</w:t>
      </w:r>
      <w:r w:rsidRPr="008944BE">
        <w:rPr>
          <w:rFonts w:ascii="Times New Roman" w:eastAsia="Calibri" w:hAnsi="Times New Roman" w:cs="Times New Roman"/>
          <w:sz w:val="24"/>
          <w:szCs w:val="26"/>
          <w:vertAlign w:val="superscript"/>
          <w:lang w:eastAsia="ru-RU"/>
        </w:rPr>
        <w:t>о</w:t>
      </w:r>
      <w:r w:rsidRPr="008944BE">
        <w:rPr>
          <w:rFonts w:ascii="Times New Roman" w:eastAsia="Calibri" w:hAnsi="Times New Roman" w:cs="Times New Roman"/>
          <w:sz w:val="24"/>
          <w:szCs w:val="26"/>
          <w:lang w:eastAsia="ru-RU"/>
        </w:rPr>
        <w:t>С.</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При существующей загрузке системы теплоснабжения и пропускной способности тепловых сетей данный температурный график (95/70</w:t>
      </w:r>
      <w:r w:rsidRPr="008944BE">
        <w:rPr>
          <w:rFonts w:ascii="Times New Roman" w:eastAsia="Calibri" w:hAnsi="Times New Roman" w:cs="Times New Roman"/>
          <w:sz w:val="24"/>
          <w:szCs w:val="26"/>
          <w:vertAlign w:val="superscript"/>
          <w:lang w:eastAsia="ru-RU"/>
        </w:rPr>
        <w:t>о</w:t>
      </w:r>
      <w:r w:rsidRPr="008944BE">
        <w:rPr>
          <w:rFonts w:ascii="Times New Roman" w:eastAsia="Calibri" w:hAnsi="Times New Roman" w:cs="Times New Roman"/>
          <w:sz w:val="24"/>
          <w:szCs w:val="26"/>
          <w:lang w:eastAsia="ru-RU"/>
        </w:rPr>
        <w:t>С) способен обеспечить поддержание комфортной температуры и влажности воздуха в отапливаемых помещениях.</w:t>
      </w:r>
    </w:p>
    <w:p w:rsidR="008944BE" w:rsidRPr="008944BE" w:rsidRDefault="008944BE" w:rsidP="008944BE">
      <w:pPr>
        <w:spacing w:after="0"/>
        <w:jc w:val="both"/>
        <w:rPr>
          <w:rFonts w:ascii="Times New Roman" w:eastAsia="Calibri" w:hAnsi="Times New Roman" w:cs="Times New Roman"/>
          <w:b/>
          <w:sz w:val="24"/>
          <w:szCs w:val="26"/>
          <w:lang w:eastAsia="ru-RU"/>
        </w:rPr>
      </w:pPr>
      <w:r w:rsidRPr="008944BE">
        <w:rPr>
          <w:rFonts w:ascii="Times New Roman" w:eastAsia="Calibri" w:hAnsi="Times New Roman" w:cs="Times New Roman"/>
          <w:b/>
          <w:sz w:val="24"/>
          <w:szCs w:val="26"/>
          <w:lang w:eastAsia="ru-RU"/>
        </w:rPr>
        <w:t xml:space="preserve">Таблица </w:t>
      </w:r>
      <w:r w:rsidRPr="008944BE">
        <w:rPr>
          <w:rFonts w:ascii="Times New Roman" w:eastAsia="Calibri" w:hAnsi="Times New Roman" w:cs="Times New Roman"/>
          <w:b/>
          <w:sz w:val="24"/>
          <w:szCs w:val="26"/>
          <w:lang w:eastAsia="ru-RU"/>
        </w:rPr>
        <w:fldChar w:fldCharType="begin"/>
      </w:r>
      <w:r w:rsidRPr="008944BE">
        <w:rPr>
          <w:rFonts w:ascii="Times New Roman" w:eastAsia="Calibri" w:hAnsi="Times New Roman" w:cs="Times New Roman"/>
          <w:b/>
          <w:sz w:val="24"/>
          <w:szCs w:val="26"/>
          <w:lang w:eastAsia="ru-RU"/>
        </w:rPr>
        <w:instrText xml:space="preserve"> SEQ Таблица \* ARABIC </w:instrText>
      </w:r>
      <w:r w:rsidRPr="008944BE">
        <w:rPr>
          <w:rFonts w:ascii="Times New Roman" w:eastAsia="Calibri" w:hAnsi="Times New Roman" w:cs="Times New Roman"/>
          <w:b/>
          <w:sz w:val="24"/>
          <w:szCs w:val="26"/>
          <w:lang w:eastAsia="ru-RU"/>
        </w:rPr>
        <w:fldChar w:fldCharType="separate"/>
      </w:r>
      <w:r w:rsidR="007169E0">
        <w:rPr>
          <w:rFonts w:ascii="Times New Roman" w:eastAsia="Calibri" w:hAnsi="Times New Roman" w:cs="Times New Roman"/>
          <w:b/>
          <w:noProof/>
          <w:sz w:val="24"/>
          <w:szCs w:val="26"/>
          <w:lang w:eastAsia="ru-RU"/>
        </w:rPr>
        <w:t>109</w:t>
      </w:r>
      <w:r w:rsidRPr="008944BE">
        <w:rPr>
          <w:rFonts w:ascii="Times New Roman" w:eastAsia="Calibri" w:hAnsi="Times New Roman" w:cs="Times New Roman"/>
          <w:b/>
          <w:sz w:val="24"/>
          <w:szCs w:val="26"/>
          <w:lang w:eastAsia="ru-RU"/>
        </w:rPr>
        <w:fldChar w:fldCharType="end"/>
      </w:r>
      <w:r w:rsidRPr="008944BE">
        <w:rPr>
          <w:rFonts w:ascii="Times New Roman" w:eastAsia="Calibri" w:hAnsi="Times New Roman" w:cs="Times New Roman"/>
          <w:b/>
          <w:sz w:val="24"/>
          <w:szCs w:val="26"/>
          <w:lang w:eastAsia="ru-RU"/>
        </w:rPr>
        <w:t xml:space="preserve"> – Температурный график тепловой сети от котельной с. Копорье (природный газ) при </w:t>
      </w:r>
      <w:r w:rsidRPr="008944BE">
        <w:rPr>
          <w:rFonts w:ascii="Times New Roman" w:eastAsia="Calibri" w:hAnsi="Times New Roman" w:cs="Times New Roman"/>
          <w:b/>
          <w:sz w:val="24"/>
          <w:szCs w:val="26"/>
          <w:lang w:val="en-US" w:eastAsia="ru-RU"/>
        </w:rPr>
        <w:t>t</w:t>
      </w:r>
      <w:r w:rsidRPr="008944BE">
        <w:rPr>
          <w:rFonts w:ascii="Times New Roman" w:eastAsia="Calibri" w:hAnsi="Times New Roman" w:cs="Times New Roman"/>
          <w:b/>
          <w:sz w:val="24"/>
          <w:szCs w:val="26"/>
          <w:lang w:eastAsia="ru-RU"/>
        </w:rPr>
        <w:t>нв=-26</w:t>
      </w:r>
      <w:r w:rsidRPr="008944BE">
        <w:rPr>
          <w:rFonts w:ascii="Times New Roman" w:eastAsia="Calibri" w:hAnsi="Times New Roman" w:cs="Times New Roman"/>
          <w:b/>
          <w:sz w:val="24"/>
          <w:szCs w:val="26"/>
          <w:vertAlign w:val="superscript"/>
          <w:lang w:eastAsia="ru-RU"/>
        </w:rPr>
        <w:t>о</w:t>
      </w:r>
      <w:r w:rsidRPr="008944BE">
        <w:rPr>
          <w:rFonts w:ascii="Times New Roman" w:eastAsia="Calibri" w:hAnsi="Times New Roman" w:cs="Times New Roman"/>
          <w:b/>
          <w:sz w:val="24"/>
          <w:szCs w:val="26"/>
          <w:lang w:eastAsia="ru-RU"/>
        </w:rPr>
        <w:t>С.</w:t>
      </w:r>
    </w:p>
    <w:tbl>
      <w:tblPr>
        <w:tblW w:w="499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3555"/>
        <w:gridCol w:w="2872"/>
        <w:gridCol w:w="3027"/>
      </w:tblGrid>
      <w:tr w:rsidR="008944BE" w:rsidRPr="008944BE" w:rsidTr="004C2137">
        <w:trPr>
          <w:trHeight w:val="340"/>
          <w:tblHeader/>
        </w:trPr>
        <w:tc>
          <w:tcPr>
            <w:tcW w:w="1880" w:type="pct"/>
            <w:tcBorders>
              <w:bottom w:val="single" w:sz="6" w:space="0" w:color="000000"/>
            </w:tcBorders>
            <w:shd w:val="clear" w:color="auto" w:fill="D9D9D9"/>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Температура наружного воздуха, оС</w:t>
            </w:r>
          </w:p>
        </w:tc>
        <w:tc>
          <w:tcPr>
            <w:tcW w:w="1519" w:type="pct"/>
            <w:tcBorders>
              <w:bottom w:val="single" w:sz="6" w:space="0" w:color="000000"/>
            </w:tcBorders>
            <w:shd w:val="clear" w:color="auto" w:fill="D9D9D9"/>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Температура прямой воды, оС</w:t>
            </w:r>
          </w:p>
        </w:tc>
        <w:tc>
          <w:tcPr>
            <w:tcW w:w="1601" w:type="pct"/>
            <w:tcBorders>
              <w:bottom w:val="single" w:sz="6" w:space="0" w:color="000000"/>
            </w:tcBorders>
            <w:shd w:val="clear" w:color="auto" w:fill="D9D9D9"/>
            <w:vAlign w:val="center"/>
          </w:tcPr>
          <w:p w:rsidR="008944BE" w:rsidRPr="008944BE" w:rsidRDefault="008944BE" w:rsidP="008944BE">
            <w:pPr>
              <w:spacing w:after="0" w:line="240" w:lineRule="auto"/>
              <w:contextualSpacing/>
              <w:jc w:val="center"/>
              <w:rPr>
                <w:rFonts w:ascii="Times New Roman" w:eastAsia="Calibri" w:hAnsi="Times New Roman" w:cs="Times New Roman"/>
                <w:b/>
                <w:sz w:val="20"/>
                <w:szCs w:val="20"/>
                <w:lang w:eastAsia="ru-RU"/>
              </w:rPr>
            </w:pPr>
            <w:r w:rsidRPr="008944BE">
              <w:rPr>
                <w:rFonts w:ascii="Times New Roman" w:eastAsia="Calibri" w:hAnsi="Times New Roman" w:cs="Times New Roman"/>
                <w:b/>
                <w:sz w:val="20"/>
                <w:szCs w:val="20"/>
                <w:lang w:eastAsia="ru-RU"/>
              </w:rPr>
              <w:t>Температура обратной воды, оС</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47</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46</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45</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lastRenderedPageBreak/>
              <w:t>3</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0</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56</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46</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58</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47</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-3</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60</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48</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61</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49</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63</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50</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51</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66</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52</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68</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53</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69</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-10</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71</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55</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-11</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72</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56</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-12</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74</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57</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-13</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76</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58</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-14</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77</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59</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-15</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79</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60</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-16</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80</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61</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-17</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82</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62</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-18</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83</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63</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-19</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64</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-20</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86</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65</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-21</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88</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65</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-22</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89</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66</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-23</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91</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67</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-24</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92</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68</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-25</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94</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69</w:t>
            </w:r>
          </w:p>
        </w:tc>
      </w:tr>
      <w:tr w:rsidR="008944BE" w:rsidRPr="008944BE" w:rsidTr="004C2137">
        <w:trPr>
          <w:trHeight w:val="340"/>
        </w:trPr>
        <w:tc>
          <w:tcPr>
            <w:tcW w:w="1880"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-26</w:t>
            </w:r>
          </w:p>
        </w:tc>
        <w:tc>
          <w:tcPr>
            <w:tcW w:w="1519"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95</w:t>
            </w:r>
          </w:p>
        </w:tc>
        <w:tc>
          <w:tcPr>
            <w:tcW w:w="1601" w:type="pct"/>
            <w:shd w:val="clear" w:color="auto" w:fill="auto"/>
            <w:vAlign w:val="center"/>
          </w:tcPr>
          <w:p w:rsidR="008944BE" w:rsidRPr="008944BE" w:rsidRDefault="008944BE" w:rsidP="008944BE">
            <w:pPr>
              <w:spacing w:after="0" w:line="240" w:lineRule="auto"/>
              <w:contextualSpacing/>
              <w:jc w:val="center"/>
              <w:rPr>
                <w:rFonts w:ascii="Times New Roman" w:eastAsia="Calibri" w:hAnsi="Times New Roman" w:cs="Times New Roman"/>
                <w:sz w:val="20"/>
                <w:szCs w:val="20"/>
                <w:lang w:eastAsia="ru-RU"/>
              </w:rPr>
            </w:pPr>
            <w:r w:rsidRPr="008944BE">
              <w:rPr>
                <w:rFonts w:ascii="Times New Roman" w:eastAsia="Calibri" w:hAnsi="Times New Roman" w:cs="Times New Roman"/>
                <w:sz w:val="20"/>
                <w:szCs w:val="20"/>
                <w:lang w:eastAsia="ru-RU"/>
              </w:rPr>
              <w:t>70</w:t>
            </w:r>
          </w:p>
        </w:tc>
      </w:tr>
    </w:tbl>
    <w:p w:rsidR="008944BE" w:rsidRPr="008944BE" w:rsidRDefault="008944BE" w:rsidP="008944BE">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97" w:name="_Toc452976269"/>
      <w:r w:rsidRPr="008944BE">
        <w:rPr>
          <w:rFonts w:ascii="Times New Roman" w:eastAsia="Times New Roman" w:hAnsi="Times New Roman" w:cs="Times New Roman"/>
          <w:b/>
          <w:i/>
          <w:color w:val="000000"/>
          <w:sz w:val="24"/>
          <w:szCs w:val="24"/>
          <w:lang w:eastAsia="x-none"/>
        </w:rPr>
        <w:lastRenderedPageBreak/>
        <w:t>Описание существующих технических и технологических проблем, возникающих в системах теплоснабжения Копорского сельского поселения</w:t>
      </w:r>
      <w:bookmarkEnd w:id="297"/>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Надежность системы теплоснабжения выражается частотой возникновения отказов и величиной снижения уровня работоспособности или уровня функционирования системы.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Основной причиной, приводящей к снижению надежного теплоснабжения, является высокий процент износа тепловых сетей. Основная причина этого - наружная коррозия теплопроводов, в первую очередь подающих линий водяных тепловых сетей, на которые, как показывает практика, приходится 80% всех повреждений.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Для оценки надежности системы теплоснабжения используются такие показатели, как интенсивность отказов и относительный аварийный недоотпуск теплоты.</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Информация, необходимая для более подробного анализа надежности и безопасности системы теплоснабжения, теплоснабжающей организацией ООО «ЛР ТЭК» (с 01.12.2015 года – ООО «Инженерно-энергетический комплекс»), не предоставлена.</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Объективная оценка надежности системы может быть произведена только при ведении тщательного учета всех аварий и отказов, возникающих в системе в процессе эксплуатации. Анализ зарегистрированных событий позволяет выявить наличие элементов пониженной надежности с целью принятия своевременных мер по замене или ремонту несовершенных и изношенных элементов системы. Учет аварий и отказов должен вестись на каждом предприятии в обязательном порядке.</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В системе централизованного теплоснабжения муниципального образования Копорское сельское поселение выявлены следующие недостатки, препятствующие надежному и экономичному функционированию системы:</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 значительный износ тепловых источников и тепловых сетей;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lastRenderedPageBreak/>
        <w:t>• неэффективное использование тепловых ресурсов в муниципальных зданиях (социальная сфера) и жилом фонде – многие здания требуют ремонта, имеются потери тепла;</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 массовое старение оборудования, значительная часть которого отработала расчетные сроки и требует замены.</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В системе централизованного теплоснабжения единственным источником теплоснабжения является котельная, обеспечивающая теплоснабжение всего сельского поселения. При выходе из строя котельной или аварии на магистральной сети, теплоснабжение полностью прекращается. Использование автономных резервных стационарных и мобильных источников теплоснабжения, в том числе потребителей первой категории, в настоящий момент не предусмотрено. Домовые сети изношены и забиты окислами железа, что приводит к недотопу зданий, гидравлической разрегулированности системы и засорению обратного водопровода после прохождения домовых сетей.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Котельная с. Копорье находится в удовлетворительном состоянии. Однако к 2020 г. рекомендуется произвести реконструкцию здания и оборудования котельной.</w:t>
      </w:r>
    </w:p>
    <w:p w:rsidR="008944BE" w:rsidRPr="008944BE" w:rsidRDefault="008944BE" w:rsidP="008944BE">
      <w:pPr>
        <w:spacing w:after="0" w:line="360" w:lineRule="auto"/>
        <w:ind w:firstLine="709"/>
        <w:jc w:val="both"/>
        <w:rPr>
          <w:rFonts w:ascii="Times New Roman" w:eastAsia="Calibri" w:hAnsi="Times New Roman" w:cs="Times New Roman"/>
          <w:sz w:val="24"/>
          <w:szCs w:val="26"/>
          <w:lang w:eastAsia="ru-RU"/>
        </w:rPr>
      </w:pPr>
      <w:r w:rsidRPr="008944BE">
        <w:rPr>
          <w:rFonts w:ascii="Times New Roman" w:eastAsia="Calibri" w:hAnsi="Times New Roman" w:cs="Times New Roman"/>
          <w:sz w:val="24"/>
          <w:szCs w:val="26"/>
          <w:lang w:eastAsia="ru-RU"/>
        </w:rPr>
        <w:t>Износ оборудования не позволяет эффективно использовать энергетические ресурсы при производстве и распределении тепловой энергии, тепловые сети нуждаются в реконструкции.</w:t>
      </w:r>
    </w:p>
    <w:p w:rsidR="008944BE" w:rsidRPr="008944BE" w:rsidRDefault="008944BE" w:rsidP="008944BE">
      <w:pPr>
        <w:keepNext/>
        <w:numPr>
          <w:ilvl w:val="2"/>
          <w:numId w:val="30"/>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298" w:name="_Toc411930015"/>
      <w:bookmarkStart w:id="299" w:name="_Toc452976270"/>
      <w:r w:rsidRPr="008944BE">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источников тепловой энергии и тепловых сетей</w:t>
      </w:r>
      <w:bookmarkEnd w:id="298"/>
      <w:bookmarkEnd w:id="299"/>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bookmarkStart w:id="300" w:name="_Toc411930016"/>
      <w:r w:rsidRPr="008944BE">
        <w:rPr>
          <w:rFonts w:ascii="Times New Roman" w:eastAsia="Times New Roman" w:hAnsi="Times New Roman" w:cs="Times New Roman"/>
          <w:sz w:val="24"/>
          <w:szCs w:val="24"/>
          <w:lang w:eastAsia="ru-RU"/>
        </w:rPr>
        <w:t>На территории Копорского сельского поселения планируется подключение новых абонентов. Необходимо строительство тепловых сетей от существующей магистрали до перспективных потребителей для обеспечения перспективных приростов тепловой нагрузки. В таблице 21 указано строительство новых участков тепловой сети.</w:t>
      </w:r>
    </w:p>
    <w:p w:rsidR="008944BE" w:rsidRPr="008944BE" w:rsidRDefault="008944BE" w:rsidP="008944BE">
      <w:pPr>
        <w:spacing w:after="0"/>
        <w:jc w:val="both"/>
        <w:rPr>
          <w:rFonts w:ascii="Times New Roman" w:eastAsia="Times New Roman" w:hAnsi="Times New Roman" w:cs="Times New Roman"/>
          <w:b/>
          <w:color w:val="000000"/>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110</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sz w:val="24"/>
          <w:szCs w:val="24"/>
          <w:lang w:eastAsia="ru-RU"/>
        </w:rPr>
        <w:t xml:space="preserve"> – </w:t>
      </w:r>
      <w:r w:rsidRPr="008944BE">
        <w:rPr>
          <w:rFonts w:ascii="Times New Roman" w:eastAsia="Times New Roman" w:hAnsi="Times New Roman" w:cs="Times New Roman"/>
          <w:b/>
          <w:color w:val="000000"/>
          <w:sz w:val="24"/>
          <w:szCs w:val="24"/>
          <w:lang w:eastAsia="ru-RU"/>
        </w:rPr>
        <w:t>Строительство участков тепловой сети до перспективных потребителей</w:t>
      </w:r>
    </w:p>
    <w:tbl>
      <w:tblPr>
        <w:tblW w:w="5000" w:type="pct"/>
        <w:tblLook w:val="04A0" w:firstRow="1" w:lastRow="0" w:firstColumn="1" w:lastColumn="0" w:noHBand="0" w:noVBand="1"/>
      </w:tblPr>
      <w:tblGrid>
        <w:gridCol w:w="1550"/>
        <w:gridCol w:w="1512"/>
        <w:gridCol w:w="955"/>
        <w:gridCol w:w="1482"/>
        <w:gridCol w:w="1484"/>
        <w:gridCol w:w="1336"/>
        <w:gridCol w:w="1252"/>
      </w:tblGrid>
      <w:tr w:rsidR="008944BE" w:rsidRPr="008944BE" w:rsidTr="004C2137">
        <w:trPr>
          <w:trHeight w:val="340"/>
          <w:tblHeader/>
        </w:trPr>
        <w:tc>
          <w:tcPr>
            <w:tcW w:w="810" w:type="pct"/>
            <w:tcBorders>
              <w:top w:val="single" w:sz="4" w:space="0" w:color="000000"/>
              <w:left w:val="single" w:sz="4" w:space="0" w:color="000000"/>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Наименование начала участка</w:t>
            </w:r>
          </w:p>
        </w:tc>
        <w:tc>
          <w:tcPr>
            <w:tcW w:w="790"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Наименование конца участка</w:t>
            </w:r>
          </w:p>
        </w:tc>
        <w:tc>
          <w:tcPr>
            <w:tcW w:w="499"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Длина участка, м</w:t>
            </w:r>
          </w:p>
        </w:tc>
        <w:tc>
          <w:tcPr>
            <w:tcW w:w="774"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775"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698"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Вид прокладки тепловой сети</w:t>
            </w:r>
          </w:p>
        </w:tc>
        <w:tc>
          <w:tcPr>
            <w:tcW w:w="654" w:type="pct"/>
            <w:tcBorders>
              <w:top w:val="single" w:sz="4" w:space="0" w:color="000000"/>
              <w:left w:val="nil"/>
              <w:bottom w:val="single" w:sz="4" w:space="0" w:color="000000"/>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Назначение тепловой сети</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11,34</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11,69</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Уз-6</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УТ-17</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УТ-18</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19,93</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Подземная </w:t>
            </w:r>
            <w:r w:rsidRPr="008944BE">
              <w:rPr>
                <w:rFonts w:ascii="Times New Roman" w:eastAsia="Times New Roman" w:hAnsi="Times New Roman" w:cs="Times New Roman"/>
                <w:color w:val="000000"/>
                <w:sz w:val="20"/>
                <w:szCs w:val="20"/>
                <w:lang w:eastAsia="ru-RU"/>
              </w:rPr>
              <w:lastRenderedPageBreak/>
              <w:t>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УТ-20</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5,31</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4,64</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57,07</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УТ-19</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17,39</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УТ-20</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36</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88,99</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УТ-21</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УТ-22</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360</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УТ-15</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Больница</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390</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Копорская усадьба</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105,06</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Клуб</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28,2</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УТ-23</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1</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8,97</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УТ-24</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2</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9,76</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УТ-25</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3</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9,92</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ТС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12,38</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УТ-16</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8,61</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УТ-17</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УТ-18</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19,04</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88</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УТ-20</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7,57</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Уз-6</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7,46</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УТ-19</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6,99</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УТ-19</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УТ-20</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36</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0,1</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УТ-18</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Перспект Ж/д</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61,2</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УТ-21</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УТ-22</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360</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УТ-15</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Больница</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390</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Копорская усадьба</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91,65</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УТ-22</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Клуб</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23,77</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0,05</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УТ-23</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1</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13,49</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УТ-24</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2</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13,64</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r w:rsidR="008944BE" w:rsidRPr="008944BE" w:rsidTr="004C2137">
        <w:trPr>
          <w:trHeight w:val="340"/>
        </w:trPr>
        <w:tc>
          <w:tcPr>
            <w:tcW w:w="810" w:type="pct"/>
            <w:tcBorders>
              <w:top w:val="nil"/>
              <w:left w:val="single" w:sz="4" w:space="0" w:color="000000"/>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УТ-25</w:t>
            </w:r>
          </w:p>
        </w:tc>
        <w:tc>
          <w:tcPr>
            <w:tcW w:w="790"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д.3</w:t>
            </w:r>
          </w:p>
        </w:tc>
        <w:tc>
          <w:tcPr>
            <w:tcW w:w="499"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14,12</w:t>
            </w:r>
          </w:p>
        </w:tc>
        <w:tc>
          <w:tcPr>
            <w:tcW w:w="77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775"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0,08</w:t>
            </w:r>
          </w:p>
        </w:tc>
        <w:tc>
          <w:tcPr>
            <w:tcW w:w="698"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Подземная бесканальная</w:t>
            </w:r>
          </w:p>
        </w:tc>
        <w:tc>
          <w:tcPr>
            <w:tcW w:w="654" w:type="pct"/>
            <w:tcBorders>
              <w:top w:val="nil"/>
              <w:left w:val="nil"/>
              <w:bottom w:val="single" w:sz="4" w:space="0" w:color="000000"/>
              <w:right w:val="single" w:sz="4" w:space="0" w:color="000000"/>
            </w:tcBorders>
            <w:shd w:val="clear" w:color="000000" w:fill="FFFFF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ГВС</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Строительство новых участков запланировано на срок до 2020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качестве теплоизоляционного предлагается использовать пенополиуретановую (ППУ) или полимерминеральную (ППМ) изоляцию.</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Строительство или реконструкция тепловых сетей за счет перевода котельных в пиковый режим не предусматривается, так как отсутствуют пиковые водогрейные котельные. Повышение эффективности функционирования системы теплоснабжения обеспечивают мероприятия по реконструкции тепловых сетей в связи с окончанием срока службы и восстановление изоляции, (снижение фактических и нормативных потерь тепловой энергии через изоляцию трубопроводов при передаче тепловой энергии).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таблице 22 представлен перечень тепловых сетей от котельной с. Копорье, подлежащих замене в связи с исчерпанием эксплуатационного ресурса.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Этапы замены сетей целесообразно осуществлять пятилетними периодами.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основании данной схемы теплоснабжения, теплоснабжающая организация должна составить инвестиционную программу по замене тепловых сетей.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связи с неудовлетворительным состоянием изоляционного покрытия сетей, температура теплоносителя, поступающего к потребителям не соответствует нормативным требованиям. Замена существующей ветхой теплоизоляции на пенополиуретановую, с низкой теплопроводностью и большим сроком эксплуатации, позволит получить существенное снижение потерь тепловой энергии в сетях.</w:t>
      </w:r>
    </w:p>
    <w:p w:rsidR="008944BE" w:rsidRPr="008944BE" w:rsidRDefault="008944BE" w:rsidP="008944BE">
      <w:pPr>
        <w:spacing w:after="0"/>
        <w:jc w:val="both"/>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111</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Участки тепловых сетей, подлежащие замене</w:t>
      </w:r>
    </w:p>
    <w:tbl>
      <w:tblPr>
        <w:tblW w:w="5000" w:type="pct"/>
        <w:tblLook w:val="04A0" w:firstRow="1" w:lastRow="0" w:firstColumn="1" w:lastColumn="0" w:noHBand="0" w:noVBand="1"/>
      </w:tblPr>
      <w:tblGrid>
        <w:gridCol w:w="1284"/>
        <w:gridCol w:w="1285"/>
        <w:gridCol w:w="708"/>
        <w:gridCol w:w="1238"/>
        <w:gridCol w:w="1238"/>
        <w:gridCol w:w="1290"/>
        <w:gridCol w:w="1032"/>
        <w:gridCol w:w="1336"/>
      </w:tblGrid>
      <w:tr w:rsidR="008944BE" w:rsidRPr="008944BE" w:rsidTr="004C2137">
        <w:trPr>
          <w:trHeight w:val="340"/>
          <w:tblHeader/>
        </w:trPr>
        <w:tc>
          <w:tcPr>
            <w:tcW w:w="1299"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Наименование начала участка</w:t>
            </w:r>
          </w:p>
        </w:tc>
        <w:tc>
          <w:tcPr>
            <w:tcW w:w="1298" w:type="dxa"/>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Наименование конца участка</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Длина участка, м</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Внутpенний диаметp подающего тpубопpовода, м</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Внутренний диаметр обратного трубопровода, м</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Вид прокладки тепловой сети</w:t>
            </w:r>
          </w:p>
        </w:tc>
        <w:tc>
          <w:tcPr>
            <w:tcW w:w="0" w:type="auto"/>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Назначение тепловой сети</w:t>
            </w:r>
          </w:p>
        </w:tc>
        <w:tc>
          <w:tcPr>
            <w:tcW w:w="1349" w:type="dxa"/>
            <w:tcBorders>
              <w:top w:val="single" w:sz="4" w:space="0" w:color="000000"/>
              <w:left w:val="nil"/>
              <w:bottom w:val="single" w:sz="4" w:space="0" w:color="000000"/>
              <w:right w:val="single" w:sz="4" w:space="0" w:color="000000"/>
            </w:tcBorders>
            <w:shd w:val="clear" w:color="auto" w:fill="C4BC96" w:themeFill="background2" w:themeFillShade="B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Год замены/</w:t>
            </w:r>
          </w:p>
          <w:p w:rsidR="008944BE" w:rsidRPr="008944BE" w:rsidRDefault="008944BE" w:rsidP="008944BE">
            <w:pPr>
              <w:spacing w:after="0" w:line="240" w:lineRule="auto"/>
              <w:ind w:left="-57" w:right="-57"/>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реконструкции тепловых сетей</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Уз-6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1182"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109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УТ-8</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УТ-10</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УТ-8</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УТ-10</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УТ-10</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УТ-10</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Подземная </w:t>
            </w:r>
            <w:r w:rsidRPr="008944BE">
              <w:rPr>
                <w:rFonts w:ascii="Times New Roman" w:eastAsia="Times New Roman" w:hAnsi="Times New Roman" w:cs="Times New Roman"/>
                <w:sz w:val="20"/>
                <w:szCs w:val="20"/>
                <w:lang w:eastAsia="ru-RU"/>
              </w:rPr>
              <w:lastRenderedPageBreak/>
              <w:t>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lastRenderedPageBreak/>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lastRenderedPageBreak/>
              <w:t>УТ-6</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УТ-11</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УТ-14</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Уз-6</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28,75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УТ-6</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81</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д.18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УТ-3</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д.18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УТ-2</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УТ-2</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132</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ГВС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2020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УТ-11</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2025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УТ-7а</w:t>
            </w:r>
          </w:p>
        </w:tc>
        <w:tc>
          <w:tcPr>
            <w:tcW w:w="1298"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УТ-7б</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0,08</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2025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УТ-7б</w:t>
            </w:r>
          </w:p>
        </w:tc>
        <w:tc>
          <w:tcPr>
            <w:tcW w:w="1298"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УТ-7в</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auto" w:fill="auto"/>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2025 г.</w:t>
            </w:r>
          </w:p>
        </w:tc>
      </w:tr>
      <w:tr w:rsidR="008944BE" w:rsidRPr="008944BE" w:rsidTr="004C2137">
        <w:trPr>
          <w:trHeight w:val="340"/>
        </w:trPr>
        <w:tc>
          <w:tcPr>
            <w:tcW w:w="1299" w:type="dxa"/>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УТ-7в</w:t>
            </w:r>
          </w:p>
        </w:tc>
        <w:tc>
          <w:tcPr>
            <w:tcW w:w="1298"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17</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Подземная бесканальная</w:t>
            </w:r>
          </w:p>
        </w:tc>
        <w:tc>
          <w:tcPr>
            <w:tcW w:w="0" w:type="auto"/>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ТС</w:t>
            </w:r>
          </w:p>
        </w:tc>
        <w:tc>
          <w:tcPr>
            <w:tcW w:w="1349" w:type="dxa"/>
            <w:tcBorders>
              <w:top w:val="nil"/>
              <w:left w:val="nil"/>
              <w:bottom w:val="single" w:sz="4" w:space="0" w:color="000000"/>
              <w:right w:val="single" w:sz="4" w:space="0" w:color="000000"/>
            </w:tcBorders>
            <w:shd w:val="clear" w:color="000000" w:fill="FFFFFF"/>
            <w:tcMar>
              <w:left w:w="28" w:type="dxa"/>
              <w:right w:w="28" w:type="dxa"/>
            </w:tcMar>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до 2025 г.</w:t>
            </w:r>
          </w:p>
        </w:tc>
      </w:tr>
    </w:tbl>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p>
    <w:p w:rsidR="008944BE" w:rsidRPr="008944BE" w:rsidRDefault="008944BE" w:rsidP="008944BE">
      <w:pPr>
        <w:pageBreakBefore/>
        <w:numPr>
          <w:ilvl w:val="0"/>
          <w:numId w:val="29"/>
        </w:numPr>
        <w:spacing w:before="240" w:after="120" w:line="360" w:lineRule="auto"/>
        <w:ind w:left="1003" w:hanging="357"/>
        <w:jc w:val="both"/>
        <w:outlineLvl w:val="1"/>
        <w:rPr>
          <w:rFonts w:ascii="Times New Roman" w:eastAsia="Calibri" w:hAnsi="Times New Roman" w:cs="Times New Roman"/>
          <w:b/>
          <w:bCs/>
          <w:sz w:val="24"/>
          <w:szCs w:val="24"/>
          <w:lang w:val="x-none" w:eastAsia="x-none"/>
        </w:rPr>
      </w:pPr>
      <w:bookmarkStart w:id="301" w:name="_Toc452976271"/>
      <w:r w:rsidRPr="008944BE">
        <w:rPr>
          <w:rFonts w:ascii="Times New Roman" w:eastAsia="Calibri" w:hAnsi="Times New Roman" w:cs="Times New Roman"/>
          <w:b/>
          <w:bCs/>
          <w:sz w:val="24"/>
          <w:szCs w:val="24"/>
          <w:lang w:eastAsia="x-none"/>
        </w:rPr>
        <w:lastRenderedPageBreak/>
        <w:t>Характеристики существующей системы</w:t>
      </w:r>
      <w:r w:rsidRPr="008944BE">
        <w:rPr>
          <w:rFonts w:ascii="Times New Roman" w:eastAsia="Calibri" w:hAnsi="Times New Roman" w:cs="Times New Roman"/>
          <w:b/>
          <w:bCs/>
          <w:sz w:val="24"/>
          <w:szCs w:val="24"/>
          <w:lang w:val="x-none" w:eastAsia="x-none"/>
        </w:rPr>
        <w:t xml:space="preserve"> хозяйственно-бытового водоснабжения </w:t>
      </w:r>
      <w:bookmarkEnd w:id="300"/>
      <w:r w:rsidRPr="008944BE">
        <w:rPr>
          <w:rFonts w:ascii="Times New Roman" w:eastAsia="Calibri" w:hAnsi="Times New Roman" w:cs="Times New Roman"/>
          <w:b/>
          <w:bCs/>
          <w:sz w:val="24"/>
          <w:szCs w:val="24"/>
          <w:lang w:eastAsia="x-none"/>
        </w:rPr>
        <w:t>Копорского сельского поселения</w:t>
      </w:r>
      <w:bookmarkEnd w:id="301"/>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На территории Копорского сельского поселения имущество водопроводно-канализационного хозяйства находится в собственности ОАО «Ломоносовская энергетическая компания». ООО «Инженерно-энергетический комплекс» осуществляет эксплуатацию и обслуживание оборудования и сооружений централизованной системы холодного и горячего водоснабжения в соответствии с договором аренды имущества № 09/12 от 14 декабря 2012 года с ОАО «Ломоносовская энергетическая компания».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 51 от 28.10.2015 г. и Приказов Комитета по тарифам и ценовой политике Ленинградской области от 19 ноября 2015 года № 211-п и № 218-п) обязательства ООО «ЛР ТЭК» по договорам ресурсоснабження прекращаются невозможностью исполнения с 01 декабря 2015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Для холодного водоснабжения населения и хозяйственного комплекса Копорского сельского поселения используются пресные подземные воды. Забор воды на хозяйственно-питьевые нужды осуществляется из подземных источников – артезианских скважин.</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Централизованным холодным водоснабжением частично обеспечены потребители села Копорье и деревень Ломаха, Подозванье, Широково. Централизованным горячим водоснабжением частично обеспечены потребители села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В селе Копорье и деревне Ломаха услуга по централизованному холодному водоснабжению предоставляется потребителям многоквартирной жилой застройки. По территории деревень Подозванье и Широково проложены сети холодного водоснабжения, и вода разбирается потребителями через водораспределительные колонки.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lastRenderedPageBreak/>
        <w:t>В селе Копорье услуга по централизованному горячему водоснабжению предоставляется потребителям части многоквартирной жилой застройки.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Схемы централизованного холодного и горячего водоснабжения в населённых пунктах поселения представлены в графических материалах.</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Холодное водоснабжение остальных населённых пунктов нецентрализованное, осуществляется от индивидуальных скважин и шахтных колодцев.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На территории муниципального образования имеются многочисленные естественные водоёмы – пруды, которые в случае необходимости могут быть использованы как пожарные. Водоёмы требуют очистки и дноуглубления, устройства разворотных площадок с твёрдым покрытием и обеспечение подъезда пожарных машин.</w:t>
      </w:r>
    </w:p>
    <w:p w:rsidR="008944BE" w:rsidRPr="008944BE" w:rsidRDefault="008944BE" w:rsidP="008944BE">
      <w:pPr>
        <w:spacing w:after="0" w:line="360" w:lineRule="auto"/>
        <w:ind w:firstLine="709"/>
        <w:jc w:val="both"/>
        <w:rPr>
          <w:rFonts w:ascii="Times New Roman" w:eastAsia="Times New Roman" w:hAnsi="Times New Roman" w:cs="Times New Roman"/>
          <w:b/>
          <w:bCs/>
          <w:sz w:val="24"/>
          <w:szCs w:val="26"/>
          <w:lang w:eastAsia="ru-RU"/>
        </w:rPr>
      </w:pPr>
      <w:r w:rsidRPr="008944BE">
        <w:rPr>
          <w:rFonts w:ascii="Times New Roman" w:eastAsia="Times New Roman" w:hAnsi="Times New Roman" w:cs="Times New Roman"/>
          <w:b/>
          <w:bCs/>
          <w:sz w:val="24"/>
          <w:szCs w:val="26"/>
          <w:lang w:eastAsia="ru-RU"/>
        </w:rPr>
        <w:t>Выводы:</w:t>
      </w:r>
    </w:p>
    <w:p w:rsidR="008944BE" w:rsidRPr="008944BE" w:rsidRDefault="008944BE" w:rsidP="008944BE">
      <w:pPr>
        <w:numPr>
          <w:ilvl w:val="0"/>
          <w:numId w:val="9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Отмечается низкий процент охвата централизованными системами холодного т горячего водоснабжения потребителей поселения.</w:t>
      </w:r>
    </w:p>
    <w:p w:rsidR="008944BE" w:rsidRPr="008944BE" w:rsidRDefault="008944BE" w:rsidP="008944BE">
      <w:pPr>
        <w:numPr>
          <w:ilvl w:val="0"/>
          <w:numId w:val="9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Действующие системы хозяйственно-питьевого водоснабжения характеризуются высокой степенью износа водопроводных сетей и сооружений.</w:t>
      </w:r>
    </w:p>
    <w:p w:rsidR="008944BE" w:rsidRPr="008944BE" w:rsidRDefault="008944BE" w:rsidP="008944BE">
      <w:pPr>
        <w:numPr>
          <w:ilvl w:val="0"/>
          <w:numId w:val="9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Часть артезианских скважин и водопроводных сооружений находятся в аварийном состоянии.</w:t>
      </w:r>
    </w:p>
    <w:p w:rsidR="008944BE" w:rsidRPr="008944BE" w:rsidRDefault="008944BE" w:rsidP="008944BE">
      <w:pPr>
        <w:numPr>
          <w:ilvl w:val="0"/>
          <w:numId w:val="9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Необходима комплексная реконструкция существующих централизованных систем холодного и горячего водоснабжения населённых пунктов сельского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Таким образом:</w:t>
      </w:r>
    </w:p>
    <w:p w:rsidR="008944BE" w:rsidRPr="008944BE" w:rsidRDefault="008944BE" w:rsidP="008944BE">
      <w:pPr>
        <w:numPr>
          <w:ilvl w:val="0"/>
          <w:numId w:val="93"/>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централизованное холодное водоснабжение потребителей Копорского сельского поселения представлено одной эксплуатационной зоной – зоной эксплуатационной ответственности ООО «Инженерно-энергетический комплекс» с 01.12.2015 года.</w:t>
      </w:r>
    </w:p>
    <w:p w:rsidR="008944BE" w:rsidRPr="008944BE" w:rsidRDefault="008944BE" w:rsidP="008944BE">
      <w:pPr>
        <w:numPr>
          <w:ilvl w:val="0"/>
          <w:numId w:val="93"/>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централизованное горячее водоснабжение потребителей Копорского сельского поселения представлено одной эксплуатационной зоной – зоной эксплуатационной ответственности ООО «Инженерно-энергетический комплекс» с 01.12.2015 года.</w:t>
      </w:r>
    </w:p>
    <w:p w:rsidR="008944BE" w:rsidRPr="008944BE" w:rsidRDefault="008944BE" w:rsidP="008944BE">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288"/>
        <w:jc w:val="both"/>
        <w:outlineLvl w:val="2"/>
        <w:rPr>
          <w:rFonts w:ascii="Times New Roman" w:eastAsia="Times New Roman" w:hAnsi="Times New Roman" w:cs="Times New Roman"/>
          <w:b/>
          <w:i/>
          <w:color w:val="000000"/>
          <w:sz w:val="24"/>
          <w:szCs w:val="24"/>
          <w:lang w:eastAsia="x-none"/>
        </w:rPr>
      </w:pPr>
      <w:bookmarkStart w:id="302" w:name="_Toc452976272"/>
      <w:r w:rsidRPr="008944BE">
        <w:rPr>
          <w:rFonts w:ascii="Times New Roman" w:eastAsia="Times New Roman" w:hAnsi="Times New Roman" w:cs="Times New Roman"/>
          <w:b/>
          <w:i/>
          <w:color w:val="000000"/>
          <w:sz w:val="24"/>
          <w:szCs w:val="24"/>
          <w:lang w:eastAsia="x-none"/>
        </w:rPr>
        <w:t>Источники водоснабжения</w:t>
      </w:r>
      <w:bookmarkEnd w:id="302"/>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Услугу по централизованному холодному и горячему водоснабжению потребителям Копорского сельского поселения предоставляет «Инженерно-энергетический комплекс» с 01.12.2015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lastRenderedPageBreak/>
        <w:t>Для централизованного холодного водоснабжения населения и хозяйственного комплекса Копорского сельского поселения используются пресные подземные воды. ООО «Инженерно-энергетический комплекс» осуществляет подъём воды из подземных источников – артезианских скважин. По сведениям о регистрации скважин, предоставленных Федеральным бюджетным учреждением «Территориальный фонд геологической информации по Северо-Западному Федеральному округу» Федерального агентства по недропользованию (Роснедра), скважины располагатся в деревне Подозванье (3 скважины 1972 г. и 1 скважина 1977 г.) и деревне Ломаха (1 скважина 1972 г.). Для эксплуатации в пробуренных скважинах принят ордовикский водоносный горизонт.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 рисунке 7 представлен надземный павильон скважины в д. Ломаха.</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drawing>
          <wp:inline distT="0" distB="0" distL="0" distR="0" wp14:anchorId="30056293" wp14:editId="59A37FD0">
            <wp:extent cx="5939790" cy="3337692"/>
            <wp:effectExtent l="0" t="0" r="3810" b="0"/>
            <wp:docPr id="36" name="Рисунок 36" descr="E:\Desktop\Копорское СП\96 Копорское  СВиВ\Исходные данные\2. ООО ЛРТЭК\11. Фото\Скважина Ломаха\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esktop\Копорское СП\96 Копорское  СВиВ\Исходные данные\2. ООО ЛРТЭК\11. Фото\Скважина Ломаха\2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Cs/>
          <w:i/>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28</w:t>
      </w:r>
      <w:r w:rsidRPr="008944BE">
        <w:rPr>
          <w:rFonts w:ascii="Times New Roman" w:eastAsia="Times New Roman" w:hAnsi="Times New Roman" w:cs="Times New Roman"/>
          <w:bCs/>
          <w:i/>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Надземный павильон скважины в д. Ломаха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 рисунке 8 представлены оголовок скважины, задвижка, манометр и установка обеззараживания воды, которая на момент разработки Программы комплексного развития не функционирует.</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lastRenderedPageBreak/>
        <w:drawing>
          <wp:inline distT="0" distB="0" distL="0" distR="0" wp14:anchorId="706B234E" wp14:editId="593651E2">
            <wp:extent cx="5939790" cy="3337692"/>
            <wp:effectExtent l="0" t="0" r="3810" b="0"/>
            <wp:docPr id="37" name="Рисунок 37" descr="E:\Desktop\Копорское СП\96 Копорское  СВиВ\Исходные данные\2. ООО ЛРТЭК\11. Фото\Скважина Ломаха\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esktop\Копорское СП\96 Копорское  СВиВ\Исходные данные\2. ООО ЛРТЭК\11. Фото\Скважина Ломаха\2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3337692"/>
                    </a:xfrm>
                    <a:prstGeom prst="rect">
                      <a:avLst/>
                    </a:prstGeom>
                    <a:noFill/>
                    <a:ln>
                      <a:noFill/>
                    </a:ln>
                  </pic:spPr>
                </pic:pic>
              </a:graphicData>
            </a:graphic>
          </wp:inline>
        </w:drawing>
      </w:r>
    </w:p>
    <w:p w:rsidR="008944BE" w:rsidRPr="008944BE" w:rsidRDefault="008944BE" w:rsidP="008944BE">
      <w:pPr>
        <w:spacing w:after="0"/>
        <w:jc w:val="center"/>
        <w:rPr>
          <w:rFonts w:ascii="Times New Roman" w:eastAsia="Times New Roman" w:hAnsi="Times New Roman" w:cs="Times New Roman"/>
          <w:bCs/>
          <w:i/>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29</w:t>
      </w:r>
      <w:r w:rsidRPr="008944BE">
        <w:rPr>
          <w:rFonts w:ascii="Times New Roman" w:eastAsia="Times New Roman" w:hAnsi="Times New Roman" w:cs="Times New Roman"/>
          <w:bCs/>
          <w:i/>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Оголовок скважины, задвижка, манометр и установка обеззараживания воды</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соответствии с Законом Российской Федерации от 21.02.1992 года № 2395-1 «О недрах» для добычи подземных вод, используемых для целей питьевого и хозяйственно-бытового водоснабжения или технологического обеспечения водой объектов промышленности, необходимо наличие Лицензии на право пользования недрами, оформленной в соответствии с действующим законодательством. Информация о лицензиях на водопользование не предоставлена.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таблице 23 приведены перечень и технические характеристики существующих источников холодного водоснабжения и водозаборных сооружений в Копорском сельском поселении.</w:t>
      </w:r>
    </w:p>
    <w:p w:rsidR="008944BE" w:rsidRPr="008944BE" w:rsidRDefault="008944BE" w:rsidP="008944BE">
      <w:pPr>
        <w:keepNext/>
        <w:spacing w:after="0"/>
        <w:jc w:val="both"/>
        <w:rPr>
          <w:rFonts w:ascii="Times New Roman" w:eastAsia="Times New Roman" w:hAnsi="Times New Roman" w:cs="Times New Roman"/>
          <w:bCs/>
          <w:i/>
          <w:sz w:val="24"/>
          <w:szCs w:val="24"/>
          <w:lang w:val="x-none" w:eastAsia="ru-RU"/>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112</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w:t>
      </w:r>
      <w:r w:rsidRPr="008944BE">
        <w:rPr>
          <w:rFonts w:ascii="Times New Roman" w:eastAsia="Times New Roman" w:hAnsi="Times New Roman" w:cs="Times New Roman"/>
          <w:b/>
          <w:bCs/>
          <w:sz w:val="24"/>
          <w:szCs w:val="24"/>
          <w:lang w:val="x-none" w:eastAsia="ru-RU"/>
        </w:rPr>
        <w:t>Перечень и технические характеристики существующих источников холодного водоснабжения и водозаборных сооружений в Копорском сельском поселении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7"/>
        <w:gridCol w:w="2203"/>
        <w:gridCol w:w="2694"/>
        <w:gridCol w:w="1969"/>
        <w:gridCol w:w="1958"/>
      </w:tblGrid>
      <w:tr w:rsidR="008944BE" w:rsidRPr="008944BE" w:rsidTr="004C2137">
        <w:trPr>
          <w:trHeight w:val="340"/>
          <w:tblHeader/>
        </w:trPr>
        <w:tc>
          <w:tcPr>
            <w:tcW w:w="542"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 п/п</w:t>
            </w:r>
          </w:p>
        </w:tc>
        <w:tc>
          <w:tcPr>
            <w:tcW w:w="1598"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 артезианской скважины</w:t>
            </w:r>
          </w:p>
        </w:tc>
        <w:tc>
          <w:tcPr>
            <w:tcW w:w="1954"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ВЗУ</w:t>
            </w:r>
          </w:p>
        </w:tc>
        <w:tc>
          <w:tcPr>
            <w:tcW w:w="1428"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Год сооружения</w:t>
            </w:r>
          </w:p>
        </w:tc>
        <w:tc>
          <w:tcPr>
            <w:tcW w:w="1420"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Глубина, м</w:t>
            </w:r>
          </w:p>
        </w:tc>
      </w:tr>
      <w:tr w:rsidR="008944BE" w:rsidRPr="008944BE" w:rsidTr="004C2137">
        <w:trPr>
          <w:trHeight w:val="340"/>
        </w:trPr>
        <w:tc>
          <w:tcPr>
            <w:tcW w:w="54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159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2934/3</w:t>
            </w:r>
          </w:p>
        </w:tc>
        <w:tc>
          <w:tcPr>
            <w:tcW w:w="1954" w:type="dxa"/>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Подозванье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Подозванье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Широково)</w:t>
            </w:r>
          </w:p>
        </w:tc>
        <w:tc>
          <w:tcPr>
            <w:tcW w:w="142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1972 г.</w:t>
            </w:r>
          </w:p>
        </w:tc>
        <w:tc>
          <w:tcPr>
            <w:tcW w:w="14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25,0</w:t>
            </w:r>
          </w:p>
        </w:tc>
      </w:tr>
      <w:tr w:rsidR="008944BE" w:rsidRPr="008944BE" w:rsidTr="004C2137">
        <w:trPr>
          <w:trHeight w:val="340"/>
        </w:trPr>
        <w:tc>
          <w:tcPr>
            <w:tcW w:w="54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159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2934/1</w:t>
            </w:r>
          </w:p>
        </w:tc>
        <w:tc>
          <w:tcPr>
            <w:tcW w:w="1954"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2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1972 г.</w:t>
            </w:r>
          </w:p>
        </w:tc>
        <w:tc>
          <w:tcPr>
            <w:tcW w:w="14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27,0</w:t>
            </w:r>
          </w:p>
        </w:tc>
      </w:tr>
      <w:tr w:rsidR="008944BE" w:rsidRPr="008944BE" w:rsidTr="004C2137">
        <w:trPr>
          <w:trHeight w:val="340"/>
        </w:trPr>
        <w:tc>
          <w:tcPr>
            <w:tcW w:w="54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159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2934/2</w:t>
            </w:r>
          </w:p>
        </w:tc>
        <w:tc>
          <w:tcPr>
            <w:tcW w:w="1954"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2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1972 г.</w:t>
            </w:r>
          </w:p>
        </w:tc>
        <w:tc>
          <w:tcPr>
            <w:tcW w:w="14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30,0</w:t>
            </w:r>
          </w:p>
        </w:tc>
      </w:tr>
      <w:tr w:rsidR="008944BE" w:rsidRPr="008944BE" w:rsidTr="004C2137">
        <w:trPr>
          <w:trHeight w:val="340"/>
        </w:trPr>
        <w:tc>
          <w:tcPr>
            <w:tcW w:w="54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w:t>
            </w:r>
          </w:p>
        </w:tc>
        <w:tc>
          <w:tcPr>
            <w:tcW w:w="159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38</w:t>
            </w:r>
          </w:p>
        </w:tc>
        <w:tc>
          <w:tcPr>
            <w:tcW w:w="1954"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2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1977 г.</w:t>
            </w:r>
          </w:p>
        </w:tc>
        <w:tc>
          <w:tcPr>
            <w:tcW w:w="14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27,0</w:t>
            </w:r>
          </w:p>
        </w:tc>
      </w:tr>
      <w:tr w:rsidR="008944BE" w:rsidRPr="008944BE" w:rsidTr="004C2137">
        <w:trPr>
          <w:trHeight w:val="340"/>
        </w:trPr>
        <w:tc>
          <w:tcPr>
            <w:tcW w:w="54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c>
          <w:tcPr>
            <w:tcW w:w="159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б\н</w:t>
            </w:r>
          </w:p>
        </w:tc>
        <w:tc>
          <w:tcPr>
            <w:tcW w:w="195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Ломаха</w:t>
            </w:r>
          </w:p>
        </w:tc>
        <w:tc>
          <w:tcPr>
            <w:tcW w:w="1428"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1972 г.</w:t>
            </w:r>
          </w:p>
        </w:tc>
        <w:tc>
          <w:tcPr>
            <w:tcW w:w="14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Данные отсутствуют</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sz w:val="24"/>
          <w:szCs w:val="28"/>
          <w:lang w:eastAsia="ar-SA"/>
        </w:rPr>
        <w:t>Скважины не обеспечены зонами санитарной охраны первого пояса. Территории водозаборных узлов не имеют ограждений, либо имеющиеся ограждения разрушены.</w:t>
      </w:r>
    </w:p>
    <w:p w:rsidR="008944BE" w:rsidRPr="008944BE" w:rsidRDefault="008944BE" w:rsidP="008944BE">
      <w:pPr>
        <w:spacing w:after="0" w:line="360" w:lineRule="auto"/>
        <w:ind w:firstLine="709"/>
        <w:jc w:val="both"/>
        <w:rPr>
          <w:rFonts w:ascii="Times New Roman" w:eastAsia="Times New Roman" w:hAnsi="Times New Roman" w:cs="Times New Roman"/>
          <w:bCs/>
          <w:sz w:val="24"/>
          <w:szCs w:val="28"/>
          <w:lang w:eastAsia="ar-SA"/>
        </w:rPr>
      </w:pPr>
      <w:r w:rsidRPr="008944BE">
        <w:rPr>
          <w:rFonts w:ascii="Times New Roman" w:eastAsia="Times New Roman" w:hAnsi="Times New Roman" w:cs="Times New Roman"/>
          <w:bCs/>
          <w:sz w:val="24"/>
          <w:szCs w:val="28"/>
          <w:lang w:eastAsia="ar-SA"/>
        </w:rPr>
        <w:lastRenderedPageBreak/>
        <w:t>Существующие артезианские скважины выработали нормативный срок эксплуатации и требуют капитального ремонта, либо бурения взамен них новых скважин.</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Приборы учёта отбора воды из скважин отсутствуют.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Правила использования водных объектов общего пользования, расположенных на территории Ломоносовского муниципального района, для личных и бытовых нужд, утверждены постановлением главы администрации МО Ломоносовский муниципальный район от 27.02.2009 года № 652.</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Порядок предоставления гражданам информации об ограничениях водопользования на водных объектах общего пользования, расположенных на территории муниципального образования не утверждён.</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Общая производительность водозаборных сооружений Копорское сельское поселение составляет 2,568 тыс. м</w:t>
      </w:r>
      <w:r w:rsidRPr="008944BE">
        <w:rPr>
          <w:rFonts w:ascii="Times New Roman" w:eastAsia="Times New Roman" w:hAnsi="Times New Roman" w:cs="Times New Roman"/>
          <w:sz w:val="24"/>
          <w:szCs w:val="28"/>
          <w:vertAlign w:val="superscript"/>
          <w:lang w:eastAsia="ar-SA"/>
        </w:rPr>
        <w:t>3</w:t>
      </w:r>
      <w:r w:rsidRPr="008944BE">
        <w:rPr>
          <w:rFonts w:ascii="Times New Roman" w:eastAsia="Times New Roman" w:hAnsi="Times New Roman" w:cs="Times New Roman"/>
          <w:sz w:val="24"/>
          <w:szCs w:val="28"/>
          <w:lang w:eastAsia="ar-SA"/>
        </w:rPr>
        <w:t xml:space="preserve"> в сутки. На момент разработки Программы комплексного развития с учётом того, что одна скважина не эксплуатируется, общая производительность водозаборных сооружений Копорское сельское поселение составляет 2,184 тыс. м</w:t>
      </w:r>
      <w:r w:rsidRPr="008944BE">
        <w:rPr>
          <w:rFonts w:ascii="Times New Roman" w:eastAsia="Times New Roman" w:hAnsi="Times New Roman" w:cs="Times New Roman"/>
          <w:sz w:val="24"/>
          <w:szCs w:val="28"/>
          <w:vertAlign w:val="superscript"/>
          <w:lang w:eastAsia="ar-SA"/>
        </w:rPr>
        <w:t>3</w:t>
      </w:r>
      <w:r w:rsidRPr="008944BE">
        <w:rPr>
          <w:rFonts w:ascii="Times New Roman" w:eastAsia="Times New Roman" w:hAnsi="Times New Roman" w:cs="Times New Roman"/>
          <w:sz w:val="24"/>
          <w:szCs w:val="28"/>
          <w:lang w:eastAsia="ar-SA"/>
        </w:rPr>
        <w:t xml:space="preserve"> в сутки.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целом, объекты водоснабжения в Копорском сельском поселении имеют значительный моральный и физический износ в связи с тем, что срок эксплуатации оборудования и сооружений централизованного водоснабжения составляет более 40 лет при нормативном сроке эксплуатации 25 лет.</w:t>
      </w:r>
    </w:p>
    <w:p w:rsidR="008944BE" w:rsidRPr="008944BE" w:rsidRDefault="008944BE" w:rsidP="008944BE">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288"/>
        <w:jc w:val="both"/>
        <w:outlineLvl w:val="2"/>
        <w:rPr>
          <w:rFonts w:ascii="Times New Roman" w:eastAsia="Calibri" w:hAnsi="Times New Roman" w:cs="Times New Roman"/>
          <w:b/>
          <w:i/>
          <w:color w:val="000000"/>
          <w:sz w:val="24"/>
          <w:lang w:val="x-none"/>
        </w:rPr>
      </w:pPr>
      <w:bookmarkStart w:id="303" w:name="_Toc430764302"/>
      <w:bookmarkStart w:id="304" w:name="_Toc452976273"/>
      <w:r w:rsidRPr="008944BE">
        <w:rPr>
          <w:rFonts w:ascii="Times New Roman" w:eastAsia="Calibri" w:hAnsi="Times New Roman" w:cs="Times New Roman"/>
          <w:b/>
          <w:i/>
          <w:color w:val="000000"/>
          <w:sz w:val="24"/>
        </w:rPr>
        <w:t>Сооружения очистки и подготовки воды</w:t>
      </w:r>
      <w:bookmarkEnd w:id="303"/>
      <w:bookmarkEnd w:id="304"/>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 ВЗУ д. Подозванье в технологическом процессе обеззараживания воды используется хлорирование воды. Сведения и технические характеристики сооружений очистки и подготовки воды не предоставлены. В связи с этим провести оценку соответствия применяемой технологической схемы требованиям обеспечения нормативов качества не представляется возможным.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Водоочистные сооружения и станции водоподготовки на ВЗУ д. Ломаха отсутствуют.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 xml:space="preserve">При отборе на скважинах ВЗУ д. Подозванье регулярно производятся исследования холодной питьевой воды на соответствие СанПиН 2.1.4.1074-01. Исследования проводятся аккредитованной аналитической лабораторией ООО «Аква Стандарт» (Юридический адрес: 188514, Ленинградская область, Ломоносовский район, п. Ропша, Красносельское шоссе, д. 46. Фактический адрес: 188502, Ленинградская область, Ломоносовский район, д. Горбунки). Аттестат аккредитации: № РОСС </w:t>
      </w:r>
      <w:r w:rsidRPr="008944BE">
        <w:rPr>
          <w:rFonts w:ascii="Times New Roman" w:eastAsia="Times New Roman" w:hAnsi="Times New Roman" w:cs="Times New Roman"/>
          <w:sz w:val="24"/>
          <w:szCs w:val="28"/>
          <w:lang w:val="en-US" w:eastAsia="ar-SA"/>
        </w:rPr>
        <w:t>RU</w:t>
      </w:r>
      <w:r w:rsidRPr="008944BE">
        <w:rPr>
          <w:rFonts w:ascii="Times New Roman" w:eastAsia="Times New Roman" w:hAnsi="Times New Roman" w:cs="Times New Roman"/>
          <w:sz w:val="24"/>
          <w:szCs w:val="28"/>
          <w:lang w:eastAsia="ar-SA"/>
        </w:rPr>
        <w:t xml:space="preserve">.0001.516346. В таблице 24 приведены </w:t>
      </w:r>
      <w:r w:rsidRPr="008944BE">
        <w:rPr>
          <w:rFonts w:ascii="Times New Roman" w:eastAsia="Times New Roman" w:hAnsi="Times New Roman" w:cs="Times New Roman"/>
          <w:sz w:val="24"/>
          <w:szCs w:val="28"/>
          <w:lang w:eastAsia="ar-SA"/>
        </w:rPr>
        <w:lastRenderedPageBreak/>
        <w:t>исследования холодной питьевой воды на соответствие СанПиН 2.1.4.1074-01., усреднённые за 2014 год.</w:t>
      </w:r>
    </w:p>
    <w:p w:rsidR="008944BE" w:rsidRPr="008944BE" w:rsidRDefault="008944BE" w:rsidP="008944BE">
      <w:pPr>
        <w:keepNext/>
        <w:keepLines/>
        <w:spacing w:after="0"/>
        <w:jc w:val="both"/>
        <w:rPr>
          <w:rFonts w:ascii="Times New Roman" w:eastAsia="Times New Roman" w:hAnsi="Times New Roman" w:cs="Times New Roman"/>
          <w:b/>
          <w:i/>
          <w:sz w:val="24"/>
          <w:szCs w:val="28"/>
          <w:lang w:eastAsia="ar-SA"/>
        </w:rPr>
      </w:pPr>
      <w:r w:rsidRPr="008944BE">
        <w:rPr>
          <w:rFonts w:ascii="Times New Roman" w:eastAsia="Times New Roman" w:hAnsi="Times New Roman" w:cs="Times New Roman"/>
          <w:b/>
          <w:sz w:val="24"/>
          <w:szCs w:val="28"/>
          <w:lang w:eastAsia="ar-SA"/>
        </w:rPr>
        <w:t xml:space="preserve">Таблица </w:t>
      </w:r>
      <w:r w:rsidRPr="008944BE">
        <w:rPr>
          <w:rFonts w:ascii="Times New Roman" w:eastAsia="Times New Roman" w:hAnsi="Times New Roman" w:cs="Times New Roman"/>
          <w:b/>
          <w:i/>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Таблица \* ARABIC </w:instrText>
      </w:r>
      <w:r w:rsidRPr="008944BE">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113</w:t>
      </w:r>
      <w:r w:rsidRPr="008944BE">
        <w:rPr>
          <w:rFonts w:ascii="Times New Roman" w:eastAsia="Times New Roman" w:hAnsi="Times New Roman" w:cs="Times New Roman"/>
          <w:b/>
          <w:i/>
          <w:sz w:val="24"/>
          <w:szCs w:val="28"/>
          <w:lang w:eastAsia="ar-SA"/>
        </w:rPr>
        <w:fldChar w:fldCharType="end"/>
      </w:r>
      <w:r w:rsidRPr="008944BE">
        <w:rPr>
          <w:rFonts w:ascii="Times New Roman" w:eastAsia="Times New Roman" w:hAnsi="Times New Roman" w:cs="Times New Roman"/>
          <w:b/>
          <w:sz w:val="24"/>
          <w:szCs w:val="28"/>
          <w:lang w:eastAsia="ar-SA"/>
        </w:rPr>
        <w:t xml:space="preserve"> – Исследования холодной питьевой воды на соответствие СанПиН 2.1.4.1074-01., усреднённые за 2014 год</w:t>
      </w:r>
    </w:p>
    <w:tbl>
      <w:tblPr>
        <w:tblStyle w:val="afff3"/>
        <w:tblW w:w="5000" w:type="pct"/>
        <w:tblLook w:val="04A0" w:firstRow="1" w:lastRow="0" w:firstColumn="1" w:lastColumn="0" w:noHBand="0" w:noVBand="1"/>
      </w:tblPr>
      <w:tblGrid>
        <w:gridCol w:w="529"/>
        <w:gridCol w:w="1679"/>
        <w:gridCol w:w="1064"/>
        <w:gridCol w:w="986"/>
        <w:gridCol w:w="986"/>
        <w:gridCol w:w="1048"/>
        <w:gridCol w:w="908"/>
        <w:gridCol w:w="1198"/>
        <w:gridCol w:w="1013"/>
      </w:tblGrid>
      <w:tr w:rsidR="008944BE" w:rsidRPr="008944BE" w:rsidTr="004C2137">
        <w:trPr>
          <w:trHeight w:val="397"/>
          <w:tblHeader/>
        </w:trPr>
        <w:tc>
          <w:tcPr>
            <w:tcW w:w="548"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 п/п</w:t>
            </w:r>
          </w:p>
        </w:tc>
        <w:tc>
          <w:tcPr>
            <w:tcW w:w="1707"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Место изъятия пробы/виды исследований</w:t>
            </w:r>
          </w:p>
        </w:tc>
        <w:tc>
          <w:tcPr>
            <w:tcW w:w="1114"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Скв. № 1</w:t>
            </w:r>
          </w:p>
        </w:tc>
        <w:tc>
          <w:tcPr>
            <w:tcW w:w="1027"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Скв. № 2</w:t>
            </w:r>
          </w:p>
        </w:tc>
        <w:tc>
          <w:tcPr>
            <w:tcW w:w="1027"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Скв. № 3</w:t>
            </w:r>
          </w:p>
        </w:tc>
        <w:tc>
          <w:tcPr>
            <w:tcW w:w="1096"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Скв. № 4</w:t>
            </w:r>
          </w:p>
        </w:tc>
        <w:tc>
          <w:tcPr>
            <w:tcW w:w="930"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Школа</w:t>
            </w:r>
          </w:p>
        </w:tc>
        <w:tc>
          <w:tcPr>
            <w:tcW w:w="1218"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Единица измерения</w:t>
            </w:r>
          </w:p>
        </w:tc>
        <w:tc>
          <w:tcPr>
            <w:tcW w:w="1045" w:type="dxa"/>
            <w:shd w:val="clear" w:color="auto" w:fill="C4BC96" w:themeFill="background2" w:themeFillShade="BF"/>
            <w:tcMar>
              <w:left w:w="28" w:type="dxa"/>
              <w:right w:w="28" w:type="dxa"/>
            </w:tcMar>
            <w:vAlign w:val="center"/>
          </w:tcPr>
          <w:p w:rsidR="008944BE" w:rsidRPr="008944BE" w:rsidRDefault="008944BE" w:rsidP="008944BE">
            <w:pPr>
              <w:contextualSpacing/>
              <w:jc w:val="both"/>
              <w:rPr>
                <w:b/>
                <w:lang w:eastAsia="ar-SA"/>
              </w:rPr>
            </w:pPr>
            <w:r w:rsidRPr="008944BE">
              <w:rPr>
                <w:b/>
                <w:lang w:eastAsia="ar-SA"/>
              </w:rPr>
              <w:t>Нормы по НД</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Запах (20 град)</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930"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Баллы</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2</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Запах (60 град)</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930"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Баллы</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2</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3</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Вкус, привкус</w:t>
            </w:r>
          </w:p>
        </w:tc>
        <w:tc>
          <w:tcPr>
            <w:tcW w:w="1114" w:type="dxa"/>
            <w:tcMar>
              <w:left w:w="28" w:type="dxa"/>
              <w:right w:w="28" w:type="dxa"/>
            </w:tcMar>
            <w:vAlign w:val="center"/>
          </w:tcPr>
          <w:p w:rsidR="008944BE" w:rsidRPr="008944BE" w:rsidRDefault="008944BE" w:rsidP="008944BE">
            <w:pPr>
              <w:contextualSpacing/>
              <w:jc w:val="both"/>
              <w:rPr>
                <w:lang w:eastAsia="ar-SA"/>
              </w:rPr>
            </w:pPr>
          </w:p>
        </w:tc>
        <w:tc>
          <w:tcPr>
            <w:tcW w:w="1027" w:type="dxa"/>
            <w:tcMar>
              <w:left w:w="28" w:type="dxa"/>
              <w:right w:w="28" w:type="dxa"/>
            </w:tcMar>
            <w:vAlign w:val="center"/>
          </w:tcPr>
          <w:p w:rsidR="008944BE" w:rsidRPr="008944BE" w:rsidRDefault="008944BE" w:rsidP="008944BE">
            <w:pPr>
              <w:contextualSpacing/>
              <w:jc w:val="both"/>
              <w:rPr>
                <w:lang w:eastAsia="ar-SA"/>
              </w:rPr>
            </w:pPr>
          </w:p>
        </w:tc>
        <w:tc>
          <w:tcPr>
            <w:tcW w:w="1027" w:type="dxa"/>
            <w:tcMar>
              <w:left w:w="28" w:type="dxa"/>
              <w:right w:w="28" w:type="dxa"/>
            </w:tcMar>
            <w:vAlign w:val="center"/>
          </w:tcPr>
          <w:p w:rsidR="008944BE" w:rsidRPr="008944BE" w:rsidRDefault="008944BE" w:rsidP="008944BE">
            <w:pPr>
              <w:contextualSpacing/>
              <w:jc w:val="both"/>
              <w:rPr>
                <w:lang w:eastAsia="ar-SA"/>
              </w:rPr>
            </w:pPr>
          </w:p>
        </w:tc>
        <w:tc>
          <w:tcPr>
            <w:tcW w:w="1096" w:type="dxa"/>
            <w:tcMar>
              <w:left w:w="28" w:type="dxa"/>
              <w:right w:w="28" w:type="dxa"/>
            </w:tcMar>
            <w:vAlign w:val="center"/>
          </w:tcPr>
          <w:p w:rsidR="008944BE" w:rsidRPr="008944BE" w:rsidRDefault="008944BE" w:rsidP="008944BE">
            <w:pPr>
              <w:contextualSpacing/>
              <w:jc w:val="both"/>
              <w:rPr>
                <w:lang w:eastAsia="ar-SA"/>
              </w:rPr>
            </w:pP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Баллы</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1,5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4</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Щёлочность</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5,2</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5,2</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4,8</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4,6</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ммоль/куб.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Хлориды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1,8</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1,8</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3,6</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1,8</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1,5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6</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Жёсткость</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4,9</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5,0</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5,1</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vertAlign w:val="superscript"/>
                <w:lang w:eastAsia="ar-SA"/>
              </w:rPr>
              <w:t>о</w:t>
            </w:r>
            <w:r w:rsidRPr="008944BE">
              <w:rPr>
                <w:lang w:eastAsia="ar-SA"/>
              </w:rPr>
              <w:t>Ж</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1,5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7</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Окисляемость</w:t>
            </w:r>
          </w:p>
        </w:tc>
        <w:tc>
          <w:tcPr>
            <w:tcW w:w="1114"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5,4</w:t>
            </w:r>
          </w:p>
        </w:tc>
        <w:tc>
          <w:tcPr>
            <w:tcW w:w="1027"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5,5</w:t>
            </w:r>
          </w:p>
        </w:tc>
        <w:tc>
          <w:tcPr>
            <w:tcW w:w="1027"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6,2</w:t>
            </w:r>
          </w:p>
        </w:tc>
        <w:tc>
          <w:tcPr>
            <w:tcW w:w="1096"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5,4</w:t>
            </w:r>
          </w:p>
        </w:tc>
        <w:tc>
          <w:tcPr>
            <w:tcW w:w="930"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5,2</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5,0</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8</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Мутность</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0,6</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0,5</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0,6</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0,6</w:t>
            </w:r>
          </w:p>
        </w:tc>
        <w:tc>
          <w:tcPr>
            <w:tcW w:w="930"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1,6</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ЕМ/куб.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2,6</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9</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Цветность</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18</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17</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17</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19</w:t>
            </w:r>
          </w:p>
        </w:tc>
        <w:tc>
          <w:tcPr>
            <w:tcW w:w="930"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16</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градусы</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20</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10</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РН-среды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7,3</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7,4</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7,4</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7,5</w:t>
            </w:r>
          </w:p>
        </w:tc>
        <w:tc>
          <w:tcPr>
            <w:tcW w:w="930"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7,3</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Ед. рН</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6-9</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11</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Аммиак</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1,3</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1,4</w:t>
            </w:r>
          </w:p>
        </w:tc>
        <w:tc>
          <w:tcPr>
            <w:tcW w:w="1027"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11,0</w:t>
            </w:r>
          </w:p>
        </w:tc>
        <w:tc>
          <w:tcPr>
            <w:tcW w:w="1096"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9,2</w:t>
            </w:r>
          </w:p>
        </w:tc>
        <w:tc>
          <w:tcPr>
            <w:tcW w:w="930" w:type="dxa"/>
            <w:shd w:val="clear" w:color="auto" w:fill="B8CCE4" w:themeFill="accent1" w:themeFillTint="66"/>
            <w:tcMar>
              <w:left w:w="28" w:type="dxa"/>
              <w:right w:w="28" w:type="dxa"/>
            </w:tcMar>
            <w:vAlign w:val="center"/>
          </w:tcPr>
          <w:p w:rsidR="008944BE" w:rsidRPr="008944BE" w:rsidRDefault="008944BE" w:rsidP="008944BE">
            <w:pPr>
              <w:contextualSpacing/>
              <w:jc w:val="both"/>
              <w:rPr>
                <w:lang w:eastAsia="ar-SA"/>
              </w:rPr>
            </w:pPr>
            <w:r w:rsidRPr="008944BE">
              <w:rPr>
                <w:lang w:eastAsia="ar-SA"/>
              </w:rPr>
              <w:t>3,0</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1,5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12</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Нитриты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0,1</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0,031</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0,021</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0,009</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3,3</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13</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Нитраты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2,5</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5,0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14,4</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4,7</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45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14</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Железо</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0,15</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0,07</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0,05</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val="en-US" w:eastAsia="ar-SA"/>
              </w:rPr>
              <w:t>&lt;</w:t>
            </w:r>
            <w:r w:rsidRPr="008944BE">
              <w:rPr>
                <w:lang w:eastAsia="ar-SA"/>
              </w:rPr>
              <w:t>0,1</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3,3</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15</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Сульфаты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4,8</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11,2</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17,3</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10,4</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500,0</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16</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Сухой остаток</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220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200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250</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250</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1000</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17</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Остаточный активный хлор</w:t>
            </w:r>
          </w:p>
        </w:tc>
        <w:tc>
          <w:tcPr>
            <w:tcW w:w="1114" w:type="dxa"/>
            <w:tcMar>
              <w:left w:w="28" w:type="dxa"/>
              <w:right w:w="28" w:type="dxa"/>
            </w:tcMar>
            <w:vAlign w:val="center"/>
          </w:tcPr>
          <w:p w:rsidR="008944BE" w:rsidRPr="008944BE" w:rsidRDefault="008944BE" w:rsidP="008944BE">
            <w:pPr>
              <w:contextualSpacing/>
              <w:jc w:val="both"/>
              <w:rPr>
                <w:lang w:eastAsia="ar-SA"/>
              </w:rPr>
            </w:pPr>
          </w:p>
        </w:tc>
        <w:tc>
          <w:tcPr>
            <w:tcW w:w="1027" w:type="dxa"/>
            <w:tcMar>
              <w:left w:w="28" w:type="dxa"/>
              <w:right w:w="28" w:type="dxa"/>
            </w:tcMar>
            <w:vAlign w:val="center"/>
          </w:tcPr>
          <w:p w:rsidR="008944BE" w:rsidRPr="008944BE" w:rsidRDefault="008944BE" w:rsidP="008944BE">
            <w:pPr>
              <w:contextualSpacing/>
              <w:jc w:val="both"/>
              <w:rPr>
                <w:lang w:eastAsia="ar-SA"/>
              </w:rPr>
            </w:pPr>
          </w:p>
        </w:tc>
        <w:tc>
          <w:tcPr>
            <w:tcW w:w="1027" w:type="dxa"/>
            <w:tcMar>
              <w:left w:w="28" w:type="dxa"/>
              <w:right w:w="28" w:type="dxa"/>
            </w:tcMar>
            <w:vAlign w:val="center"/>
          </w:tcPr>
          <w:p w:rsidR="008944BE" w:rsidRPr="008944BE" w:rsidRDefault="008944BE" w:rsidP="008944BE">
            <w:pPr>
              <w:contextualSpacing/>
              <w:jc w:val="both"/>
              <w:rPr>
                <w:lang w:eastAsia="ar-SA"/>
              </w:rPr>
            </w:pPr>
          </w:p>
        </w:tc>
        <w:tc>
          <w:tcPr>
            <w:tcW w:w="1096" w:type="dxa"/>
            <w:tcMar>
              <w:left w:w="28" w:type="dxa"/>
              <w:right w:w="28" w:type="dxa"/>
            </w:tcMar>
            <w:vAlign w:val="center"/>
          </w:tcPr>
          <w:p w:rsidR="008944BE" w:rsidRPr="008944BE" w:rsidRDefault="008944BE" w:rsidP="008944BE">
            <w:pPr>
              <w:contextualSpacing/>
              <w:jc w:val="both"/>
              <w:rPr>
                <w:lang w:eastAsia="ar-SA"/>
              </w:rPr>
            </w:pPr>
          </w:p>
        </w:tc>
        <w:tc>
          <w:tcPr>
            <w:tcW w:w="930"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0,3</w:t>
            </w: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0,3-0,5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18</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Остаточный алюминий</w:t>
            </w:r>
          </w:p>
        </w:tc>
        <w:tc>
          <w:tcPr>
            <w:tcW w:w="1114" w:type="dxa"/>
            <w:tcMar>
              <w:left w:w="28" w:type="dxa"/>
              <w:right w:w="28" w:type="dxa"/>
            </w:tcMar>
            <w:vAlign w:val="center"/>
          </w:tcPr>
          <w:p w:rsidR="008944BE" w:rsidRPr="008944BE" w:rsidRDefault="008944BE" w:rsidP="008944BE">
            <w:pPr>
              <w:contextualSpacing/>
              <w:jc w:val="both"/>
              <w:rPr>
                <w:lang w:eastAsia="ar-SA"/>
              </w:rPr>
            </w:pPr>
          </w:p>
        </w:tc>
        <w:tc>
          <w:tcPr>
            <w:tcW w:w="1027" w:type="dxa"/>
            <w:tcMar>
              <w:left w:w="28" w:type="dxa"/>
              <w:right w:w="28" w:type="dxa"/>
            </w:tcMar>
            <w:vAlign w:val="center"/>
          </w:tcPr>
          <w:p w:rsidR="008944BE" w:rsidRPr="008944BE" w:rsidRDefault="008944BE" w:rsidP="008944BE">
            <w:pPr>
              <w:contextualSpacing/>
              <w:jc w:val="both"/>
              <w:rPr>
                <w:lang w:eastAsia="ar-SA"/>
              </w:rPr>
            </w:pPr>
          </w:p>
        </w:tc>
        <w:tc>
          <w:tcPr>
            <w:tcW w:w="1027" w:type="dxa"/>
            <w:tcMar>
              <w:left w:w="28" w:type="dxa"/>
              <w:right w:w="28" w:type="dxa"/>
            </w:tcMar>
            <w:vAlign w:val="center"/>
          </w:tcPr>
          <w:p w:rsidR="008944BE" w:rsidRPr="008944BE" w:rsidRDefault="008944BE" w:rsidP="008944BE">
            <w:pPr>
              <w:contextualSpacing/>
              <w:jc w:val="both"/>
              <w:rPr>
                <w:lang w:eastAsia="ar-SA"/>
              </w:rPr>
            </w:pPr>
          </w:p>
        </w:tc>
        <w:tc>
          <w:tcPr>
            <w:tcW w:w="1096" w:type="dxa"/>
            <w:tcMar>
              <w:left w:w="28" w:type="dxa"/>
              <w:right w:w="28" w:type="dxa"/>
            </w:tcMar>
            <w:vAlign w:val="center"/>
          </w:tcPr>
          <w:p w:rsidR="008944BE" w:rsidRPr="008944BE" w:rsidRDefault="008944BE" w:rsidP="008944BE">
            <w:pPr>
              <w:contextualSpacing/>
              <w:jc w:val="both"/>
              <w:rPr>
                <w:lang w:eastAsia="ar-SA"/>
              </w:rPr>
            </w:pP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0,5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19</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Нефтепродукты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0,0063</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0,0072</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0,0068</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0,0065</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0,1</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20</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Фенолы</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0,0008</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0,0010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0,0080</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0,0011</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1,5</w:t>
            </w:r>
          </w:p>
        </w:tc>
      </w:tr>
      <w:tr w:rsidR="008944BE" w:rsidRPr="008944BE" w:rsidTr="004C2137">
        <w:trPr>
          <w:trHeight w:val="397"/>
        </w:trPr>
        <w:tc>
          <w:tcPr>
            <w:tcW w:w="54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21</w:t>
            </w:r>
          </w:p>
        </w:tc>
        <w:tc>
          <w:tcPr>
            <w:tcW w:w="170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АПАВ</w:t>
            </w:r>
          </w:p>
        </w:tc>
        <w:tc>
          <w:tcPr>
            <w:tcW w:w="1114"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0,028</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0,020</w:t>
            </w:r>
          </w:p>
        </w:tc>
        <w:tc>
          <w:tcPr>
            <w:tcW w:w="1027"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0,024</w:t>
            </w:r>
          </w:p>
        </w:tc>
        <w:tc>
          <w:tcPr>
            <w:tcW w:w="1096"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0,026</w:t>
            </w:r>
          </w:p>
        </w:tc>
        <w:tc>
          <w:tcPr>
            <w:tcW w:w="930" w:type="dxa"/>
            <w:tcMar>
              <w:left w:w="28" w:type="dxa"/>
              <w:right w:w="28" w:type="dxa"/>
            </w:tcMar>
            <w:vAlign w:val="center"/>
          </w:tcPr>
          <w:p w:rsidR="008944BE" w:rsidRPr="008944BE" w:rsidRDefault="008944BE" w:rsidP="008944BE">
            <w:pPr>
              <w:contextualSpacing/>
              <w:jc w:val="both"/>
              <w:rPr>
                <w:lang w:eastAsia="ar-SA"/>
              </w:rPr>
            </w:pPr>
          </w:p>
        </w:tc>
        <w:tc>
          <w:tcPr>
            <w:tcW w:w="1218"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мг/куб. дм</w:t>
            </w:r>
          </w:p>
        </w:tc>
        <w:tc>
          <w:tcPr>
            <w:tcW w:w="1045" w:type="dxa"/>
            <w:tcMar>
              <w:left w:w="28" w:type="dxa"/>
              <w:right w:w="28" w:type="dxa"/>
            </w:tcMar>
            <w:vAlign w:val="center"/>
          </w:tcPr>
          <w:p w:rsidR="008944BE" w:rsidRPr="008944BE" w:rsidRDefault="008944BE" w:rsidP="008944BE">
            <w:pPr>
              <w:contextualSpacing/>
              <w:jc w:val="both"/>
              <w:rPr>
                <w:lang w:eastAsia="ar-SA"/>
              </w:rPr>
            </w:pPr>
            <w:r w:rsidRPr="008944BE">
              <w:rPr>
                <w:lang w:eastAsia="ar-SA"/>
              </w:rPr>
              <w:t>Не более 0,5</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связи с тем, что холодная питьевая вода в селе Копорье, деревнях Подозванье и Широково не соответствует СанПиН 2.1.4.1074-01 по содержанию аммиака и окисляемости, необходимо провести реконструкцию водоочистных сооружений на ВЗУ д. Подозванье, либо строительство новых водоочистных сооружений.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lastRenderedPageBreak/>
        <w:t>В связи с отсутствием водоочистных сооружений на ВЗУ д. Ломаха, необходима установка водоочистных сооружений.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При строительстве водозаборных сооружений в населённых пунктах без централизованного водоснабжения необходимо предусмотреть в проектах укомплектование их водоочистными сооружениями.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Все водоочистные сооружения необходимо укомплектовать устройствами обеззараживания воды.</w:t>
      </w:r>
    </w:p>
    <w:p w:rsidR="008944BE" w:rsidRPr="008944BE" w:rsidRDefault="008944BE" w:rsidP="008944BE">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288"/>
        <w:jc w:val="both"/>
        <w:outlineLvl w:val="2"/>
        <w:rPr>
          <w:rFonts w:ascii="Times New Roman" w:eastAsia="Times New Roman" w:hAnsi="Times New Roman" w:cs="Times New Roman"/>
          <w:b/>
          <w:i/>
          <w:color w:val="000000"/>
          <w:sz w:val="24"/>
          <w:szCs w:val="24"/>
          <w:lang w:val="x-none" w:eastAsia="x-none"/>
        </w:rPr>
      </w:pPr>
      <w:bookmarkStart w:id="305" w:name="_Toc452976274"/>
      <w:r w:rsidRPr="008944BE">
        <w:rPr>
          <w:rFonts w:ascii="Times New Roman" w:eastAsia="Times New Roman" w:hAnsi="Times New Roman" w:cs="Times New Roman"/>
          <w:b/>
          <w:i/>
          <w:color w:val="000000"/>
          <w:sz w:val="24"/>
          <w:szCs w:val="24"/>
          <w:lang w:eastAsia="x-none"/>
        </w:rPr>
        <w:t>Насосные станции</w:t>
      </w:r>
      <w:bookmarkEnd w:id="305"/>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На территории Копорского сельского поселения имеются два водозаборных узла: ВЗУ д. Подозванье и ВЗУ д. Ломаха. ВЗУ д. Подозванье включает в себя четыре скважины, одна из которых на момент разработки Программы комплексного развития не эксплуатируется по причине выхода из строя насосного агрегата. Вода из скважин насосными агрегатами подаётся в два резервуара чистой воды, а оттуда – насосной станцией второго подъёма в водопроводную сеть и, далее, потребителям.</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ВЗУ д. Ломаха включает в себя одну скважину. Вода из скважины насосным агрегатом подаётся в водонапорную башню и потребителям.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таблице 25 приведены сведения о существующих насосных станциях.</w:t>
      </w:r>
    </w:p>
    <w:p w:rsidR="008944BE" w:rsidRPr="008944BE" w:rsidRDefault="008944BE" w:rsidP="008944BE">
      <w:pPr>
        <w:spacing w:after="0"/>
        <w:jc w:val="both"/>
        <w:rPr>
          <w:rFonts w:ascii="Times New Roman" w:eastAsia="Times New Roman" w:hAnsi="Times New Roman" w:cs="Times New Roman"/>
          <w:b/>
          <w:i/>
          <w:sz w:val="24"/>
          <w:szCs w:val="28"/>
          <w:lang w:eastAsia="ar-SA"/>
        </w:rPr>
      </w:pPr>
      <w:r w:rsidRPr="008944BE">
        <w:rPr>
          <w:rFonts w:ascii="Times New Roman" w:eastAsia="Times New Roman" w:hAnsi="Times New Roman" w:cs="Times New Roman"/>
          <w:b/>
          <w:sz w:val="24"/>
          <w:szCs w:val="28"/>
          <w:lang w:eastAsia="ar-SA"/>
        </w:rPr>
        <w:t xml:space="preserve">Таблица </w:t>
      </w:r>
      <w:r w:rsidRPr="008944BE">
        <w:rPr>
          <w:rFonts w:ascii="Times New Roman" w:eastAsia="Times New Roman" w:hAnsi="Times New Roman" w:cs="Times New Roman"/>
          <w:b/>
          <w:i/>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Таблица \* ARABIC </w:instrText>
      </w:r>
      <w:r w:rsidRPr="008944BE">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114</w:t>
      </w:r>
      <w:r w:rsidRPr="008944BE">
        <w:rPr>
          <w:rFonts w:ascii="Times New Roman" w:eastAsia="Times New Roman" w:hAnsi="Times New Roman" w:cs="Times New Roman"/>
          <w:b/>
          <w:i/>
          <w:sz w:val="24"/>
          <w:szCs w:val="28"/>
          <w:lang w:eastAsia="ar-SA"/>
        </w:rPr>
        <w:fldChar w:fldCharType="end"/>
      </w:r>
      <w:r w:rsidRPr="008944BE">
        <w:rPr>
          <w:rFonts w:ascii="Times New Roman" w:eastAsia="Times New Roman" w:hAnsi="Times New Roman" w:cs="Times New Roman"/>
          <w:b/>
          <w:sz w:val="24"/>
          <w:szCs w:val="28"/>
          <w:lang w:eastAsia="ar-SA"/>
        </w:rPr>
        <w:t xml:space="preserve"> – Сведения о существующих централизованных насосных станциях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4"/>
        <w:gridCol w:w="1620"/>
        <w:gridCol w:w="1575"/>
        <w:gridCol w:w="1444"/>
        <w:gridCol w:w="929"/>
        <w:gridCol w:w="1433"/>
        <w:gridCol w:w="1926"/>
      </w:tblGrid>
      <w:tr w:rsidR="008944BE" w:rsidRPr="008944BE" w:rsidTr="004C2137">
        <w:trPr>
          <w:trHeight w:val="397"/>
          <w:tblHeader/>
        </w:trPr>
        <w:tc>
          <w:tcPr>
            <w:tcW w:w="643"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 п/п</w:t>
            </w:r>
          </w:p>
        </w:tc>
        <w:tc>
          <w:tcPr>
            <w:tcW w:w="1620"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 артезианской скважины</w:t>
            </w:r>
          </w:p>
        </w:tc>
        <w:tc>
          <w:tcPr>
            <w:tcW w:w="1575"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Обеспечи-ваемые населённые пункты</w:t>
            </w:r>
          </w:p>
        </w:tc>
        <w:tc>
          <w:tcPr>
            <w:tcW w:w="1444"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Марка насосного агрегата</w:t>
            </w:r>
          </w:p>
        </w:tc>
        <w:tc>
          <w:tcPr>
            <w:tcW w:w="929"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Напор, м</w:t>
            </w:r>
          </w:p>
        </w:tc>
        <w:tc>
          <w:tcPr>
            <w:tcW w:w="1433"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Производи-тельность, м</w:t>
            </w:r>
            <w:r w:rsidRPr="008944BE">
              <w:rPr>
                <w:rFonts w:ascii="Times New Roman" w:eastAsia="Times New Roman" w:hAnsi="Times New Roman" w:cs="Times New Roman"/>
                <w:b/>
                <w:sz w:val="20"/>
                <w:szCs w:val="20"/>
                <w:vertAlign w:val="superscript"/>
                <w:lang w:eastAsia="ru-RU"/>
              </w:rPr>
              <w:t>3</w:t>
            </w:r>
            <w:r w:rsidRPr="008944BE">
              <w:rPr>
                <w:rFonts w:ascii="Times New Roman" w:eastAsia="Times New Roman" w:hAnsi="Times New Roman" w:cs="Times New Roman"/>
                <w:b/>
                <w:sz w:val="20"/>
                <w:szCs w:val="20"/>
                <w:lang w:eastAsia="ru-RU"/>
              </w:rPr>
              <w:t>/ч</w:t>
            </w:r>
          </w:p>
        </w:tc>
        <w:tc>
          <w:tcPr>
            <w:tcW w:w="1926" w:type="dxa"/>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Годовой расход электрической энергии,</w:t>
            </w:r>
          </w:p>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тыс. кВт×ч</w:t>
            </w:r>
          </w:p>
        </w:tc>
      </w:tr>
      <w:tr w:rsidR="008944BE" w:rsidRPr="008944BE" w:rsidTr="004C2137">
        <w:trPr>
          <w:trHeight w:val="397"/>
        </w:trPr>
        <w:tc>
          <w:tcPr>
            <w:tcW w:w="9570" w:type="dxa"/>
            <w:gridSpan w:val="7"/>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i/>
                <w:sz w:val="20"/>
                <w:szCs w:val="20"/>
                <w:lang w:eastAsia="ru-RU"/>
              </w:rPr>
            </w:pPr>
            <w:r w:rsidRPr="008944BE">
              <w:rPr>
                <w:rFonts w:ascii="Times New Roman" w:eastAsia="Times New Roman" w:hAnsi="Times New Roman" w:cs="Times New Roman"/>
                <w:b/>
                <w:i/>
                <w:sz w:val="20"/>
                <w:szCs w:val="20"/>
                <w:lang w:eastAsia="ru-RU"/>
              </w:rPr>
              <w:t>Насосные станции первого подъёма</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2934/3</w:t>
            </w:r>
          </w:p>
        </w:tc>
        <w:tc>
          <w:tcPr>
            <w:tcW w:w="1575" w:type="dxa"/>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Подозванье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Широково</w:t>
            </w: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ЭЦВ 8-25-100</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25,0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19,16</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2934/1</w:t>
            </w:r>
          </w:p>
        </w:tc>
        <w:tc>
          <w:tcPr>
            <w:tcW w:w="1575"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ЭЦВ 8-40-60</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60</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18,40</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2934/2</w:t>
            </w:r>
          </w:p>
        </w:tc>
        <w:tc>
          <w:tcPr>
            <w:tcW w:w="1575"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ЭЦВ 6-16-75</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9,20</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38</w:t>
            </w:r>
          </w:p>
        </w:tc>
        <w:tc>
          <w:tcPr>
            <w:tcW w:w="1575"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ЭЦВ 6-16-75</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н/р</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б\н</w:t>
            </w: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Ломаха</w:t>
            </w: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ЭЦВ 6-10-50</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4,60</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ИТОГО</w:t>
            </w: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51,36</w:t>
            </w:r>
          </w:p>
        </w:tc>
      </w:tr>
      <w:tr w:rsidR="008944BE" w:rsidRPr="008944BE" w:rsidTr="004C2137">
        <w:trPr>
          <w:trHeight w:val="397"/>
        </w:trPr>
        <w:tc>
          <w:tcPr>
            <w:tcW w:w="9570" w:type="dxa"/>
            <w:gridSpan w:val="7"/>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b/>
                <w:i/>
                <w:sz w:val="20"/>
                <w:szCs w:val="20"/>
                <w:lang w:eastAsia="ru-RU"/>
              </w:rPr>
              <w:t>Насосные станции второго подъёма</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Подозванье</w:t>
            </w:r>
          </w:p>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Широково</w:t>
            </w: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К100-65-200</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65</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99,65</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ИТОГО</w:t>
            </w: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99,65</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ВСЕГО</w:t>
            </w: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151,01</w:t>
            </w:r>
          </w:p>
        </w:tc>
      </w:tr>
      <w:tr w:rsidR="008944BE" w:rsidRPr="008944BE" w:rsidTr="004C2137">
        <w:trPr>
          <w:trHeight w:val="397"/>
        </w:trPr>
        <w:tc>
          <w:tcPr>
            <w:tcW w:w="9570" w:type="dxa"/>
            <w:gridSpan w:val="7"/>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i/>
                <w:sz w:val="20"/>
                <w:szCs w:val="20"/>
                <w:lang w:eastAsia="ru-RU"/>
              </w:rPr>
            </w:pPr>
            <w:r w:rsidRPr="008944BE">
              <w:rPr>
                <w:rFonts w:ascii="Times New Roman" w:eastAsia="Times New Roman" w:hAnsi="Times New Roman" w:cs="Times New Roman"/>
                <w:b/>
                <w:i/>
                <w:sz w:val="20"/>
                <w:szCs w:val="20"/>
                <w:lang w:eastAsia="ru-RU"/>
              </w:rPr>
              <w:t>Насосные станции ГВС</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100-65-200</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91,98</w:t>
            </w: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lastRenderedPageBreak/>
              <w:t>8</w:t>
            </w: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КМ 100-65-200</w:t>
            </w: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50</w:t>
            </w: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trHeight w:val="397"/>
        </w:trPr>
        <w:tc>
          <w:tcPr>
            <w:tcW w:w="64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620"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ИТОГО</w:t>
            </w:r>
          </w:p>
        </w:tc>
        <w:tc>
          <w:tcPr>
            <w:tcW w:w="1575"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4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29"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433"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1926"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91,98</w:t>
            </w:r>
          </w:p>
        </w:tc>
      </w:tr>
    </w:tbl>
    <w:p w:rsidR="008944BE" w:rsidRPr="008944BE" w:rsidRDefault="008944BE" w:rsidP="008944BE">
      <w:pPr>
        <w:shd w:val="clear" w:color="auto" w:fill="FFFFFF"/>
        <w:spacing w:before="120"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Сведения по объёмам подачи холодной и горячей воды в сеть за 2015 год предоставлены только за первое полугодие и составили 46,29 тыс. м</w:t>
      </w:r>
      <w:r w:rsidRPr="008944BE">
        <w:rPr>
          <w:rFonts w:ascii="Times New Roman" w:eastAsia="Times New Roman" w:hAnsi="Times New Roman" w:cs="Times New Roman"/>
          <w:sz w:val="24"/>
          <w:szCs w:val="28"/>
          <w:vertAlign w:val="superscript"/>
          <w:lang w:eastAsia="ru-RU"/>
        </w:rPr>
        <w:t>3</w:t>
      </w:r>
      <w:r w:rsidRPr="008944BE">
        <w:rPr>
          <w:rFonts w:ascii="Times New Roman" w:eastAsia="Times New Roman" w:hAnsi="Times New Roman" w:cs="Times New Roman"/>
          <w:sz w:val="24"/>
          <w:szCs w:val="28"/>
          <w:lang w:eastAsia="ru-RU"/>
        </w:rPr>
        <w:t>. Удельный расход электрической энергии для подачи холодной воды за первое полугодие 2015 года составил 1,63 кВт×ч/м</w:t>
      </w:r>
      <w:r w:rsidRPr="008944BE">
        <w:rPr>
          <w:rFonts w:ascii="Times New Roman" w:eastAsia="Times New Roman" w:hAnsi="Times New Roman" w:cs="Times New Roman"/>
          <w:sz w:val="24"/>
          <w:szCs w:val="28"/>
          <w:vertAlign w:val="superscript"/>
          <w:lang w:eastAsia="ru-RU"/>
        </w:rPr>
        <w:t>3</w:t>
      </w:r>
      <w:r w:rsidRPr="008944BE">
        <w:rPr>
          <w:rFonts w:ascii="Times New Roman" w:eastAsia="Times New Roman" w:hAnsi="Times New Roman" w:cs="Times New Roman"/>
          <w:sz w:val="24"/>
          <w:szCs w:val="28"/>
          <w:lang w:eastAsia="ru-RU"/>
        </w:rPr>
        <w:t>.</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За первое полугодие 2015 года подача горячей воды в сеть составила 12,16 тыс. м</w:t>
      </w:r>
      <w:r w:rsidRPr="008944BE">
        <w:rPr>
          <w:rFonts w:ascii="Times New Roman" w:eastAsia="Times New Roman" w:hAnsi="Times New Roman" w:cs="Times New Roman"/>
          <w:sz w:val="24"/>
          <w:szCs w:val="28"/>
          <w:vertAlign w:val="superscript"/>
          <w:lang w:eastAsia="ru-RU"/>
        </w:rPr>
        <w:t>3</w:t>
      </w:r>
      <w:r w:rsidRPr="008944BE">
        <w:rPr>
          <w:rFonts w:ascii="Times New Roman" w:eastAsia="Times New Roman" w:hAnsi="Times New Roman" w:cs="Times New Roman"/>
          <w:sz w:val="24"/>
          <w:szCs w:val="28"/>
          <w:lang w:eastAsia="ru-RU"/>
        </w:rPr>
        <w:t>. Удельный расход электрической энергии для подачи холодной воды за первое полугодие 2015 года составил 7,1 кВт×ч/м</w:t>
      </w:r>
      <w:r w:rsidRPr="008944BE">
        <w:rPr>
          <w:rFonts w:ascii="Times New Roman" w:eastAsia="Times New Roman" w:hAnsi="Times New Roman" w:cs="Times New Roman"/>
          <w:sz w:val="24"/>
          <w:szCs w:val="28"/>
          <w:vertAlign w:val="superscript"/>
          <w:lang w:eastAsia="ru-RU"/>
        </w:rPr>
        <w:t>3</w:t>
      </w:r>
      <w:r w:rsidRPr="008944BE">
        <w:rPr>
          <w:rFonts w:ascii="Times New Roman" w:eastAsia="Times New Roman" w:hAnsi="Times New Roman" w:cs="Times New Roman"/>
          <w:sz w:val="24"/>
          <w:szCs w:val="28"/>
          <w:lang w:eastAsia="ru-RU"/>
        </w:rPr>
        <w:t>.</w:t>
      </w:r>
    </w:p>
    <w:p w:rsidR="008944BE" w:rsidRPr="008944BE" w:rsidRDefault="008944BE" w:rsidP="008944BE">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288"/>
        <w:jc w:val="both"/>
        <w:outlineLvl w:val="2"/>
        <w:rPr>
          <w:rFonts w:ascii="Times New Roman" w:eastAsia="Times New Roman" w:hAnsi="Times New Roman" w:cs="Times New Roman"/>
          <w:b/>
          <w:i/>
          <w:color w:val="000000"/>
          <w:sz w:val="24"/>
          <w:szCs w:val="24"/>
          <w:lang w:val="x-none" w:eastAsia="x-none"/>
        </w:rPr>
      </w:pPr>
      <w:bookmarkStart w:id="306" w:name="_Toc452976275"/>
      <w:r w:rsidRPr="008944BE">
        <w:rPr>
          <w:rFonts w:ascii="Times New Roman" w:eastAsia="Times New Roman" w:hAnsi="Times New Roman" w:cs="Times New Roman"/>
          <w:b/>
          <w:i/>
          <w:color w:val="000000"/>
          <w:sz w:val="24"/>
          <w:szCs w:val="24"/>
          <w:lang w:eastAsia="x-none"/>
        </w:rPr>
        <w:t>Сети водоснабжения</w:t>
      </w:r>
      <w:bookmarkEnd w:id="306"/>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Снабжение абонентов холодной питьевой водой осуществляется через централизованную систему сетей водопровода. На момент разработки Программы комплексного развития в Копорском сельском поселении общая протяжённость сетей холодного водоснабжения составила 19,7 км, горячего водоснабжения – 2,335 км в двухтрубном исполнении.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Сети централизованного водоснабжения выполнены из стали, в основном с 1972 по 1985 гг., то есть срок эксплуатации таких участков трубопроводов от 30 и более лет.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Количество абонентских вводов холодной питьевой воды составляет 47 ед., в том числе в:</w:t>
      </w:r>
    </w:p>
    <w:p w:rsidR="008944BE" w:rsidRPr="008944BE" w:rsidRDefault="008944BE" w:rsidP="008944BE">
      <w:pPr>
        <w:numPr>
          <w:ilvl w:val="0"/>
          <w:numId w:val="95"/>
        </w:numPr>
        <w:spacing w:after="0" w:line="360" w:lineRule="auto"/>
        <w:ind w:left="0" w:firstLine="698"/>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селе Копорье, деревнях Подозванье и Широково – 40 ед.;</w:t>
      </w:r>
    </w:p>
    <w:p w:rsidR="008944BE" w:rsidRPr="008944BE" w:rsidRDefault="008944BE" w:rsidP="008944BE">
      <w:pPr>
        <w:numPr>
          <w:ilvl w:val="0"/>
          <w:numId w:val="95"/>
        </w:numPr>
        <w:spacing w:after="0" w:line="360" w:lineRule="auto"/>
        <w:ind w:left="0" w:firstLine="698"/>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деревне Ломаха – 7 ед.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Количество абонентских вводов горячей питьевой воды составляет 17 ед.</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Значительная часть сетей (38%) холодного водоснабжения была введена в эксплуатацию свыше 40 лет назад. Сети значительно изношены и подлежат замене и реконструкции.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По данным, предоставленным Администрацией Копорского сельского поселения, износ сетей централизованного холодного водоснабжения составляет 55%, централизованного горячего водоснабжения – 42%.</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Распределение сетей централизованного холодного водоснабжения в Копорском сельском поселении по условным диаметрам участков трубопроводов представлено на рисунке 9.</w:t>
      </w:r>
    </w:p>
    <w:p w:rsidR="008944BE" w:rsidRPr="008944BE" w:rsidRDefault="008944BE" w:rsidP="008944BE">
      <w:pPr>
        <w:spacing w:after="0" w:line="360" w:lineRule="auto"/>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noProof/>
          <w:sz w:val="24"/>
          <w:szCs w:val="28"/>
          <w:lang w:eastAsia="ru-RU"/>
        </w:rPr>
        <w:lastRenderedPageBreak/>
        <w:drawing>
          <wp:inline distT="0" distB="0" distL="0" distR="0" wp14:anchorId="7C5B51AB" wp14:editId="56591411">
            <wp:extent cx="5964866" cy="2743200"/>
            <wp:effectExtent l="0" t="0" r="17145" b="1905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944BE" w:rsidRPr="008944BE" w:rsidRDefault="008944BE" w:rsidP="008944BE">
      <w:pPr>
        <w:spacing w:after="0"/>
        <w:jc w:val="center"/>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b/>
          <w:sz w:val="24"/>
          <w:szCs w:val="28"/>
          <w:lang w:eastAsia="ar-SA"/>
        </w:rPr>
        <w:t xml:space="preserve">Рисунок </w:t>
      </w:r>
      <w:r w:rsidRPr="008944BE">
        <w:rPr>
          <w:rFonts w:ascii="Times New Roman" w:eastAsia="Times New Roman" w:hAnsi="Times New Roman" w:cs="Times New Roman"/>
          <w:b/>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Рисунок \* ARABIC </w:instrText>
      </w:r>
      <w:r w:rsidRPr="008944BE">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30</w:t>
      </w:r>
      <w:r w:rsidRPr="008944BE">
        <w:rPr>
          <w:rFonts w:ascii="Times New Roman" w:eastAsia="Times New Roman" w:hAnsi="Times New Roman" w:cs="Times New Roman"/>
          <w:b/>
          <w:sz w:val="24"/>
          <w:szCs w:val="28"/>
          <w:lang w:eastAsia="ar-SA"/>
        </w:rPr>
        <w:fldChar w:fldCharType="end"/>
      </w:r>
      <w:r w:rsidRPr="008944BE">
        <w:rPr>
          <w:rFonts w:ascii="Times New Roman" w:eastAsia="Times New Roman" w:hAnsi="Times New Roman" w:cs="Times New Roman"/>
          <w:b/>
          <w:sz w:val="24"/>
          <w:szCs w:val="28"/>
          <w:lang w:eastAsia="ar-SA"/>
        </w:rPr>
        <w:t xml:space="preserve"> – Распределение сетей централизованного холодного водоснабжения в Копорском сельском поселении по условным диаметрам участков трубопроводов</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Набольшую долю (41%) в общем объёме сетей ХВС составляют участки трубопроводов условным диаметром 50 мм. Магистральные трубопроводы (</w:t>
      </w:r>
      <w:r w:rsidRPr="008944BE">
        <w:rPr>
          <w:rFonts w:ascii="Times New Roman" w:eastAsia="Times New Roman" w:hAnsi="Times New Roman" w:cs="Times New Roman"/>
          <w:sz w:val="24"/>
          <w:szCs w:val="28"/>
          <w:lang w:val="en-US" w:eastAsia="ar-SA"/>
        </w:rPr>
        <w:t>Dy</w:t>
      </w:r>
      <w:r w:rsidRPr="008944BE">
        <w:rPr>
          <w:rFonts w:ascii="Times New Roman" w:eastAsia="Times New Roman" w:hAnsi="Times New Roman" w:cs="Times New Roman"/>
          <w:sz w:val="24"/>
          <w:szCs w:val="28"/>
          <w:lang w:eastAsia="ar-SA"/>
        </w:rPr>
        <w:t xml:space="preserve"> от 125 мм до 200 мм) составляют 29,3% в общем объёме сетей, а распределительные трубопроводы и ввода (</w:t>
      </w:r>
      <w:r w:rsidRPr="008944BE">
        <w:rPr>
          <w:rFonts w:ascii="Times New Roman" w:eastAsia="Times New Roman" w:hAnsi="Times New Roman" w:cs="Times New Roman"/>
          <w:sz w:val="24"/>
          <w:szCs w:val="28"/>
          <w:lang w:val="en-US" w:eastAsia="ar-SA"/>
        </w:rPr>
        <w:t>Dy</w:t>
      </w:r>
      <w:r w:rsidRPr="008944BE">
        <w:rPr>
          <w:rFonts w:ascii="Times New Roman" w:eastAsia="Times New Roman" w:hAnsi="Times New Roman" w:cs="Times New Roman"/>
          <w:sz w:val="24"/>
          <w:szCs w:val="28"/>
          <w:lang w:eastAsia="ar-SA"/>
        </w:rPr>
        <w:t xml:space="preserve"> от 32 мм до 100 мм) – 70,7%.</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Распределение сетей централизованного горячего водоснабжения в селе Копорье по условным диаметрам участков трубопроводов представлено на рисунке 10.</w:t>
      </w:r>
    </w:p>
    <w:p w:rsidR="008944BE" w:rsidRPr="008944BE" w:rsidRDefault="008944BE" w:rsidP="008944BE">
      <w:pPr>
        <w:spacing w:after="0" w:line="360" w:lineRule="auto"/>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noProof/>
          <w:sz w:val="24"/>
          <w:szCs w:val="28"/>
          <w:lang w:eastAsia="ru-RU"/>
        </w:rPr>
        <w:drawing>
          <wp:inline distT="0" distB="0" distL="0" distR="0" wp14:anchorId="3263AF43" wp14:editId="35476413">
            <wp:extent cx="5943600" cy="2743200"/>
            <wp:effectExtent l="0" t="0" r="19050"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8944BE" w:rsidRPr="008944BE" w:rsidRDefault="008944BE" w:rsidP="008944BE">
      <w:pPr>
        <w:spacing w:after="0"/>
        <w:jc w:val="center"/>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b/>
          <w:sz w:val="24"/>
          <w:szCs w:val="28"/>
          <w:lang w:eastAsia="ar-SA"/>
        </w:rPr>
        <w:t xml:space="preserve">Рисунок </w:t>
      </w:r>
      <w:r w:rsidRPr="008944BE">
        <w:rPr>
          <w:rFonts w:ascii="Times New Roman" w:eastAsia="Times New Roman" w:hAnsi="Times New Roman" w:cs="Times New Roman"/>
          <w:b/>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Рисунок \* ARABIC </w:instrText>
      </w:r>
      <w:r w:rsidRPr="008944BE">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31</w:t>
      </w:r>
      <w:r w:rsidRPr="008944BE">
        <w:rPr>
          <w:rFonts w:ascii="Times New Roman" w:eastAsia="Times New Roman" w:hAnsi="Times New Roman" w:cs="Times New Roman"/>
          <w:b/>
          <w:sz w:val="24"/>
          <w:szCs w:val="28"/>
          <w:lang w:eastAsia="ar-SA"/>
        </w:rPr>
        <w:fldChar w:fldCharType="end"/>
      </w:r>
      <w:r w:rsidRPr="008944BE">
        <w:rPr>
          <w:rFonts w:ascii="Times New Roman" w:eastAsia="Times New Roman" w:hAnsi="Times New Roman" w:cs="Times New Roman"/>
          <w:b/>
          <w:sz w:val="24"/>
          <w:szCs w:val="28"/>
          <w:lang w:eastAsia="ar-SA"/>
        </w:rPr>
        <w:t xml:space="preserve"> – Распределение сетей централизованного горячего водоснабжения в селе Копорье по условным диаметрам участков трубопроводов</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Набольшую долю (22%) в общем объёме сетей ГВС составляют участки трубопроводов условным диаметром 80 мм. Магистральные трубопроводы (</w:t>
      </w:r>
      <w:r w:rsidRPr="008944BE">
        <w:rPr>
          <w:rFonts w:ascii="Times New Roman" w:eastAsia="Times New Roman" w:hAnsi="Times New Roman" w:cs="Times New Roman"/>
          <w:sz w:val="24"/>
          <w:szCs w:val="28"/>
          <w:lang w:val="en-US" w:eastAsia="ar-SA"/>
        </w:rPr>
        <w:t>Dy</w:t>
      </w:r>
      <w:r w:rsidRPr="008944BE">
        <w:rPr>
          <w:rFonts w:ascii="Times New Roman" w:eastAsia="Times New Roman" w:hAnsi="Times New Roman" w:cs="Times New Roman"/>
          <w:sz w:val="24"/>
          <w:szCs w:val="28"/>
          <w:lang w:eastAsia="ar-SA"/>
        </w:rPr>
        <w:t xml:space="preserve"> от 125 мм </w:t>
      </w:r>
      <w:r w:rsidRPr="008944BE">
        <w:rPr>
          <w:rFonts w:ascii="Times New Roman" w:eastAsia="Times New Roman" w:hAnsi="Times New Roman" w:cs="Times New Roman"/>
          <w:sz w:val="24"/>
          <w:szCs w:val="28"/>
          <w:lang w:eastAsia="ar-SA"/>
        </w:rPr>
        <w:lastRenderedPageBreak/>
        <w:t>до 300 мм) составляют 45,9% в общем объёме сетей, а распределительные трубопроводы и ввода (</w:t>
      </w:r>
      <w:r w:rsidRPr="008944BE">
        <w:rPr>
          <w:rFonts w:ascii="Times New Roman" w:eastAsia="Times New Roman" w:hAnsi="Times New Roman" w:cs="Times New Roman"/>
          <w:sz w:val="24"/>
          <w:szCs w:val="28"/>
          <w:lang w:val="en-US" w:eastAsia="ar-SA"/>
        </w:rPr>
        <w:t>Dy</w:t>
      </w:r>
      <w:r w:rsidRPr="008944BE">
        <w:rPr>
          <w:rFonts w:ascii="Times New Roman" w:eastAsia="Times New Roman" w:hAnsi="Times New Roman" w:cs="Times New Roman"/>
          <w:sz w:val="24"/>
          <w:szCs w:val="28"/>
          <w:lang w:eastAsia="ar-SA"/>
        </w:rPr>
        <w:t xml:space="preserve"> от 50 мм до 100 мм) – 54,1%.</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Также по территории Копорского сельского поселения проложен водовод от поверхностного водозабора из р. Систа, снабжение питьевой водой населения и организаций г. Сосновый Бор по которому осуществляет ЛАЭС (Ленинградская атомная электростанция). На водозаборе имеются фильтровально-очистные станции. При этом объёмы допустимого водозабора (до 60 тыс. м</w:t>
      </w:r>
      <w:r w:rsidRPr="008944BE">
        <w:rPr>
          <w:rFonts w:ascii="Times New Roman" w:eastAsia="Times New Roman" w:hAnsi="Times New Roman" w:cs="Times New Roman"/>
          <w:sz w:val="24"/>
          <w:szCs w:val="28"/>
          <w:vertAlign w:val="superscript"/>
          <w:lang w:eastAsia="ar-SA"/>
        </w:rPr>
        <w:t>3</w:t>
      </w:r>
      <w:r w:rsidRPr="008944BE">
        <w:rPr>
          <w:rFonts w:ascii="Times New Roman" w:eastAsia="Times New Roman" w:hAnsi="Times New Roman" w:cs="Times New Roman"/>
          <w:sz w:val="24"/>
          <w:szCs w:val="28"/>
          <w:lang w:eastAsia="ar-SA"/>
        </w:rPr>
        <w:t>/сутки) составляют менее 8% от среднего годового объёма стока реки на замыкающем створе участка (в устьевой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Сведения по характеристикам участков трубопроводов водовода от поверхностного водозабора из р. Систа не предоставлено.</w:t>
      </w:r>
    </w:p>
    <w:p w:rsidR="008944BE" w:rsidRPr="008944BE" w:rsidRDefault="008944BE" w:rsidP="008944BE">
      <w:pPr>
        <w:keepNext/>
        <w:numPr>
          <w:ilvl w:val="2"/>
          <w:numId w:val="32"/>
        </w:numPr>
        <w:shd w:val="clear" w:color="auto" w:fill="FFFFFF"/>
        <w:tabs>
          <w:tab w:val="left" w:pos="851"/>
          <w:tab w:val="left" w:leader="dot" w:pos="9356"/>
          <w:tab w:val="left" w:leader="dot" w:pos="9639"/>
        </w:tabs>
        <w:autoSpaceDE w:val="0"/>
        <w:autoSpaceDN w:val="0"/>
        <w:adjustRightInd w:val="0"/>
        <w:spacing w:before="240" w:after="120" w:line="360" w:lineRule="auto"/>
        <w:ind w:left="1288"/>
        <w:jc w:val="both"/>
        <w:outlineLvl w:val="2"/>
        <w:rPr>
          <w:rFonts w:ascii="Times New Roman" w:eastAsia="Times New Roman" w:hAnsi="Times New Roman" w:cs="Times New Roman"/>
          <w:b/>
          <w:i/>
          <w:color w:val="000000"/>
          <w:sz w:val="24"/>
          <w:szCs w:val="24"/>
          <w:lang w:eastAsia="x-none"/>
        </w:rPr>
      </w:pPr>
      <w:bookmarkStart w:id="307" w:name="_Toc452976276"/>
      <w:r w:rsidRPr="008944BE">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водоснабжения</w:t>
      </w:r>
      <w:bookmarkEnd w:id="307"/>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bookmarkStart w:id="308" w:name="_Toc411930018"/>
      <w:r w:rsidRPr="008944BE">
        <w:rPr>
          <w:rFonts w:ascii="Times New Roman" w:eastAsia="Times New Roman" w:hAnsi="Times New Roman" w:cs="Times New Roman"/>
          <w:sz w:val="24"/>
          <w:szCs w:val="28"/>
          <w:lang w:eastAsia="ru-RU"/>
        </w:rPr>
        <w:t>В целях обеспечения населённых пунктов Копорского сельского поселения достаточно гарантированной системой водоснабжения, а также, учитывая значительный износ водопроводных сетей и необходимость реконструкции и строительства водозаборных узлов, предлагаются следующие мероприятия:</w:t>
      </w:r>
    </w:p>
    <w:p w:rsidR="008944BE" w:rsidRPr="008944BE" w:rsidRDefault="008944BE" w:rsidP="008944BE">
      <w:pPr>
        <w:spacing w:before="120" w:after="0" w:line="360" w:lineRule="auto"/>
        <w:ind w:firstLine="851"/>
        <w:jc w:val="both"/>
        <w:rPr>
          <w:rFonts w:ascii="Times New Roman" w:eastAsia="Times New Roman" w:hAnsi="Times New Roman" w:cs="Times New Roman"/>
          <w:b/>
          <w:bCs/>
          <w:sz w:val="24"/>
          <w:szCs w:val="28"/>
          <w:lang w:eastAsia="ru-RU"/>
        </w:rPr>
      </w:pPr>
      <w:r w:rsidRPr="008944BE">
        <w:rPr>
          <w:rFonts w:ascii="Times New Roman" w:eastAsia="Times New Roman" w:hAnsi="Times New Roman" w:cs="Times New Roman"/>
          <w:b/>
          <w:bCs/>
          <w:sz w:val="24"/>
          <w:szCs w:val="28"/>
          <w:lang w:eastAsia="ru-RU"/>
        </w:rPr>
        <w:t>Мероприятия на срок до 2020 года:</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реконструкция (строительство) водоочистных сооружений и накопительных резервуаров, обеспечивающих нормативный запас питьевой воды для размещаемых социальных объектов и проектируемой индивидуальной жилой застройки с. Копорье, д. Широково, д. Подозванье;</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строительство водоочистных сооружений на ВЗУ д. Ломаха;</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развитие системы централизованного водоснабжения в с. Копорье, д. Широково, д. Подозванье и д. Ломаха, а также новое строительство в д. Мустово и д. Систо-Палкино;</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строительство артезианских скважин (ВЗУ д. Подозванье и ВЗУ д. Ломаха) взамен существующих и подлежащих тампонажу, так как существующие артезианские скважины пробурены в 1960-1970 годах, выработали свой ресурс, а также отсутствуют резервные источники обеспечения водоснабжения;</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строительство новых водопроводных сетей ХПВ в с. Копорье (7,56 км), д. Широково (5,85 км), д. Подозванье (0,6 км), д. Ломаха (3,22 км), д. Мустово (4,32 км) и д. Систо-Палкино (3,56 км);</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lastRenderedPageBreak/>
        <w:t>строительство новых водопроводных сетей ТВ в с. Копорье (7,56 км), д. Широково (5,85 км), д. Подозванье (0,6 км), д. Ломаха (3,22 км), д. Мустово (4,32 км) и д. Систо-Палкино (3,56 км);</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разработка проектов и обустройство зон санитарной охраны источников водоснабжения.</w:t>
      </w:r>
    </w:p>
    <w:p w:rsidR="008944BE" w:rsidRPr="008944BE" w:rsidRDefault="008944BE" w:rsidP="008944BE">
      <w:pPr>
        <w:spacing w:before="120" w:after="0" w:line="360" w:lineRule="auto"/>
        <w:ind w:firstLine="851"/>
        <w:jc w:val="both"/>
        <w:rPr>
          <w:rFonts w:ascii="Times New Roman" w:eastAsia="Times New Roman" w:hAnsi="Times New Roman" w:cs="Times New Roman"/>
          <w:b/>
          <w:bCs/>
          <w:sz w:val="24"/>
          <w:szCs w:val="28"/>
          <w:lang w:eastAsia="ru-RU"/>
        </w:rPr>
      </w:pPr>
      <w:r w:rsidRPr="008944BE">
        <w:rPr>
          <w:rFonts w:ascii="Times New Roman" w:eastAsia="Times New Roman" w:hAnsi="Times New Roman" w:cs="Times New Roman"/>
          <w:b/>
          <w:bCs/>
          <w:sz w:val="24"/>
          <w:szCs w:val="28"/>
          <w:lang w:eastAsia="ru-RU"/>
        </w:rPr>
        <w:t>Мероприятия на срок до конца 2026 года:</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строительство новых водопроводных сетей ХПВ в с. Копорье (1,21 км), д. Широково (7,75 км);</w:t>
      </w:r>
    </w:p>
    <w:p w:rsidR="008944BE" w:rsidRPr="008944BE" w:rsidRDefault="008944BE" w:rsidP="008944BE">
      <w:pPr>
        <w:numPr>
          <w:ilvl w:val="0"/>
          <w:numId w:val="97"/>
        </w:numPr>
        <w:spacing w:after="0" w:line="360" w:lineRule="auto"/>
        <w:ind w:left="0"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строительство новых водопроводных сетей ТВ в с. Копорье (1,21 км), д. Широково (7,75 км).</w:t>
      </w:r>
    </w:p>
    <w:p w:rsidR="008944BE" w:rsidRPr="008944BE" w:rsidRDefault="008944BE" w:rsidP="008944BE">
      <w:pPr>
        <w:spacing w:after="0" w:line="360" w:lineRule="auto"/>
        <w:ind w:firstLine="851"/>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8"/>
          <w:lang w:eastAsia="ru-RU"/>
        </w:rPr>
        <w:t>В соответствии с перспективой развития Копорского сельского поселения, а также в связи с проблемами в системах водоснабжения муниципального образования, составлен перечень мероприятий, который представлен в таблице 26 и на рисунке 11</w:t>
      </w:r>
      <w:r w:rsidRPr="008944BE">
        <w:rPr>
          <w:rFonts w:ascii="Times New Roman" w:eastAsia="Times New Roman" w:hAnsi="Times New Roman" w:cs="Times New Roman"/>
          <w:sz w:val="24"/>
          <w:szCs w:val="26"/>
          <w:lang w:eastAsia="ru-RU"/>
        </w:rPr>
        <w:t>.</w:t>
      </w:r>
    </w:p>
    <w:p w:rsidR="008944BE" w:rsidRPr="008944BE" w:rsidRDefault="008944BE" w:rsidP="008944BE">
      <w:pPr>
        <w:spacing w:after="0"/>
        <w:jc w:val="both"/>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b/>
          <w:sz w:val="24"/>
          <w:szCs w:val="28"/>
          <w:lang w:eastAsia="ar-SA"/>
        </w:rPr>
        <w:t xml:space="preserve">Таблица </w:t>
      </w:r>
      <w:r w:rsidRPr="008944BE">
        <w:rPr>
          <w:rFonts w:ascii="Times New Roman" w:eastAsia="Times New Roman" w:hAnsi="Times New Roman" w:cs="Times New Roman"/>
          <w:b/>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Таблица \* ARABIC </w:instrText>
      </w:r>
      <w:r w:rsidRPr="008944BE">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115</w:t>
      </w:r>
      <w:r w:rsidRPr="008944BE">
        <w:rPr>
          <w:rFonts w:ascii="Times New Roman" w:eastAsia="Times New Roman" w:hAnsi="Times New Roman" w:cs="Times New Roman"/>
          <w:b/>
          <w:sz w:val="24"/>
          <w:szCs w:val="28"/>
          <w:lang w:val="x-none" w:eastAsia="ar-SA"/>
        </w:rPr>
        <w:fldChar w:fldCharType="end"/>
      </w:r>
      <w:r w:rsidRPr="008944BE">
        <w:rPr>
          <w:rFonts w:ascii="Times New Roman" w:eastAsia="Times New Roman" w:hAnsi="Times New Roman" w:cs="Times New Roman"/>
          <w:b/>
          <w:sz w:val="24"/>
          <w:szCs w:val="28"/>
          <w:lang w:eastAsia="ar-SA"/>
        </w:rPr>
        <w:t xml:space="preserve"> – Планируемые отборы воды ВЗУ в Копорском сельском поселении в 2026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5107"/>
        <w:gridCol w:w="1413"/>
        <w:gridCol w:w="1260"/>
        <w:gridCol w:w="1241"/>
      </w:tblGrid>
      <w:tr w:rsidR="008944BE" w:rsidRPr="008944BE" w:rsidTr="004C2137">
        <w:trPr>
          <w:trHeight w:val="340"/>
        </w:trPr>
        <w:tc>
          <w:tcPr>
            <w:tcW w:w="537" w:type="dxa"/>
            <w:vMerge w:val="restart"/>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 п/п</w:t>
            </w:r>
          </w:p>
        </w:tc>
        <w:tc>
          <w:tcPr>
            <w:tcW w:w="4986" w:type="dxa"/>
            <w:vMerge w:val="restart"/>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Наименование статей затрат</w:t>
            </w:r>
          </w:p>
        </w:tc>
        <w:tc>
          <w:tcPr>
            <w:tcW w:w="1380" w:type="dxa"/>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Объём подачи</w:t>
            </w:r>
          </w:p>
        </w:tc>
        <w:tc>
          <w:tcPr>
            <w:tcW w:w="1230" w:type="dxa"/>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средне суточный</w:t>
            </w:r>
          </w:p>
        </w:tc>
        <w:tc>
          <w:tcPr>
            <w:tcW w:w="1212" w:type="dxa"/>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макс. суточный К=1,2</w:t>
            </w:r>
          </w:p>
        </w:tc>
      </w:tr>
      <w:tr w:rsidR="008944BE" w:rsidRPr="008944BE" w:rsidTr="004C2137">
        <w:trPr>
          <w:trHeight w:val="340"/>
        </w:trPr>
        <w:tc>
          <w:tcPr>
            <w:tcW w:w="537" w:type="dxa"/>
            <w:vMerge/>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p>
        </w:tc>
        <w:tc>
          <w:tcPr>
            <w:tcW w:w="4986" w:type="dxa"/>
            <w:vMerge/>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p>
        </w:tc>
        <w:tc>
          <w:tcPr>
            <w:tcW w:w="1380" w:type="dxa"/>
            <w:tcBorders>
              <w:bottom w:val="single" w:sz="4" w:space="0" w:color="auto"/>
            </w:tcBorders>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тыс. м</w:t>
            </w:r>
            <w:r w:rsidRPr="008944BE">
              <w:rPr>
                <w:rFonts w:ascii="Times New Roman" w:eastAsia="Times New Roman" w:hAnsi="Times New Roman" w:cs="Times New Roman"/>
                <w:b/>
                <w:bCs/>
                <w:sz w:val="20"/>
                <w:szCs w:val="20"/>
                <w:vertAlign w:val="superscript"/>
                <w:lang w:eastAsia="ru-RU"/>
              </w:rPr>
              <w:t>3</w:t>
            </w:r>
            <w:r w:rsidRPr="008944BE">
              <w:rPr>
                <w:rFonts w:ascii="Times New Roman" w:eastAsia="Times New Roman" w:hAnsi="Times New Roman" w:cs="Times New Roman"/>
                <w:b/>
                <w:bCs/>
                <w:sz w:val="20"/>
                <w:szCs w:val="20"/>
                <w:lang w:eastAsia="ru-RU"/>
              </w:rPr>
              <w:t>/год</w:t>
            </w:r>
          </w:p>
        </w:tc>
        <w:tc>
          <w:tcPr>
            <w:tcW w:w="1230" w:type="dxa"/>
            <w:tcBorders>
              <w:bottom w:val="single" w:sz="4" w:space="0" w:color="auto"/>
            </w:tcBorders>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тыс. м</w:t>
            </w:r>
            <w:r w:rsidRPr="008944BE">
              <w:rPr>
                <w:rFonts w:ascii="Times New Roman" w:eastAsia="Times New Roman" w:hAnsi="Times New Roman" w:cs="Times New Roman"/>
                <w:b/>
                <w:bCs/>
                <w:sz w:val="20"/>
                <w:szCs w:val="20"/>
                <w:vertAlign w:val="superscript"/>
                <w:lang w:eastAsia="ru-RU"/>
              </w:rPr>
              <w:t>3</w:t>
            </w:r>
            <w:r w:rsidRPr="008944BE">
              <w:rPr>
                <w:rFonts w:ascii="Times New Roman" w:eastAsia="Times New Roman" w:hAnsi="Times New Roman" w:cs="Times New Roman"/>
                <w:b/>
                <w:bCs/>
                <w:sz w:val="20"/>
                <w:szCs w:val="20"/>
                <w:lang w:eastAsia="ru-RU"/>
              </w:rPr>
              <w:t>/сут.</w:t>
            </w:r>
          </w:p>
        </w:tc>
        <w:tc>
          <w:tcPr>
            <w:tcW w:w="1212" w:type="dxa"/>
            <w:tcBorders>
              <w:bottom w:val="single" w:sz="4" w:space="0" w:color="auto"/>
            </w:tcBorders>
            <w:shd w:val="clear" w:color="auto" w:fill="A6A6A6"/>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тыс. м</w:t>
            </w:r>
            <w:r w:rsidRPr="008944BE">
              <w:rPr>
                <w:rFonts w:ascii="Times New Roman" w:eastAsia="Times New Roman" w:hAnsi="Times New Roman" w:cs="Times New Roman"/>
                <w:b/>
                <w:bCs/>
                <w:sz w:val="20"/>
                <w:szCs w:val="20"/>
                <w:vertAlign w:val="superscript"/>
                <w:lang w:eastAsia="ru-RU"/>
              </w:rPr>
              <w:t>3</w:t>
            </w:r>
            <w:r w:rsidRPr="008944BE">
              <w:rPr>
                <w:rFonts w:ascii="Times New Roman" w:eastAsia="Times New Roman" w:hAnsi="Times New Roman" w:cs="Times New Roman"/>
                <w:b/>
                <w:bCs/>
                <w:sz w:val="20"/>
                <w:szCs w:val="20"/>
                <w:lang w:eastAsia="ru-RU"/>
              </w:rPr>
              <w:t>/сут.</w:t>
            </w:r>
          </w:p>
        </w:tc>
      </w:tr>
      <w:tr w:rsidR="008944BE" w:rsidRPr="008944BE" w:rsidTr="004C2137">
        <w:trPr>
          <w:trHeight w:val="340"/>
        </w:trPr>
        <w:tc>
          <w:tcPr>
            <w:tcW w:w="537" w:type="dxa"/>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1</w:t>
            </w:r>
          </w:p>
        </w:tc>
        <w:tc>
          <w:tcPr>
            <w:tcW w:w="4986" w:type="dxa"/>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Зона действия ВЗУ д. Подозванье</w:t>
            </w:r>
          </w:p>
        </w:tc>
        <w:tc>
          <w:tcPr>
            <w:tcW w:w="1380" w:type="dxa"/>
            <w:tcBorders>
              <w:top w:val="single" w:sz="4" w:space="0" w:color="auto"/>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536,26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1,47</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1,76</w:t>
            </w:r>
          </w:p>
        </w:tc>
      </w:tr>
      <w:tr w:rsidR="008944BE" w:rsidRPr="008944BE" w:rsidTr="004C2137">
        <w:trPr>
          <w:trHeight w:val="340"/>
        </w:trPr>
        <w:tc>
          <w:tcPr>
            <w:tcW w:w="537" w:type="dxa"/>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2</w:t>
            </w:r>
          </w:p>
        </w:tc>
        <w:tc>
          <w:tcPr>
            <w:tcW w:w="4986" w:type="dxa"/>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Зона действия ВЗУ д. Ломаха</w:t>
            </w:r>
          </w:p>
        </w:tc>
        <w:tc>
          <w:tcPr>
            <w:tcW w:w="1380" w:type="dxa"/>
            <w:tcBorders>
              <w:top w:val="single" w:sz="4" w:space="0" w:color="auto"/>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25,16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0,07</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Cs/>
                <w:sz w:val="20"/>
                <w:szCs w:val="20"/>
                <w:lang w:eastAsia="ru-RU"/>
              </w:rPr>
            </w:pPr>
            <w:r w:rsidRPr="008944BE">
              <w:rPr>
                <w:rFonts w:ascii="Times New Roman" w:eastAsia="Times New Roman" w:hAnsi="Times New Roman" w:cs="Times New Roman"/>
                <w:bCs/>
                <w:sz w:val="20"/>
                <w:szCs w:val="20"/>
                <w:lang w:eastAsia="ru-RU"/>
              </w:rPr>
              <w:t>0,08</w:t>
            </w:r>
          </w:p>
        </w:tc>
      </w:tr>
      <w:tr w:rsidR="008944BE" w:rsidRPr="008944BE" w:rsidTr="004C2137">
        <w:trPr>
          <w:trHeight w:val="340"/>
        </w:trPr>
        <w:tc>
          <w:tcPr>
            <w:tcW w:w="537" w:type="dxa"/>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p>
        </w:tc>
        <w:tc>
          <w:tcPr>
            <w:tcW w:w="4986" w:type="dxa"/>
            <w:shd w:val="clear" w:color="auto" w:fill="auto"/>
            <w:vAlign w:val="center"/>
            <w:hideMark/>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Объём отбора воды из скважин всего</w:t>
            </w:r>
          </w:p>
        </w:tc>
        <w:tc>
          <w:tcPr>
            <w:tcW w:w="1380" w:type="dxa"/>
            <w:tcBorders>
              <w:top w:val="single" w:sz="4" w:space="0" w:color="auto"/>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561,42</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1,54</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1,84</w:t>
            </w:r>
          </w:p>
        </w:tc>
      </w:tr>
      <w:tr w:rsidR="008944BE" w:rsidRPr="008944BE" w:rsidTr="004C2137">
        <w:trPr>
          <w:trHeight w:val="340"/>
        </w:trPr>
        <w:tc>
          <w:tcPr>
            <w:tcW w:w="537" w:type="dxa"/>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p>
        </w:tc>
        <w:tc>
          <w:tcPr>
            <w:tcW w:w="4986" w:type="dxa"/>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Объём отбора воды ВЗУ ЛАЭС</w:t>
            </w:r>
          </w:p>
        </w:tc>
        <w:tc>
          <w:tcPr>
            <w:tcW w:w="1380" w:type="dxa"/>
            <w:tcBorders>
              <w:top w:val="single" w:sz="4" w:space="0" w:color="auto"/>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46,96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0,13</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i/>
                <w:sz w:val="20"/>
                <w:szCs w:val="20"/>
                <w:lang w:eastAsia="ru-RU"/>
              </w:rPr>
            </w:pPr>
            <w:r w:rsidRPr="008944BE">
              <w:rPr>
                <w:rFonts w:ascii="Times New Roman" w:eastAsia="Times New Roman" w:hAnsi="Times New Roman" w:cs="Times New Roman"/>
                <w:b/>
                <w:bCs/>
                <w:i/>
                <w:sz w:val="20"/>
                <w:szCs w:val="20"/>
                <w:lang w:eastAsia="ru-RU"/>
              </w:rPr>
              <w:t>0,15</w:t>
            </w:r>
          </w:p>
        </w:tc>
      </w:tr>
      <w:tr w:rsidR="008944BE" w:rsidRPr="008944BE" w:rsidTr="004C2137">
        <w:trPr>
          <w:trHeight w:val="340"/>
        </w:trPr>
        <w:tc>
          <w:tcPr>
            <w:tcW w:w="537" w:type="dxa"/>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p>
        </w:tc>
        <w:tc>
          <w:tcPr>
            <w:tcW w:w="4986" w:type="dxa"/>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Объём отбора воды всего</w:t>
            </w:r>
          </w:p>
        </w:tc>
        <w:tc>
          <w:tcPr>
            <w:tcW w:w="1380" w:type="dxa"/>
            <w:tcBorders>
              <w:top w:val="single" w:sz="4" w:space="0" w:color="auto"/>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608,38</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1,67</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b/>
                <w:bCs/>
                <w:sz w:val="20"/>
                <w:szCs w:val="20"/>
                <w:lang w:eastAsia="ru-RU"/>
              </w:rPr>
            </w:pPr>
            <w:r w:rsidRPr="008944BE">
              <w:rPr>
                <w:rFonts w:ascii="Times New Roman" w:eastAsia="Times New Roman" w:hAnsi="Times New Roman" w:cs="Times New Roman"/>
                <w:b/>
                <w:bCs/>
                <w:sz w:val="20"/>
                <w:szCs w:val="20"/>
                <w:lang w:eastAsia="ru-RU"/>
              </w:rPr>
              <w:t>1,99</w:t>
            </w:r>
          </w:p>
        </w:tc>
      </w:tr>
    </w:tbl>
    <w:p w:rsidR="008944BE" w:rsidRPr="008944BE" w:rsidRDefault="008944BE" w:rsidP="008944BE">
      <w:pPr>
        <w:spacing w:after="0" w:line="360" w:lineRule="auto"/>
        <w:ind w:firstLine="454"/>
        <w:jc w:val="both"/>
        <w:rPr>
          <w:rFonts w:ascii="Times New Roman" w:eastAsia="Times New Roman" w:hAnsi="Times New Roman" w:cs="Times New Roman"/>
          <w:bCs/>
          <w:sz w:val="20"/>
          <w:szCs w:val="26"/>
          <w:lang w:eastAsia="ru-RU"/>
        </w:rPr>
      </w:pPr>
    </w:p>
    <w:p w:rsidR="008944BE" w:rsidRPr="008944BE" w:rsidRDefault="008944BE" w:rsidP="008944BE">
      <w:pPr>
        <w:spacing w:after="0" w:line="360" w:lineRule="auto"/>
        <w:jc w:val="both"/>
        <w:rPr>
          <w:rFonts w:ascii="Times New Roman" w:eastAsia="Times New Roman" w:hAnsi="Times New Roman" w:cs="Times New Roman"/>
          <w:bCs/>
          <w:sz w:val="20"/>
          <w:szCs w:val="26"/>
          <w:lang w:eastAsia="ru-RU"/>
        </w:rPr>
      </w:pPr>
      <w:r w:rsidRPr="008944BE">
        <w:rPr>
          <w:rFonts w:ascii="Times New Roman" w:eastAsia="Times New Roman" w:hAnsi="Times New Roman" w:cs="Times New Roman"/>
          <w:noProof/>
          <w:sz w:val="26"/>
          <w:szCs w:val="26"/>
          <w:lang w:eastAsia="ru-RU"/>
        </w:rPr>
        <w:drawing>
          <wp:inline distT="0" distB="0" distL="0" distR="0" wp14:anchorId="0ED6F25D" wp14:editId="671C9BDF">
            <wp:extent cx="6010275" cy="2743200"/>
            <wp:effectExtent l="0" t="0" r="952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944BE" w:rsidRPr="008944BE" w:rsidRDefault="008944BE" w:rsidP="008944BE">
      <w:pPr>
        <w:spacing w:after="0"/>
        <w:jc w:val="center"/>
        <w:rPr>
          <w:rFonts w:ascii="Times New Roman" w:eastAsia="Times New Roman" w:hAnsi="Times New Roman" w:cs="Times New Roman"/>
          <w:b/>
          <w:bCs/>
          <w:iCs/>
          <w:sz w:val="24"/>
          <w:szCs w:val="26"/>
          <w:lang w:eastAsia="ru-RU"/>
        </w:rPr>
      </w:pPr>
      <w:r w:rsidRPr="008944BE">
        <w:rPr>
          <w:rFonts w:ascii="Times New Roman" w:eastAsia="Times New Roman" w:hAnsi="Times New Roman" w:cs="Times New Roman"/>
          <w:b/>
          <w:bCs/>
          <w:iCs/>
          <w:sz w:val="24"/>
          <w:szCs w:val="26"/>
          <w:lang w:eastAsia="ru-RU"/>
        </w:rPr>
        <w:lastRenderedPageBreak/>
        <w:t xml:space="preserve">Рисунок </w:t>
      </w:r>
      <w:r w:rsidRPr="008944BE">
        <w:rPr>
          <w:rFonts w:ascii="Times New Roman" w:eastAsia="Times New Roman" w:hAnsi="Times New Roman" w:cs="Times New Roman"/>
          <w:b/>
          <w:bCs/>
          <w:iCs/>
          <w:sz w:val="24"/>
          <w:szCs w:val="26"/>
          <w:lang w:eastAsia="ru-RU"/>
        </w:rPr>
        <w:fldChar w:fldCharType="begin"/>
      </w:r>
      <w:r w:rsidRPr="008944BE">
        <w:rPr>
          <w:rFonts w:ascii="Times New Roman" w:eastAsia="Times New Roman" w:hAnsi="Times New Roman" w:cs="Times New Roman"/>
          <w:b/>
          <w:bCs/>
          <w:iCs/>
          <w:sz w:val="24"/>
          <w:szCs w:val="26"/>
          <w:lang w:eastAsia="ru-RU"/>
        </w:rPr>
        <w:instrText xml:space="preserve"> SEQ Рисунок \* ARABIC </w:instrText>
      </w:r>
      <w:r w:rsidRPr="008944BE">
        <w:rPr>
          <w:rFonts w:ascii="Times New Roman" w:eastAsia="Times New Roman" w:hAnsi="Times New Roman" w:cs="Times New Roman"/>
          <w:b/>
          <w:bCs/>
          <w:iCs/>
          <w:sz w:val="24"/>
          <w:szCs w:val="26"/>
          <w:lang w:eastAsia="ru-RU"/>
        </w:rPr>
        <w:fldChar w:fldCharType="separate"/>
      </w:r>
      <w:r w:rsidR="007169E0">
        <w:rPr>
          <w:rFonts w:ascii="Times New Roman" w:eastAsia="Times New Roman" w:hAnsi="Times New Roman" w:cs="Times New Roman"/>
          <w:b/>
          <w:bCs/>
          <w:iCs/>
          <w:noProof/>
          <w:sz w:val="24"/>
          <w:szCs w:val="26"/>
          <w:lang w:eastAsia="ru-RU"/>
        </w:rPr>
        <w:t>32</w:t>
      </w:r>
      <w:r w:rsidRPr="008944BE">
        <w:rPr>
          <w:rFonts w:ascii="Times New Roman" w:eastAsia="Times New Roman" w:hAnsi="Times New Roman" w:cs="Times New Roman"/>
          <w:bCs/>
          <w:sz w:val="24"/>
          <w:szCs w:val="26"/>
          <w:lang w:val="x-none" w:eastAsia="ru-RU"/>
        </w:rPr>
        <w:fldChar w:fldCharType="end"/>
      </w:r>
      <w:r w:rsidRPr="008944BE">
        <w:rPr>
          <w:rFonts w:ascii="Times New Roman" w:eastAsia="Times New Roman" w:hAnsi="Times New Roman" w:cs="Times New Roman"/>
          <w:b/>
          <w:bCs/>
          <w:iCs/>
          <w:sz w:val="24"/>
          <w:szCs w:val="26"/>
          <w:lang w:eastAsia="ru-RU"/>
        </w:rPr>
        <w:t xml:space="preserve"> – Планируемые отборы воды ВЗУ в Копорском сельском поселении в 2026 году, тыс. м</w:t>
      </w:r>
      <w:r w:rsidRPr="008944BE">
        <w:rPr>
          <w:rFonts w:ascii="Times New Roman" w:eastAsia="Times New Roman" w:hAnsi="Times New Roman" w:cs="Times New Roman"/>
          <w:b/>
          <w:bCs/>
          <w:iCs/>
          <w:sz w:val="24"/>
          <w:szCs w:val="26"/>
          <w:vertAlign w:val="superscript"/>
          <w:lang w:eastAsia="ru-RU"/>
        </w:rPr>
        <w:t>3</w:t>
      </w:r>
      <w:r w:rsidRPr="008944BE">
        <w:rPr>
          <w:rFonts w:ascii="Times New Roman" w:eastAsia="Times New Roman" w:hAnsi="Times New Roman" w:cs="Times New Roman"/>
          <w:b/>
          <w:bCs/>
          <w:iCs/>
          <w:sz w:val="24"/>
          <w:szCs w:val="26"/>
          <w:lang w:eastAsia="ru-RU"/>
        </w:rPr>
        <w:t>/год; %</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i/>
          <w:sz w:val="24"/>
          <w:szCs w:val="28"/>
          <w:lang w:eastAsia="ar-SA"/>
        </w:rPr>
      </w:pPr>
    </w:p>
    <w:p w:rsidR="008944BE" w:rsidRPr="008944BE" w:rsidRDefault="008944BE" w:rsidP="008944BE">
      <w:pPr>
        <w:keepNext/>
        <w:shd w:val="clear" w:color="auto" w:fill="FFFFFF"/>
        <w:spacing w:after="0"/>
        <w:ind w:firstLine="709"/>
        <w:jc w:val="both"/>
        <w:rPr>
          <w:rFonts w:ascii="Times New Roman" w:eastAsia="Times New Roman" w:hAnsi="Times New Roman" w:cs="Times New Roman"/>
          <w:i/>
          <w:sz w:val="24"/>
          <w:szCs w:val="28"/>
          <w:lang w:eastAsia="ar-SA"/>
        </w:rPr>
      </w:pPr>
      <w:r w:rsidRPr="008944BE">
        <w:rPr>
          <w:rFonts w:ascii="Times New Roman" w:eastAsia="Times New Roman" w:hAnsi="Times New Roman" w:cs="Times New Roman"/>
          <w:i/>
          <w:sz w:val="24"/>
          <w:szCs w:val="28"/>
          <w:lang w:eastAsia="ar-SA"/>
        </w:rPr>
        <w:t>Проектирование и монтаж систем водоочистных сооружений и обеззараживания воды на насосных станциях</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Исходная вода из скважин ВЗУ д. Ломаха и ВЗУ д. Подозванье, а также очищенная вода на ВЗУ д. Подозванье не соответствует действующим нормам по содержанию аммиака и окисляемости. Это связано с тем, что оборудование водоочистных сооружений на ВЗУ д. Подозванье имеет большой физический износ, что снижает эффективность очистки воды, а на ВЗУ д. Ломаха ВОС отсутствуют. В связи с этим предлагается строительство станций водоочистки и финального обеззараживания воды установками ультрафиолетового облучения. Обеззараживание предлагается осуществлять гипохлоритом натрия</w:t>
      </w:r>
      <w:r w:rsidRPr="008944BE">
        <w:rPr>
          <w:rFonts w:ascii="Times New Roman" w:eastAsia="Times New Roman" w:hAnsi="Times New Roman" w:cs="Times New Roman"/>
          <w:color w:val="454545"/>
          <w:sz w:val="24"/>
          <w:szCs w:val="28"/>
          <w:shd w:val="clear" w:color="auto" w:fill="FFFFFF"/>
          <w:lang w:eastAsia="ar-SA"/>
        </w:rPr>
        <w:t xml:space="preserve">, </w:t>
      </w:r>
      <w:r w:rsidRPr="008944BE">
        <w:rPr>
          <w:rFonts w:ascii="Times New Roman" w:eastAsia="Times New Roman" w:hAnsi="Times New Roman" w:cs="Times New Roman"/>
          <w:sz w:val="24"/>
          <w:szCs w:val="28"/>
          <w:lang w:eastAsia="ar-SA"/>
        </w:rPr>
        <w:t>поскольку хлор является дезинфектантом пролонгированного действия, присутствие которого в воде исключает возможность ее повторного заражения при транспортировке потребителям. Гипохлорит натрия по своей эффективности аналогичен жидкому хлору, но не токсичен при низких концентрациях.</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8"/>
          <w:lang w:eastAsia="ru-RU"/>
        </w:rPr>
      </w:pPr>
      <w:r w:rsidRPr="008944BE">
        <w:rPr>
          <w:rFonts w:ascii="Times New Roman" w:eastAsia="Times New Roman" w:hAnsi="Times New Roman" w:cs="Times New Roman"/>
          <w:i/>
          <w:sz w:val="24"/>
          <w:szCs w:val="28"/>
          <w:lang w:eastAsia="ru-RU"/>
        </w:rPr>
        <w:t>Внедрение АСУ ТП и диспетчеризации</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Целью внедрения АСУ ТП водоснабжения является обеспечение надежного водоснабжения населения и промышленности сельского округа с минимальными эксплуатационными затратами. Переменная часть эксплуатационных затрат, зависящая от режима работы сооружений, включает расход электроэнергии на насосных станциях, утечки и нерациональные расходы воды, расход химических реагентов. Внедрение АСУ ТП позволит устранить перерасход электроэнергии, который обусловлен избыточными напорами воды, нерациональным распределением нагрузки между насосными станциями, а также работой насосных агрегатов при пониженных значениях КПД.</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8"/>
          <w:lang w:eastAsia="ru-RU"/>
        </w:rPr>
      </w:pPr>
      <w:r w:rsidRPr="008944BE">
        <w:rPr>
          <w:rFonts w:ascii="Times New Roman" w:eastAsia="Times New Roman" w:hAnsi="Times New Roman" w:cs="Times New Roman"/>
          <w:i/>
          <w:sz w:val="24"/>
          <w:szCs w:val="28"/>
          <w:lang w:eastAsia="ru-RU"/>
        </w:rPr>
        <w:t>Реконструкция ветхих участков сети водоснабжения</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Перекладка ветхих участков позволит сократить потери воды, также замена трубопроводов будет способствовать сохранению качества воды при транспортировке. Планируется реконструировать 13,34 км сетей водоснабжения.</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8"/>
          <w:lang w:eastAsia="ru-RU"/>
        </w:rPr>
      </w:pPr>
      <w:r w:rsidRPr="008944BE">
        <w:rPr>
          <w:rFonts w:ascii="Times New Roman" w:eastAsia="Times New Roman" w:hAnsi="Times New Roman" w:cs="Times New Roman"/>
          <w:i/>
          <w:sz w:val="24"/>
          <w:szCs w:val="28"/>
          <w:lang w:eastAsia="ru-RU"/>
        </w:rPr>
        <w:t>Строительство водозаборов с артезианскими скважинами</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 учетом того, что существующие артезианские скважины пробурены в 1960-1970 годах, выработали свой ресурс и не имеется резервных источников обеспечения водоснабжения, предлагается строительство новых артезианских скважин.</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lastRenderedPageBreak/>
        <w:t>При выборе оборудования насосных станций следует отдать предпочтение насосным агрегатам, оснащённым частотно-регулируемым приводом с фильтрами высших гармоник.</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Оснащение насосного оборудования частотно-регулируемыми приводами с фильтрами высших гармоник позволит оптимизировать гидравлические режимы системы водоснабжения, снизить потребление электрической энергии, улучшить параметры качества электрической энергии в сети, увеличить срок службы насосных агрегатов.</w:t>
      </w:r>
    </w:p>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8"/>
          <w:lang w:eastAsia="ru-RU"/>
        </w:rPr>
      </w:pPr>
      <w:r w:rsidRPr="008944BE">
        <w:rPr>
          <w:rFonts w:ascii="Times New Roman" w:eastAsia="Times New Roman" w:hAnsi="Times New Roman" w:cs="Times New Roman"/>
          <w:i/>
          <w:sz w:val="24"/>
          <w:szCs w:val="28"/>
          <w:lang w:eastAsia="ru-RU"/>
        </w:rPr>
        <w:t>Частотно-регулируемые приводы на насосном оборудовании</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Предлагается оборудовать ЧРП насосные станции 1-го и 2-го подъёмов.</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 xml:space="preserve">К установке предлагаются преобразователи частоты </w:t>
      </w:r>
      <w:r w:rsidRPr="008944BE">
        <w:rPr>
          <w:rFonts w:ascii="Times New Roman" w:eastAsia="Times New Roman" w:hAnsi="Times New Roman" w:cs="Times New Roman"/>
          <w:sz w:val="24"/>
          <w:szCs w:val="28"/>
          <w:lang w:val="en-US" w:eastAsia="ar-SA"/>
        </w:rPr>
        <w:t>DUNFOSS</w:t>
      </w:r>
      <w:r w:rsidRPr="008944BE">
        <w:rPr>
          <w:rFonts w:ascii="Times New Roman" w:eastAsia="Times New Roman" w:hAnsi="Times New Roman" w:cs="Times New Roman"/>
          <w:sz w:val="24"/>
          <w:szCs w:val="28"/>
          <w:lang w:eastAsia="ar-SA"/>
        </w:rPr>
        <w:t xml:space="preserve"> серии </w:t>
      </w:r>
      <w:r w:rsidRPr="008944BE">
        <w:rPr>
          <w:rFonts w:ascii="Times New Roman" w:eastAsia="Times New Roman" w:hAnsi="Times New Roman" w:cs="Times New Roman"/>
          <w:sz w:val="24"/>
          <w:szCs w:val="28"/>
          <w:lang w:val="en-US" w:eastAsia="ar-SA"/>
        </w:rPr>
        <w:t>VLT</w:t>
      </w:r>
      <w:r w:rsidRPr="008944BE">
        <w:rPr>
          <w:rFonts w:ascii="Times New Roman" w:eastAsia="Times New Roman" w:hAnsi="Times New Roman" w:cs="Times New Roman"/>
          <w:sz w:val="24"/>
          <w:szCs w:val="28"/>
          <w:lang w:eastAsia="ar-SA"/>
        </w:rPr>
        <w:t xml:space="preserve"> </w:t>
      </w:r>
      <w:r w:rsidRPr="008944BE">
        <w:rPr>
          <w:rFonts w:ascii="Times New Roman" w:eastAsia="Times New Roman" w:hAnsi="Times New Roman" w:cs="Times New Roman"/>
          <w:sz w:val="24"/>
          <w:szCs w:val="28"/>
          <w:lang w:val="en-US" w:eastAsia="ar-SA"/>
        </w:rPr>
        <w:t>AQUA</w:t>
      </w:r>
      <w:r w:rsidRPr="008944BE">
        <w:rPr>
          <w:rFonts w:ascii="Times New Roman" w:eastAsia="Times New Roman" w:hAnsi="Times New Roman" w:cs="Times New Roman"/>
          <w:sz w:val="24"/>
          <w:szCs w:val="28"/>
          <w:lang w:eastAsia="ar-SA"/>
        </w:rPr>
        <w:t xml:space="preserve"> </w:t>
      </w:r>
      <w:r w:rsidRPr="008944BE">
        <w:rPr>
          <w:rFonts w:ascii="Times New Roman" w:eastAsia="Times New Roman" w:hAnsi="Times New Roman" w:cs="Times New Roman"/>
          <w:sz w:val="24"/>
          <w:szCs w:val="28"/>
          <w:lang w:val="en-US" w:eastAsia="ar-SA"/>
        </w:rPr>
        <w:t>Drive</w:t>
      </w:r>
      <w:r w:rsidRPr="008944BE">
        <w:rPr>
          <w:rFonts w:ascii="Times New Roman" w:eastAsia="Times New Roman" w:hAnsi="Times New Roman" w:cs="Times New Roman"/>
          <w:sz w:val="24"/>
          <w:szCs w:val="28"/>
          <w:lang w:eastAsia="ar-SA"/>
        </w:rPr>
        <w:t xml:space="preserve"> </w:t>
      </w:r>
      <w:r w:rsidRPr="008944BE">
        <w:rPr>
          <w:rFonts w:ascii="Times New Roman" w:eastAsia="Times New Roman" w:hAnsi="Times New Roman" w:cs="Times New Roman"/>
          <w:sz w:val="24"/>
          <w:szCs w:val="28"/>
          <w:lang w:val="en-US" w:eastAsia="ar-SA"/>
        </w:rPr>
        <w:t>FC</w:t>
      </w:r>
      <w:r w:rsidRPr="008944BE">
        <w:rPr>
          <w:rFonts w:ascii="Times New Roman" w:eastAsia="Times New Roman" w:hAnsi="Times New Roman" w:cs="Times New Roman"/>
          <w:sz w:val="24"/>
          <w:szCs w:val="28"/>
          <w:lang w:eastAsia="ar-SA"/>
        </w:rPr>
        <w:t xml:space="preserve">. Привод </w:t>
      </w:r>
      <w:r w:rsidRPr="008944BE">
        <w:rPr>
          <w:rFonts w:ascii="Times New Roman" w:eastAsia="Times New Roman" w:hAnsi="Times New Roman" w:cs="Times New Roman"/>
          <w:sz w:val="24"/>
          <w:szCs w:val="28"/>
          <w:lang w:val="en-US" w:eastAsia="ar-SA"/>
        </w:rPr>
        <w:t>VLT</w:t>
      </w:r>
      <w:r w:rsidRPr="008944BE">
        <w:rPr>
          <w:rFonts w:ascii="Times New Roman" w:eastAsia="Times New Roman" w:hAnsi="Times New Roman" w:cs="Times New Roman"/>
          <w:sz w:val="24"/>
          <w:szCs w:val="28"/>
          <w:lang w:eastAsia="ar-SA"/>
        </w:rPr>
        <w:t xml:space="preserve"> </w:t>
      </w:r>
      <w:r w:rsidRPr="008944BE">
        <w:rPr>
          <w:rFonts w:ascii="Times New Roman" w:eastAsia="Times New Roman" w:hAnsi="Times New Roman" w:cs="Times New Roman"/>
          <w:sz w:val="24"/>
          <w:szCs w:val="28"/>
          <w:lang w:val="en-US" w:eastAsia="ar-SA"/>
        </w:rPr>
        <w:t>AQUA</w:t>
      </w:r>
      <w:r w:rsidRPr="008944BE">
        <w:rPr>
          <w:rFonts w:ascii="Times New Roman" w:eastAsia="Times New Roman" w:hAnsi="Times New Roman" w:cs="Times New Roman"/>
          <w:sz w:val="24"/>
          <w:szCs w:val="28"/>
          <w:lang w:eastAsia="ar-SA"/>
        </w:rPr>
        <w:t xml:space="preserve"> </w:t>
      </w:r>
      <w:r w:rsidRPr="008944BE">
        <w:rPr>
          <w:rFonts w:ascii="Times New Roman" w:eastAsia="Times New Roman" w:hAnsi="Times New Roman" w:cs="Times New Roman"/>
          <w:sz w:val="24"/>
          <w:szCs w:val="28"/>
          <w:lang w:val="en-US" w:eastAsia="ar-SA"/>
        </w:rPr>
        <w:t>Drive</w:t>
      </w:r>
      <w:r w:rsidRPr="008944BE">
        <w:rPr>
          <w:rFonts w:ascii="Times New Roman" w:eastAsia="Times New Roman" w:hAnsi="Times New Roman" w:cs="Times New Roman"/>
          <w:sz w:val="24"/>
          <w:szCs w:val="28"/>
          <w:lang w:eastAsia="ar-SA"/>
        </w:rPr>
        <w:t xml:space="preserve"> </w:t>
      </w:r>
      <w:r w:rsidRPr="008944BE">
        <w:rPr>
          <w:rFonts w:ascii="Times New Roman" w:eastAsia="Times New Roman" w:hAnsi="Times New Roman" w:cs="Times New Roman"/>
          <w:sz w:val="24"/>
          <w:szCs w:val="28"/>
          <w:lang w:val="en-US" w:eastAsia="ar-SA"/>
        </w:rPr>
        <w:t>FC</w:t>
      </w:r>
      <w:r w:rsidRPr="008944BE">
        <w:rPr>
          <w:rFonts w:ascii="Times New Roman" w:eastAsia="Times New Roman" w:hAnsi="Times New Roman" w:cs="Times New Roman"/>
          <w:sz w:val="24"/>
          <w:szCs w:val="28"/>
          <w:lang w:eastAsia="ar-SA"/>
        </w:rPr>
        <w:t xml:space="preserve"> разработан для систем водоснабжения и водоотведения и подходит как для управления скоростью двигателя одного насоса, так и управления группой насосов. Частотный преобразователь </w:t>
      </w:r>
      <w:r w:rsidRPr="008944BE">
        <w:rPr>
          <w:rFonts w:ascii="Times New Roman" w:eastAsia="Times New Roman" w:hAnsi="Times New Roman" w:cs="Times New Roman"/>
          <w:sz w:val="24"/>
          <w:szCs w:val="28"/>
          <w:lang w:val="en-US" w:eastAsia="ar-SA"/>
        </w:rPr>
        <w:t>VLT AQUA Drive FC</w:t>
      </w:r>
      <w:r w:rsidRPr="008944BE">
        <w:rPr>
          <w:rFonts w:ascii="Times New Roman" w:eastAsia="Times New Roman" w:hAnsi="Times New Roman" w:cs="Times New Roman"/>
          <w:sz w:val="24"/>
          <w:szCs w:val="28"/>
          <w:lang w:eastAsia="ar-SA"/>
        </w:rPr>
        <w:t xml:space="preserve"> позволяет обеспечить:</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Снижение пусковых перегрузок в насосной системе;</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Расчёт требуемой скорости двигателя с учётом токовых характеристик процесса;</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Оптимизацию потребления электроэнергии в системах с параллельными насосами;</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Обмен информацией о времени наработки в многодвигательных системах;</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Автоматизированный алгоритм очистки крыльчатки насоса;</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Предотвращение кавитации и «сухого» хода насоса;</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Резервирование в многодвигательных системах;</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Счётчики энергопотребления;</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Электрическую защиту двигателя;</w:t>
      </w:r>
    </w:p>
    <w:p w:rsidR="008944BE" w:rsidRPr="008944BE" w:rsidRDefault="008944BE" w:rsidP="008944BE">
      <w:pPr>
        <w:numPr>
          <w:ilvl w:val="0"/>
          <w:numId w:val="98"/>
        </w:numPr>
        <w:shd w:val="clear" w:color="auto" w:fill="FFFFFF"/>
        <w:spacing w:after="0" w:line="360" w:lineRule="auto"/>
        <w:ind w:left="0"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Заданный гидравлический режим в централизованной системе водоснабжения.</w:t>
      </w:r>
    </w:p>
    <w:p w:rsidR="008944BE" w:rsidRPr="008944BE" w:rsidRDefault="008944BE" w:rsidP="008944BE">
      <w:pPr>
        <w:shd w:val="clear" w:color="auto" w:fill="FFFFFF"/>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Функция расчёта расхода позволяет частотному приводу играть роль расходомера и с достаточной точностью определять расход жидкости в трубопроводе. Таким образом, отпадает необходимость устанавливать дорогостоящие расходомеры в местах, где не требуется наличие приборов учёта.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ar-SA"/>
        </w:rPr>
      </w:pP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ar-SA"/>
        </w:rPr>
      </w:pP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ar-SA"/>
        </w:rPr>
      </w:pP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ar-SA"/>
        </w:rPr>
      </w:pP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ar-SA"/>
        </w:rPr>
      </w:pPr>
    </w:p>
    <w:p w:rsidR="008944BE" w:rsidRPr="008944BE" w:rsidRDefault="008944BE" w:rsidP="008944BE">
      <w:pPr>
        <w:pageBreakBefore/>
        <w:numPr>
          <w:ilvl w:val="0"/>
          <w:numId w:val="29"/>
        </w:numPr>
        <w:spacing w:before="240" w:after="120" w:line="360" w:lineRule="auto"/>
        <w:ind w:left="1003" w:hanging="357"/>
        <w:jc w:val="both"/>
        <w:outlineLvl w:val="1"/>
        <w:rPr>
          <w:rFonts w:ascii="Times New Roman" w:eastAsia="Calibri" w:hAnsi="Times New Roman" w:cs="Times New Roman"/>
          <w:b/>
          <w:bCs/>
          <w:sz w:val="24"/>
          <w:szCs w:val="24"/>
          <w:lang w:eastAsia="x-none"/>
        </w:rPr>
      </w:pPr>
      <w:bookmarkStart w:id="309" w:name="_Toc452976277"/>
      <w:r w:rsidRPr="008944BE">
        <w:rPr>
          <w:rFonts w:ascii="Times New Roman" w:eastAsia="Calibri" w:hAnsi="Times New Roman" w:cs="Times New Roman"/>
          <w:b/>
          <w:bCs/>
          <w:sz w:val="24"/>
          <w:szCs w:val="24"/>
          <w:lang w:eastAsia="x-none"/>
        </w:rPr>
        <w:lastRenderedPageBreak/>
        <w:t xml:space="preserve">Характеристики существующей системы водоотведения </w:t>
      </w:r>
      <w:bookmarkEnd w:id="308"/>
      <w:r w:rsidRPr="008944BE">
        <w:rPr>
          <w:rFonts w:ascii="Times New Roman" w:eastAsia="Calibri" w:hAnsi="Times New Roman" w:cs="Times New Roman"/>
          <w:b/>
          <w:bCs/>
          <w:sz w:val="24"/>
          <w:szCs w:val="24"/>
          <w:lang w:eastAsia="x-none"/>
        </w:rPr>
        <w:t>Копорского сельского поселения</w:t>
      </w:r>
      <w:bookmarkEnd w:id="309"/>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Централизованной системой водоотведения Копорского сельского поселения обеспечена только часть многоквартирной жилой застройки и социально значимые объекты (школа, детский сад, здание администрации и пр.) с. Копорье. На территории других населенных пунктов централизованной системы водоотведения не имеется.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Схема централизованного водоотведения в населённом пункте поселения представлена в графических материалах.</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 территории Копорского сельского поселения услуги по водоотведению в с. Копорье осуществляло ООО «ЛР ТЭК». В связи с прекращением деятельности ООО «ЛР ТЭК» по поставке коммунальных ресурсов с 01 декабря 2015 года (на основании Решения Совета депутатов муниципального образования Ломоносовский муниципальный район Ленинградской области № 51 от 28.10.2015 г. и Приказов Комитета по тарифам и ценовой политике Ленинградской области от 19 ноября 2015 года № 211-п и № 218-п) обязательства ООО «ЛР ТЭК» по договорам ресурсоснабження прекращаются невозможностью исполнения с 01 декабря 2015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С 01 декабря 2015 года поставка коммунальных ресурсов на объекты Абонентов ООО «ЛР ТЭК» осуществляется силами и за счет средств общества с ограниченной ответственностью «Инженерно-энергетический комплекс».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Хозяйственно-бытовые стоки с территории многоквартирной жилой застройки поступают по самотечным коллекторам на канализационную насосную станция (КНС), расположенную в центральной части с. Копорье (к западу от территории многоквартирной жилой застройки). Далее стоки по сетям напорной канализации поступают на канализационные очистные сооружения, расположенные в 250 м от западной границы с.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Мощность канализационных очистных сооружений составляет 700 м</w:t>
      </w:r>
      <w:r w:rsidRPr="008944BE">
        <w:rPr>
          <w:rFonts w:ascii="Times New Roman" w:eastAsia="Times New Roman" w:hAnsi="Times New Roman" w:cs="Times New Roman"/>
          <w:sz w:val="24"/>
          <w:szCs w:val="28"/>
          <w:vertAlign w:val="superscript"/>
          <w:lang w:eastAsia="ar-SA"/>
        </w:rPr>
        <w:t>3</w:t>
      </w:r>
      <w:r w:rsidRPr="008944BE">
        <w:rPr>
          <w:rFonts w:ascii="Times New Roman" w:eastAsia="Times New Roman" w:hAnsi="Times New Roman" w:cs="Times New Roman"/>
          <w:sz w:val="24"/>
          <w:szCs w:val="28"/>
          <w:lang w:eastAsia="ar-SA"/>
        </w:rPr>
        <w:t>/сут. Согласно данным ООО «ЛР ТЭК», фактический пропуск сточных вод через очистные сооружения (по расчету) составляет 290 м</w:t>
      </w:r>
      <w:r w:rsidRPr="008944BE">
        <w:rPr>
          <w:rFonts w:ascii="Times New Roman" w:eastAsia="Times New Roman" w:hAnsi="Times New Roman" w:cs="Times New Roman"/>
          <w:sz w:val="24"/>
          <w:szCs w:val="28"/>
          <w:vertAlign w:val="superscript"/>
          <w:lang w:eastAsia="ar-SA"/>
        </w:rPr>
        <w:t>3</w:t>
      </w:r>
      <w:r w:rsidRPr="008944BE">
        <w:rPr>
          <w:rFonts w:ascii="Times New Roman" w:eastAsia="Times New Roman" w:hAnsi="Times New Roman" w:cs="Times New Roman"/>
          <w:sz w:val="24"/>
          <w:szCs w:val="28"/>
          <w:lang w:eastAsia="ar-SA"/>
        </w:rPr>
        <w:t>/сутки. На КОС производится биологическая очистка на биофильтрах. Техническое состояние имеющихся КОС неудовлетворительное. Отдельные элементы сооружений в аварийном состоянии. Имеются протечки, бетонные конструкции имеют локальные разрушения. Производственное здание в аварийном состоянии. Год ввода в эксплуатацию 1971 г.</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 xml:space="preserve">Условно очищенные стоки сбрасываются в р. Копорка. На сброс имеется решение 47-01-03-00.007.Р-РСБХ-С-2013 02016/00 от 29 ноября 2013 года ООО «Ломоносовский </w:t>
      </w:r>
      <w:r w:rsidRPr="008944BE">
        <w:rPr>
          <w:rFonts w:ascii="Times New Roman" w:eastAsia="Times New Roman" w:hAnsi="Times New Roman" w:cs="Times New Roman"/>
          <w:sz w:val="24"/>
          <w:szCs w:val="28"/>
          <w:lang w:eastAsia="ar-SA"/>
        </w:rPr>
        <w:lastRenderedPageBreak/>
        <w:t>районный топливно-энергетический комплекс» (ООО «ЛР ТЭК», с 01.12.2015 г. – ООО «Инженерно-энергетический комплекс») для сброса воды в р. Копорка. Решение действительно до 01 августа 2018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Таким образом, централизованное водоотведение Копорского сельского поселения представлено одной эксплуатационной зоной:</w:t>
      </w:r>
    </w:p>
    <w:p w:rsidR="008944BE" w:rsidRPr="008944BE" w:rsidRDefault="008944BE" w:rsidP="008944BE">
      <w:pPr>
        <w:numPr>
          <w:ilvl w:val="0"/>
          <w:numId w:val="105"/>
        </w:numPr>
        <w:spacing w:after="0" w:line="360" w:lineRule="auto"/>
        <w:ind w:left="1134" w:hanging="65"/>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зона эксплуатационной ответственности ООО «Инженерно-энергетический комплекс» с 01.12.2015 г..</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структуре объёмов отведения сточных вод преобладают 2 категории потребителей: население и прочие (бюджетные) потребители.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 xml:space="preserve">Контроль над составом сточных вод, а также оценка влияния стоков на гидрохимический режим водоёма осуществляется аккредитованной аналитической лабораторией ООО «Аква Стандарт» (Юридический адрес: 188514, Ленинградская область, Ломоносовский район, п. Ропша, Красносельское шоссе, д. 46. Фактический адрес: 188502, Ленинградская область, Ломоносовский район, д. Горбунки). Аттестат аккредитации: № РОСС </w:t>
      </w:r>
      <w:r w:rsidRPr="008944BE">
        <w:rPr>
          <w:rFonts w:ascii="Times New Roman" w:eastAsia="Times New Roman" w:hAnsi="Times New Roman" w:cs="Times New Roman"/>
          <w:sz w:val="24"/>
          <w:szCs w:val="28"/>
          <w:lang w:val="en-US" w:eastAsia="ar-SA"/>
        </w:rPr>
        <w:t>RU</w:t>
      </w:r>
      <w:r w:rsidRPr="008944BE">
        <w:rPr>
          <w:rFonts w:ascii="Times New Roman" w:eastAsia="Times New Roman" w:hAnsi="Times New Roman" w:cs="Times New Roman"/>
          <w:sz w:val="24"/>
          <w:szCs w:val="28"/>
          <w:lang w:eastAsia="ar-SA"/>
        </w:rPr>
        <w:t>.0001.516346.</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населённых пунктах и районах населённых пунктов, неохваченных услугой централизованного водоотведения, для отвода хозяйственно-бытовых стоков используются выгребные ямы.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В таблице 27 представлены перечень и техническое состояние объектов централизованного водоотведения.</w:t>
      </w:r>
    </w:p>
    <w:p w:rsidR="008944BE" w:rsidRPr="008944BE" w:rsidRDefault="008944BE" w:rsidP="008944BE">
      <w:pPr>
        <w:spacing w:after="0"/>
        <w:jc w:val="both"/>
        <w:rPr>
          <w:rFonts w:ascii="Times New Roman" w:eastAsia="Times New Roman" w:hAnsi="Times New Roman" w:cs="Times New Roman"/>
          <w:b/>
          <w:i/>
          <w:sz w:val="24"/>
          <w:szCs w:val="28"/>
          <w:lang w:eastAsia="ar-SA"/>
        </w:rPr>
      </w:pPr>
      <w:r w:rsidRPr="008944BE">
        <w:rPr>
          <w:rFonts w:ascii="Times New Roman" w:eastAsia="Times New Roman" w:hAnsi="Times New Roman" w:cs="Times New Roman"/>
          <w:b/>
          <w:sz w:val="24"/>
          <w:szCs w:val="28"/>
          <w:lang w:eastAsia="ar-SA"/>
        </w:rPr>
        <w:t xml:space="preserve">Таблица </w:t>
      </w:r>
      <w:r w:rsidRPr="008944BE">
        <w:rPr>
          <w:rFonts w:ascii="Times New Roman" w:eastAsia="Times New Roman" w:hAnsi="Times New Roman" w:cs="Times New Roman"/>
          <w:b/>
          <w:i/>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Таблица \* ARABIC </w:instrText>
      </w:r>
      <w:r w:rsidRPr="008944BE">
        <w:rPr>
          <w:rFonts w:ascii="Times New Roman" w:eastAsia="Times New Roman" w:hAnsi="Times New Roman" w:cs="Times New Roman"/>
          <w:b/>
          <w:i/>
          <w:sz w:val="24"/>
          <w:szCs w:val="28"/>
          <w:lang w:eastAsia="ar-SA"/>
        </w:rPr>
        <w:fldChar w:fldCharType="separate"/>
      </w:r>
      <w:r w:rsidR="007169E0">
        <w:rPr>
          <w:rFonts w:ascii="Times New Roman" w:eastAsia="Times New Roman" w:hAnsi="Times New Roman" w:cs="Times New Roman"/>
          <w:b/>
          <w:noProof/>
          <w:sz w:val="24"/>
          <w:szCs w:val="28"/>
          <w:lang w:eastAsia="ar-SA"/>
        </w:rPr>
        <w:t>116</w:t>
      </w:r>
      <w:r w:rsidRPr="008944BE">
        <w:rPr>
          <w:rFonts w:ascii="Times New Roman" w:eastAsia="Times New Roman" w:hAnsi="Times New Roman" w:cs="Times New Roman"/>
          <w:b/>
          <w:i/>
          <w:sz w:val="24"/>
          <w:szCs w:val="28"/>
          <w:lang w:eastAsia="ar-SA"/>
        </w:rPr>
        <w:fldChar w:fldCharType="end"/>
      </w:r>
      <w:r w:rsidRPr="008944BE">
        <w:rPr>
          <w:rFonts w:ascii="Times New Roman" w:eastAsia="Times New Roman" w:hAnsi="Times New Roman" w:cs="Times New Roman"/>
          <w:b/>
          <w:sz w:val="24"/>
          <w:szCs w:val="28"/>
          <w:lang w:eastAsia="ar-SA"/>
        </w:rPr>
        <w:t xml:space="preserve"> – Перечень и техническое состояние объектов централизованного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178"/>
        <w:gridCol w:w="3938"/>
        <w:gridCol w:w="1229"/>
        <w:gridCol w:w="1702"/>
      </w:tblGrid>
      <w:tr w:rsidR="008944BE" w:rsidRPr="008944BE" w:rsidTr="004C2137">
        <w:trPr>
          <w:trHeight w:val="340"/>
          <w:tblHeader/>
        </w:trPr>
        <w:tc>
          <w:tcPr>
            <w:tcW w:w="274"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w:t>
            </w:r>
          </w:p>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п/п</w:t>
            </w:r>
          </w:p>
        </w:tc>
        <w:tc>
          <w:tcPr>
            <w:tcW w:w="1138"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Населённый пункт</w:t>
            </w:r>
          </w:p>
        </w:tc>
        <w:tc>
          <w:tcPr>
            <w:tcW w:w="2057"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Характеристика очистных сооружений</w:t>
            </w:r>
          </w:p>
        </w:tc>
        <w:tc>
          <w:tcPr>
            <w:tcW w:w="642"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Год постройки</w:t>
            </w:r>
          </w:p>
        </w:tc>
        <w:tc>
          <w:tcPr>
            <w:tcW w:w="889"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Сети водоотведения, км</w:t>
            </w:r>
          </w:p>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ar-SA"/>
              </w:rPr>
            </w:pPr>
            <w:r w:rsidRPr="008944BE">
              <w:rPr>
                <w:rFonts w:ascii="Times New Roman" w:eastAsia="Times New Roman" w:hAnsi="Times New Roman" w:cs="Times New Roman"/>
                <w:b/>
                <w:sz w:val="20"/>
                <w:szCs w:val="20"/>
                <w:lang w:eastAsia="ar-SA"/>
              </w:rPr>
              <w:t>(износ, %)</w:t>
            </w:r>
          </w:p>
        </w:tc>
      </w:tr>
      <w:tr w:rsidR="008944BE" w:rsidRPr="008944BE" w:rsidTr="004C2137">
        <w:trPr>
          <w:trHeight w:val="340"/>
        </w:trPr>
        <w:tc>
          <w:tcPr>
            <w:tcW w:w="274"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1</w:t>
            </w:r>
          </w:p>
        </w:tc>
        <w:tc>
          <w:tcPr>
            <w:tcW w:w="1138"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с. Копорье</w:t>
            </w:r>
          </w:p>
        </w:tc>
        <w:tc>
          <w:tcPr>
            <w:tcW w:w="2057"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Состав КОС: приёмная камера, горизонтальная песколовка, двухъярусный отстойник-2, биофильтр-2, вторичный отстойник-2, иловые площадки-3, хлораторная на хлорной извести.</w:t>
            </w:r>
          </w:p>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Оборудование и сооружения в неработоспособном состоянии.</w:t>
            </w:r>
          </w:p>
        </w:tc>
        <w:tc>
          <w:tcPr>
            <w:tcW w:w="642" w:type="pct"/>
            <w:tcBorders>
              <w:top w:val="single" w:sz="4" w:space="0" w:color="auto"/>
              <w:left w:val="single" w:sz="4" w:space="0" w:color="auto"/>
              <w:bottom w:val="single" w:sz="4" w:space="0" w:color="auto"/>
              <w:right w:val="single" w:sz="4" w:space="0" w:color="auto"/>
            </w:tcBorders>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1968</w:t>
            </w:r>
          </w:p>
        </w:tc>
        <w:tc>
          <w:tcPr>
            <w:tcW w:w="889" w:type="pct"/>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10,9</w:t>
            </w:r>
          </w:p>
          <w:p w:rsidR="008944BE" w:rsidRPr="008944BE" w:rsidRDefault="008944BE" w:rsidP="008944BE">
            <w:pPr>
              <w:spacing w:after="0" w:line="240" w:lineRule="auto"/>
              <w:contextualSpacing/>
              <w:jc w:val="both"/>
              <w:rPr>
                <w:rFonts w:ascii="Times New Roman" w:eastAsia="Times New Roman" w:hAnsi="Times New Roman" w:cs="Times New Roman"/>
                <w:sz w:val="20"/>
                <w:szCs w:val="20"/>
                <w:lang w:eastAsia="ar-SA"/>
              </w:rPr>
            </w:pPr>
            <w:r w:rsidRPr="008944BE">
              <w:rPr>
                <w:rFonts w:ascii="Times New Roman" w:eastAsia="Times New Roman" w:hAnsi="Times New Roman" w:cs="Times New Roman"/>
                <w:sz w:val="20"/>
                <w:szCs w:val="20"/>
                <w:lang w:eastAsia="ar-SA"/>
              </w:rPr>
              <w:t>(100)</w:t>
            </w:r>
          </w:p>
        </w:tc>
      </w:tr>
    </w:tbl>
    <w:p w:rsidR="008944BE" w:rsidRPr="008944BE" w:rsidRDefault="008944BE" w:rsidP="008944BE">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310" w:name="_Toc452976278"/>
      <w:r w:rsidRPr="008944BE">
        <w:rPr>
          <w:rFonts w:ascii="Times New Roman" w:eastAsia="Times New Roman" w:hAnsi="Times New Roman" w:cs="Times New Roman"/>
          <w:b/>
          <w:i/>
          <w:color w:val="000000"/>
          <w:sz w:val="24"/>
          <w:szCs w:val="24"/>
          <w:lang w:eastAsia="x-none"/>
        </w:rPr>
        <w:t>Канализационные очистные сооружения</w:t>
      </w:r>
      <w:bookmarkEnd w:id="310"/>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Сточные воды по самотечному коллектору поступают в приёмный резервуар КНС, откуда насосом подаются в приёмную камеру на КОС. Затем сточные воды поступают в двухсекционную горизонтальную песколовку, далее – в двухъярусные отстойники. Сточная жидкость отстаивается в осадочных желобах, имеющих донные щелевые отверстия, через которые задержанный осадок поступает в септическую камеру, где </w:t>
      </w:r>
      <w:r w:rsidRPr="008944BE">
        <w:rPr>
          <w:rFonts w:ascii="Times New Roman" w:eastAsia="Times New Roman" w:hAnsi="Times New Roman" w:cs="Times New Roman"/>
          <w:sz w:val="24"/>
          <w:szCs w:val="24"/>
          <w:lang w:eastAsia="ru-RU"/>
        </w:rPr>
        <w:lastRenderedPageBreak/>
        <w:t>происходит его сбраживание и уплотнение. После отстойников сточная вода поступает на биофильтры.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Биофильтр служит для фильтрации сточной жидкости через крупнозернистый загрузочный материал, покрытый биологической плёнкой, образованной колониями аэробных микроорганизмов. Необходимый для биологического процесса кислород воздуха подаётся в толщу загрузки путём естественной вентиляции, через открытую поверхность биофильтра и дренаж. После биофильтров сточная вода поступает во вторичные вертикальные отстойники, куда подается раствор хлорной извести для её обеззараживания.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Сброженный осадок из двухъярусных отстойников удаляется на иловые площадки, задержанная во вторичных отстойниках биопленка из биофильтров накапливается и подается насосом в лоток перед двухъярусными отстойниками.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Выпуск очищенных и обеззараженных сточных вод осуществляется в р. Копорку.</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Осуществляется очистка стоков:</w:t>
      </w:r>
    </w:p>
    <w:p w:rsidR="008944BE" w:rsidRPr="008944BE" w:rsidRDefault="008944BE" w:rsidP="008944BE">
      <w:pPr>
        <w:numPr>
          <w:ilvl w:val="0"/>
          <w:numId w:val="106"/>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механическая очистка по принципу отстаивания, осаждения и удаления из сточных вод содержащихся твёрдых осадков;</w:t>
      </w:r>
    </w:p>
    <w:p w:rsidR="008944BE" w:rsidRPr="008944BE" w:rsidRDefault="008944BE" w:rsidP="008944BE">
      <w:pPr>
        <w:numPr>
          <w:ilvl w:val="0"/>
          <w:numId w:val="106"/>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биологическая очистка по принципу разложения органических веществ до простейших элементов с последующим усвоением их микроорганизмами активного ила в аэробных условиях;</w:t>
      </w:r>
    </w:p>
    <w:p w:rsidR="008944BE" w:rsidRPr="008944BE" w:rsidRDefault="008944BE" w:rsidP="008944BE">
      <w:pPr>
        <w:numPr>
          <w:ilvl w:val="0"/>
          <w:numId w:val="106"/>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обеззараживание.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Система канализации Копорского сельского поселения состоит из самотечных коллекторов, по которым хозяйственно-бытовые стоки поступают на КНС, далее подаются на очистные сооружения.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Выпуск недостаточно очищенных сточных вод после КОС осуществляется в р. Копорку. КОС практически не функционируют.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Учёт объема сбрасываемых сточных вод осуществляется расчётным методом, согласованным с НЛБВУ (Невско-Ладожское бассейновое водное управление). Данных о количестве стоков, проходящих очистку, не имеется. Сточные воды относятся к категории – недостаточно-очищенные.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таблице 28 приведены характеристики оборудования действующих КОС в Копорском сельском поселении.</w:t>
      </w:r>
    </w:p>
    <w:p w:rsidR="008944BE" w:rsidRPr="008944BE" w:rsidRDefault="008944BE" w:rsidP="008944BE">
      <w:pPr>
        <w:keepNext/>
        <w:keepLines/>
        <w:spacing w:after="0"/>
        <w:jc w:val="both"/>
        <w:rPr>
          <w:rFonts w:ascii="Times New Roman" w:eastAsia="Times New Roman" w:hAnsi="Times New Roman" w:cs="Times New Roman"/>
          <w:bCs/>
          <w:i/>
          <w:sz w:val="24"/>
          <w:szCs w:val="24"/>
          <w:lang w:val="x-none" w:eastAsia="x-none"/>
        </w:rPr>
      </w:pPr>
      <w:r w:rsidRPr="008944BE">
        <w:rPr>
          <w:rFonts w:ascii="Times New Roman" w:eastAsia="Times New Roman" w:hAnsi="Times New Roman" w:cs="Times New Roman"/>
          <w:b/>
          <w:bCs/>
          <w:sz w:val="24"/>
          <w:szCs w:val="24"/>
          <w:lang w:val="x-none" w:eastAsia="x-none"/>
        </w:rPr>
        <w:lastRenderedPageBreak/>
        <w:t xml:space="preserve">Таблица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117</w:t>
      </w:r>
      <w:r w:rsidRPr="008944BE">
        <w:rPr>
          <w:rFonts w:ascii="Times New Roman" w:eastAsia="Times New Roman" w:hAnsi="Times New Roman" w:cs="Times New Roman"/>
          <w:bCs/>
          <w:i/>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Характеристики КОС</w:t>
      </w:r>
    </w:p>
    <w:tbl>
      <w:tblPr>
        <w:tblW w:w="5000" w:type="pct"/>
        <w:tblLayout w:type="fixed"/>
        <w:tblCellMar>
          <w:left w:w="10" w:type="dxa"/>
          <w:right w:w="10" w:type="dxa"/>
        </w:tblCellMar>
        <w:tblLook w:val="0000" w:firstRow="0" w:lastRow="0" w:firstColumn="0" w:lastColumn="0" w:noHBand="0" w:noVBand="0"/>
      </w:tblPr>
      <w:tblGrid>
        <w:gridCol w:w="4546"/>
        <w:gridCol w:w="4829"/>
      </w:tblGrid>
      <w:tr w:rsidR="008944BE" w:rsidRPr="008944BE" w:rsidTr="004C2137">
        <w:trPr>
          <w:trHeight w:val="340"/>
          <w:tblHeader/>
        </w:trPr>
        <w:tc>
          <w:tcPr>
            <w:tcW w:w="4531"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keepNext/>
              <w:keepLines/>
              <w:spacing w:after="0" w:line="240" w:lineRule="auto"/>
              <w:contextualSpacing/>
              <w:jc w:val="center"/>
              <w:rPr>
                <w:rFonts w:ascii="Times New Roman" w:eastAsia="Times New Roman" w:hAnsi="Times New Roman" w:cs="Times New Roman"/>
                <w:b/>
                <w:color w:val="000000"/>
                <w:sz w:val="20"/>
                <w:szCs w:val="20"/>
                <w:lang w:val="ru" w:eastAsia="ru-RU"/>
              </w:rPr>
            </w:pPr>
            <w:r w:rsidRPr="008944BE">
              <w:rPr>
                <w:rFonts w:ascii="Times New Roman" w:eastAsia="Times New Roman" w:hAnsi="Times New Roman" w:cs="Times New Roman"/>
                <w:b/>
                <w:color w:val="000000"/>
                <w:sz w:val="20"/>
                <w:szCs w:val="20"/>
                <w:lang w:val="ru" w:eastAsia="ru-RU"/>
              </w:rPr>
              <w:t>Наименование населённого пункта</w:t>
            </w:r>
          </w:p>
        </w:tc>
        <w:tc>
          <w:tcPr>
            <w:tcW w:w="4814"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keepNext/>
              <w:keepLines/>
              <w:spacing w:after="0" w:line="240" w:lineRule="auto"/>
              <w:contextualSpacing/>
              <w:jc w:val="center"/>
              <w:rPr>
                <w:rFonts w:ascii="Times New Roman" w:eastAsia="Times New Roman" w:hAnsi="Times New Roman" w:cs="Times New Roman"/>
                <w:b/>
                <w:color w:val="000000"/>
                <w:sz w:val="20"/>
                <w:szCs w:val="20"/>
                <w:lang w:val="ru" w:eastAsia="ru-RU"/>
              </w:rPr>
            </w:pPr>
            <w:r w:rsidRPr="008944BE">
              <w:rPr>
                <w:rFonts w:ascii="Times New Roman" w:eastAsia="Times New Roman" w:hAnsi="Times New Roman" w:cs="Times New Roman"/>
                <w:b/>
                <w:color w:val="000000"/>
                <w:sz w:val="20"/>
                <w:szCs w:val="20"/>
                <w:lang w:val="ru" w:eastAsia="ru-RU"/>
              </w:rPr>
              <w:t>с. Копорье</w:t>
            </w:r>
          </w:p>
        </w:tc>
      </w:tr>
      <w:tr w:rsidR="008944BE" w:rsidRPr="008944BE" w:rsidTr="004C2137">
        <w:trPr>
          <w:trHeight w:val="340"/>
          <w:tblHeader/>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keepNext/>
              <w:keepLines/>
              <w:spacing w:after="0" w:line="240" w:lineRule="auto"/>
              <w:contextualSpacing/>
              <w:jc w:val="both"/>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Приёмная камера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keepNext/>
              <w:keepLines/>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1 шт.</w:t>
            </w:r>
          </w:p>
        </w:tc>
      </w:tr>
      <w:tr w:rsidR="008944BE" w:rsidRPr="008944BE" w:rsidTr="004C2137">
        <w:trPr>
          <w:trHeight w:val="340"/>
          <w:tblHeader/>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keepNext/>
              <w:keepLines/>
              <w:spacing w:after="0" w:line="240" w:lineRule="auto"/>
              <w:contextualSpacing/>
              <w:jc w:val="both"/>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Отстойник первичный,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keepNext/>
              <w:keepLines/>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2 шт.</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keepNext/>
              <w:keepLines/>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Песколовка</w:t>
            </w:r>
            <w:r w:rsidRPr="008944BE">
              <w:rPr>
                <w:rFonts w:ascii="Times New Roman" w:eastAsia="Times New Roman" w:hAnsi="Times New Roman" w:cs="Times New Roman"/>
                <w:color w:val="000000"/>
                <w:sz w:val="20"/>
                <w:szCs w:val="20"/>
                <w:lang w:eastAsia="ru-RU"/>
              </w:rPr>
              <w:t xml:space="preserve"> (</w:t>
            </w:r>
            <w:r w:rsidRPr="008944BE">
              <w:rPr>
                <w:rFonts w:ascii="Times New Roman" w:eastAsia="Times New Roman" w:hAnsi="Times New Roman" w:cs="Times New Roman"/>
                <w:color w:val="000000"/>
                <w:sz w:val="20"/>
                <w:szCs w:val="20"/>
                <w:lang w:val="ru" w:eastAsia="ru-RU"/>
              </w:rPr>
              <w:t>да/нет), е</w:t>
            </w:r>
            <w:r w:rsidRPr="008944BE">
              <w:rPr>
                <w:rFonts w:ascii="Times New Roman" w:eastAsia="Times New Roman" w:hAnsi="Times New Roman" w:cs="Times New Roman"/>
                <w:color w:val="000000"/>
                <w:sz w:val="20"/>
                <w:szCs w:val="20"/>
                <w:lang w:eastAsia="ru-RU"/>
              </w:rPr>
              <w:t>ё</w:t>
            </w:r>
            <w:r w:rsidRPr="008944BE">
              <w:rPr>
                <w:rFonts w:ascii="Times New Roman" w:eastAsia="Times New Roman" w:hAnsi="Times New Roman" w:cs="Times New Roman"/>
                <w:color w:val="000000"/>
                <w:sz w:val="20"/>
                <w:szCs w:val="20"/>
                <w:lang w:val="ru" w:eastAsia="ru-RU"/>
              </w:rPr>
              <w:t xml:space="preserve">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keepNext/>
              <w:keepLines/>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1 шт.</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Вторичный отстойник (да нет), его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val="ru" w:eastAsia="ru-RU"/>
              </w:rPr>
              <w:t>2 шт</w:t>
            </w:r>
            <w:r w:rsidRPr="008944BE">
              <w:rPr>
                <w:rFonts w:ascii="Times New Roman" w:eastAsia="Times New Roman" w:hAnsi="Times New Roman" w:cs="Times New Roman"/>
                <w:color w:val="000000"/>
                <w:sz w:val="20"/>
                <w:szCs w:val="20"/>
                <w:lang w:eastAsia="ru-RU"/>
              </w:rPr>
              <w:t>.</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Илоуплотнитель, (да/нет), его производительность</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нет</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Иловые площадки, количество, объ</w:t>
            </w:r>
            <w:r w:rsidRPr="008944BE">
              <w:rPr>
                <w:rFonts w:ascii="Times New Roman" w:eastAsia="Times New Roman" w:hAnsi="Times New Roman" w:cs="Times New Roman"/>
                <w:color w:val="000000"/>
                <w:sz w:val="20"/>
                <w:szCs w:val="20"/>
                <w:lang w:eastAsia="ru-RU"/>
              </w:rPr>
              <w:t>ё</w:t>
            </w:r>
            <w:r w:rsidRPr="008944BE">
              <w:rPr>
                <w:rFonts w:ascii="Times New Roman" w:eastAsia="Times New Roman" w:hAnsi="Times New Roman" w:cs="Times New Roman"/>
                <w:color w:val="000000"/>
                <w:sz w:val="20"/>
                <w:szCs w:val="20"/>
                <w:lang w:val="ru" w:eastAsia="ru-RU"/>
              </w:rPr>
              <w:t xml:space="preserve">м </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val="ru" w:eastAsia="ru-RU"/>
              </w:rPr>
              <w:t>2 шт</w:t>
            </w:r>
            <w:r w:rsidRPr="008944BE">
              <w:rPr>
                <w:rFonts w:ascii="Times New Roman" w:eastAsia="Times New Roman" w:hAnsi="Times New Roman" w:cs="Times New Roman"/>
                <w:color w:val="000000"/>
                <w:sz w:val="20"/>
                <w:szCs w:val="20"/>
                <w:lang w:eastAsia="ru-RU"/>
              </w:rPr>
              <w:t>.</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Реагентное хозяйство, (да</w:t>
            </w:r>
            <w:r w:rsidRPr="008944BE">
              <w:rPr>
                <w:rFonts w:ascii="Times New Roman" w:eastAsia="Times New Roman" w:hAnsi="Times New Roman" w:cs="Times New Roman"/>
                <w:color w:val="000000"/>
                <w:sz w:val="20"/>
                <w:szCs w:val="20"/>
                <w:lang w:eastAsia="ru-RU"/>
              </w:rPr>
              <w:t>/</w:t>
            </w:r>
            <w:r w:rsidRPr="008944BE">
              <w:rPr>
                <w:rFonts w:ascii="Times New Roman" w:eastAsia="Times New Roman" w:hAnsi="Times New Roman" w:cs="Times New Roman"/>
                <w:color w:val="000000"/>
                <w:sz w:val="20"/>
                <w:szCs w:val="20"/>
                <w:lang w:val="ru" w:eastAsia="ru-RU"/>
              </w:rPr>
              <w:t>нет)</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да</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Оборудование реагентного хозяйства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Хлораторная на хлорной извести</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Биофильтры</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2 шт.</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Основное насосное оборудование, количество, марка, характеристика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ТП 4-18-820, 700 м</w:t>
            </w:r>
            <w:r w:rsidRPr="008944BE">
              <w:rPr>
                <w:rFonts w:ascii="Times New Roman" w:eastAsia="Times New Roman" w:hAnsi="Times New Roman" w:cs="Times New Roman"/>
                <w:color w:val="000000"/>
                <w:sz w:val="20"/>
                <w:szCs w:val="20"/>
                <w:vertAlign w:val="superscript"/>
                <w:lang w:val="ru" w:eastAsia="ru-RU"/>
              </w:rPr>
              <w:t>3</w:t>
            </w:r>
            <w:r w:rsidRPr="008944BE">
              <w:rPr>
                <w:rFonts w:ascii="Times New Roman" w:eastAsia="Times New Roman" w:hAnsi="Times New Roman" w:cs="Times New Roman"/>
                <w:color w:val="000000"/>
                <w:sz w:val="20"/>
                <w:szCs w:val="20"/>
                <w:lang w:val="ru" w:eastAsia="ru-RU"/>
              </w:rPr>
              <w:t>/сут.</w:t>
            </w:r>
          </w:p>
        </w:tc>
      </w:tr>
      <w:tr w:rsidR="008944BE" w:rsidRPr="008944BE" w:rsidTr="004C2137">
        <w:trPr>
          <w:trHeight w:val="340"/>
        </w:trPr>
        <w:tc>
          <w:tcPr>
            <w:tcW w:w="4531"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Выпуск очищенных стоков, его характеристика</w:t>
            </w:r>
          </w:p>
        </w:tc>
        <w:tc>
          <w:tcPr>
            <w:tcW w:w="4814" w:type="dxa"/>
            <w:tcBorders>
              <w:top w:val="single" w:sz="4" w:space="0" w:color="auto"/>
              <w:left w:val="single" w:sz="4" w:space="0" w:color="auto"/>
              <w:bottom w:val="single" w:sz="4" w:space="0" w:color="auto"/>
              <w:right w:val="single" w:sz="4" w:space="0" w:color="auto"/>
            </w:tcBorders>
            <w:shd w:val="clear" w:color="auto" w:fill="FFFFF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val="ru" w:eastAsia="ru-RU"/>
              </w:rPr>
            </w:pPr>
            <w:r w:rsidRPr="008944BE">
              <w:rPr>
                <w:rFonts w:ascii="Times New Roman" w:eastAsia="Times New Roman" w:hAnsi="Times New Roman" w:cs="Times New Roman"/>
                <w:color w:val="000000"/>
                <w:sz w:val="20"/>
                <w:szCs w:val="20"/>
                <w:lang w:val="ru" w:eastAsia="ru-RU"/>
              </w:rPr>
              <w:t>Рассеивающий выпуск от колодца-гасителя</w:t>
            </w:r>
          </w:p>
        </w:tc>
      </w:tr>
    </w:tbl>
    <w:p w:rsidR="008944BE" w:rsidRPr="008944BE" w:rsidRDefault="008944BE" w:rsidP="008944BE">
      <w:pPr>
        <w:spacing w:before="24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12 представлен гасящий колодец КОС.</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drawing>
          <wp:inline distT="0" distB="0" distL="0" distR="0" wp14:anchorId="05C90638" wp14:editId="0C003976">
            <wp:extent cx="5940425" cy="333819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3338195"/>
                    </a:xfrm>
                    <a:prstGeom prst="rect">
                      <a:avLst/>
                    </a:prstGeom>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33</w:t>
      </w:r>
      <w:r w:rsidRPr="008944BE">
        <w:rPr>
          <w:rFonts w:ascii="Times New Roman" w:eastAsia="Times New Roman" w:hAnsi="Times New Roman" w:cs="Times New Roman"/>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Гасящий колодец КОС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13 представлены иловые карты КОС.</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lastRenderedPageBreak/>
        <w:drawing>
          <wp:inline distT="0" distB="0" distL="0" distR="0" wp14:anchorId="7FA9104C" wp14:editId="13E328CD">
            <wp:extent cx="5940425" cy="333819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338195"/>
                    </a:xfrm>
                    <a:prstGeom prst="rect">
                      <a:avLst/>
                    </a:prstGeom>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34</w:t>
      </w:r>
      <w:r w:rsidRPr="008944BE">
        <w:rPr>
          <w:rFonts w:ascii="Times New Roman" w:eastAsia="Times New Roman" w:hAnsi="Times New Roman" w:cs="Times New Roman"/>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Иловые карты КОС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14 представлено здание КОС.</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drawing>
          <wp:inline distT="0" distB="0" distL="0" distR="0" wp14:anchorId="0CA0F740" wp14:editId="1639FD43">
            <wp:extent cx="5940425" cy="333819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338195"/>
                    </a:xfrm>
                    <a:prstGeom prst="rect">
                      <a:avLst/>
                    </a:prstGeom>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35</w:t>
      </w:r>
      <w:r w:rsidRPr="008944BE">
        <w:rPr>
          <w:rFonts w:ascii="Times New Roman" w:eastAsia="Times New Roman" w:hAnsi="Times New Roman" w:cs="Times New Roman"/>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Здание КОС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рисунке 15 представлены отстойники КОС.</w:t>
      </w:r>
    </w:p>
    <w:p w:rsidR="008944BE" w:rsidRPr="008944BE" w:rsidRDefault="008944BE" w:rsidP="008944BE">
      <w:pPr>
        <w:keepNext/>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noProof/>
          <w:sz w:val="24"/>
          <w:szCs w:val="24"/>
          <w:lang w:eastAsia="ru-RU"/>
        </w:rPr>
        <w:lastRenderedPageBreak/>
        <w:drawing>
          <wp:inline distT="0" distB="0" distL="0" distR="0" wp14:anchorId="49B5B0DB" wp14:editId="5A4EA044">
            <wp:extent cx="5940425" cy="333819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338195"/>
                    </a:xfrm>
                    <a:prstGeom prst="rect">
                      <a:avLst/>
                    </a:prstGeom>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Рисунок </w:t>
      </w:r>
      <w:r w:rsidRPr="008944BE">
        <w:rPr>
          <w:rFonts w:ascii="Times New Roman" w:eastAsia="Times New Roman" w:hAnsi="Times New Roman" w:cs="Times New Roman"/>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Рисунок \* ARABIC </w:instrText>
      </w:r>
      <w:r w:rsidRPr="008944BE">
        <w:rPr>
          <w:rFonts w:ascii="Times New Roman" w:eastAsia="Times New Roman" w:hAnsi="Times New Roman" w:cs="Times New Roman"/>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36</w:t>
      </w:r>
      <w:r w:rsidRPr="008944BE">
        <w:rPr>
          <w:rFonts w:ascii="Times New Roman" w:eastAsia="Times New Roman" w:hAnsi="Times New Roman" w:cs="Times New Roman"/>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Отстойники КОС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Сведения по эффективности очистки сточных хозяйственно-бытовых вод, поступающих на КОС, предоставлены только по 2014 году. В связи с этим в таблице 29 представлены сведения по эффективности очистки сточных вод КОС в 2014 году.</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sectPr w:rsidR="008944BE" w:rsidRPr="008944BE" w:rsidSect="00C15C00">
          <w:headerReference w:type="even" r:id="rId74"/>
          <w:pgSz w:w="11907" w:h="16839" w:code="9"/>
          <w:pgMar w:top="1134" w:right="1134" w:bottom="1134" w:left="1418" w:header="283" w:footer="567" w:gutter="0"/>
          <w:cols w:space="708"/>
          <w:docGrid w:linePitch="360"/>
        </w:sectPr>
      </w:pPr>
    </w:p>
    <w:p w:rsidR="008944BE" w:rsidRPr="008944BE" w:rsidRDefault="008944BE" w:rsidP="008944BE">
      <w:pPr>
        <w:keepNext/>
        <w:spacing w:after="0"/>
        <w:jc w:val="both"/>
        <w:rPr>
          <w:rFonts w:ascii="Times New Roman" w:eastAsia="Times New Roman" w:hAnsi="Times New Roman" w:cs="Times New Roman"/>
          <w:bCs/>
          <w:i/>
          <w:sz w:val="24"/>
          <w:szCs w:val="24"/>
          <w:lang w:val="x-none" w:eastAsia="x-none"/>
        </w:rPr>
      </w:pPr>
      <w:r w:rsidRPr="008944BE">
        <w:rPr>
          <w:rFonts w:ascii="Times New Roman" w:eastAsia="Times New Roman" w:hAnsi="Times New Roman" w:cs="Times New Roman"/>
          <w:b/>
          <w:bCs/>
          <w:sz w:val="24"/>
          <w:szCs w:val="24"/>
          <w:lang w:val="x-none" w:eastAsia="x-none"/>
        </w:rPr>
        <w:lastRenderedPageBreak/>
        <w:t xml:space="preserve">Таблица </w:t>
      </w:r>
      <w:r w:rsidRPr="008944BE">
        <w:rPr>
          <w:rFonts w:ascii="Times New Roman" w:eastAsia="Times New Roman" w:hAnsi="Times New Roman" w:cs="Times New Roman"/>
          <w:bCs/>
          <w:i/>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Cs/>
          <w:i/>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118</w:t>
      </w:r>
      <w:r w:rsidRPr="008944BE">
        <w:rPr>
          <w:rFonts w:ascii="Times New Roman" w:eastAsia="Times New Roman" w:hAnsi="Times New Roman" w:cs="Times New Roman"/>
          <w:bCs/>
          <w:i/>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 Сведения по эффективности очистки сточных вод КОС в 201</w:t>
      </w:r>
      <w:r w:rsidRPr="008944BE">
        <w:rPr>
          <w:rFonts w:ascii="Times New Roman" w:eastAsia="Times New Roman" w:hAnsi="Times New Roman" w:cs="Times New Roman"/>
          <w:b/>
          <w:bCs/>
          <w:sz w:val="24"/>
          <w:szCs w:val="24"/>
          <w:lang w:eastAsia="x-none"/>
        </w:rPr>
        <w:t>4</w:t>
      </w:r>
      <w:r w:rsidRPr="008944BE">
        <w:rPr>
          <w:rFonts w:ascii="Times New Roman" w:eastAsia="Times New Roman" w:hAnsi="Times New Roman" w:cs="Times New Roman"/>
          <w:b/>
          <w:bCs/>
          <w:sz w:val="24"/>
          <w:szCs w:val="24"/>
          <w:lang w:val="x-none" w:eastAsia="x-none"/>
        </w:rPr>
        <w:t xml:space="preserve"> году</w:t>
      </w:r>
    </w:p>
    <w:tbl>
      <w:tblPr>
        <w:tblW w:w="5000" w:type="pct"/>
        <w:tblLook w:val="04A0" w:firstRow="1" w:lastRow="0" w:firstColumn="1" w:lastColumn="0" w:noHBand="0" w:noVBand="1"/>
      </w:tblPr>
      <w:tblGrid>
        <w:gridCol w:w="450"/>
        <w:gridCol w:w="1490"/>
        <w:gridCol w:w="613"/>
        <w:gridCol w:w="727"/>
        <w:gridCol w:w="1598"/>
        <w:gridCol w:w="613"/>
        <w:gridCol w:w="727"/>
        <w:gridCol w:w="1598"/>
        <w:gridCol w:w="613"/>
        <w:gridCol w:w="727"/>
        <w:gridCol w:w="1598"/>
        <w:gridCol w:w="613"/>
        <w:gridCol w:w="727"/>
        <w:gridCol w:w="1598"/>
        <w:gridCol w:w="1549"/>
      </w:tblGrid>
      <w:tr w:rsidR="008944BE" w:rsidRPr="008944BE" w:rsidTr="004C2137">
        <w:trPr>
          <w:trHeight w:val="340"/>
        </w:trPr>
        <w:tc>
          <w:tcPr>
            <w:tcW w:w="44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 п/п</w:t>
            </w:r>
          </w:p>
        </w:tc>
        <w:tc>
          <w:tcPr>
            <w:tcW w:w="1469"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Наименование показателей, по которым производится очистка</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Эффектив-ность %</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Эффектив-ность %</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Эффектив-ность %</w:t>
            </w:r>
          </w:p>
        </w:tc>
        <w:tc>
          <w:tcPr>
            <w:tcW w:w="1320" w:type="dxa"/>
            <w:gridSpan w:val="2"/>
            <w:tcBorders>
              <w:top w:val="single" w:sz="4" w:space="0" w:color="auto"/>
              <w:left w:val="nil"/>
              <w:bottom w:val="single" w:sz="4" w:space="0" w:color="auto"/>
              <w:right w:val="single" w:sz="4" w:space="0" w:color="000000"/>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 кв.2014</w:t>
            </w:r>
          </w:p>
        </w:tc>
        <w:tc>
          <w:tcPr>
            <w:tcW w:w="1574"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Эффектив-ность %</w:t>
            </w:r>
          </w:p>
        </w:tc>
        <w:tc>
          <w:tcPr>
            <w:tcW w:w="1526" w:type="dxa"/>
            <w:vMerge w:val="restart"/>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Средняя эффективность 2014 г.</w:t>
            </w:r>
          </w:p>
        </w:tc>
      </w:tr>
      <w:tr w:rsidR="008944BE" w:rsidRPr="008944BE" w:rsidTr="004C2137">
        <w:trPr>
          <w:trHeight w:val="340"/>
        </w:trPr>
        <w:tc>
          <w:tcPr>
            <w:tcW w:w="44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469"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вход на КОС</w:t>
            </w:r>
          </w:p>
        </w:tc>
        <w:tc>
          <w:tcPr>
            <w:tcW w:w="716" w:type="dxa"/>
            <w:vMerge w:val="restart"/>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выход с КОС</w:t>
            </w: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26"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r>
      <w:tr w:rsidR="008944BE" w:rsidRPr="008944BE" w:rsidTr="004C2137">
        <w:trPr>
          <w:trHeight w:val="340"/>
        </w:trPr>
        <w:tc>
          <w:tcPr>
            <w:tcW w:w="44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469"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26"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r>
      <w:tr w:rsidR="008944BE" w:rsidRPr="008944BE" w:rsidTr="004C2137">
        <w:trPr>
          <w:trHeight w:val="340"/>
        </w:trPr>
        <w:tc>
          <w:tcPr>
            <w:tcW w:w="44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469"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60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716"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74"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c>
          <w:tcPr>
            <w:tcW w:w="1526" w:type="dxa"/>
            <w:vMerge/>
            <w:tcBorders>
              <w:top w:val="single" w:sz="4" w:space="0" w:color="auto"/>
              <w:left w:val="single" w:sz="4" w:space="0" w:color="auto"/>
              <w:bottom w:val="single" w:sz="4" w:space="0" w:color="000000"/>
              <w:right w:val="single" w:sz="4" w:space="0" w:color="auto"/>
            </w:tcBorders>
            <w:shd w:val="clear" w:color="auto" w:fill="C4BC96" w:themeFill="background2" w:themeFillShade="BF"/>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b/>
                <w:sz w:val="20"/>
                <w:szCs w:val="20"/>
                <w:lang w:eastAsia="ru-RU"/>
              </w:rPr>
            </w:pP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БПК 5</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109</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36,6</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66</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98</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139</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23</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168</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29,7</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82</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75,4</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Взвеш. в-ва</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107</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140</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-31</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71</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182</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81</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186</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37</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80</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47,5</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Сухой остаток</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734</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615</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512</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482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381</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458</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543</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697</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Нефтепрод.</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2,7</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0,015</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2,4</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0,21</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96</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2,8</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97,6</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ХПК</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352</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65</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325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98</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70</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457</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76</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540</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92,3</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75,4</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Ионы аммония</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27</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63</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41</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56</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46</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Нитрит ионы</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0,36</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0,45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0,03</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Нитрат ионы</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33</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0,05</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Сульфаты</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28</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31</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22</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41</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Хлориды</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43</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138</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41</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26</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43</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234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Железо общее</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0,16</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0,30</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-88</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0,29</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0,38</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0,42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0,41</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0,28</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32</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-15,7</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АПАВ</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0,96</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0,0125</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0,92</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0,013</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0,03</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97</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0,89</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44</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84,7</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Фенолы</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0,026</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0,0008</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97</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0,024</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7E-04</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97</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0,038</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93</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0,027</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93</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94,9</w:t>
            </w:r>
          </w:p>
        </w:tc>
      </w:tr>
      <w:tr w:rsidR="008944BE" w:rsidRPr="008944BE" w:rsidTr="004C2137">
        <w:trPr>
          <w:trHeight w:val="340"/>
        </w:trPr>
        <w:tc>
          <w:tcPr>
            <w:tcW w:w="444" w:type="dxa"/>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w:t>
            </w:r>
          </w:p>
        </w:tc>
        <w:tc>
          <w:tcPr>
            <w:tcW w:w="1469"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Фосфаты (ион)</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27</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94</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w:t>
            </w:r>
          </w:p>
        </w:tc>
        <w:tc>
          <w:tcPr>
            <w:tcW w:w="71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0,68</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w:t>
            </w:r>
          </w:p>
        </w:tc>
        <w:tc>
          <w:tcPr>
            <w:tcW w:w="60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w:t>
            </w:r>
          </w:p>
        </w:tc>
        <w:tc>
          <w:tcPr>
            <w:tcW w:w="716"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ind w:left="-57" w:right="-57"/>
              <w:contextualSpacing/>
              <w:jc w:val="right"/>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0,55</w:t>
            </w:r>
          </w:p>
        </w:tc>
        <w:tc>
          <w:tcPr>
            <w:tcW w:w="1574"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w:t>
            </w:r>
          </w:p>
        </w:tc>
        <w:tc>
          <w:tcPr>
            <w:tcW w:w="1526" w:type="dxa"/>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68,7</w:t>
            </w:r>
          </w:p>
        </w:tc>
      </w:tr>
    </w:tbl>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sectPr w:rsidR="008944BE" w:rsidRPr="008944BE" w:rsidSect="00C15C00">
          <w:pgSz w:w="16839" w:h="11907" w:orient="landscape" w:code="9"/>
          <w:pgMar w:top="1418" w:right="907" w:bottom="1134" w:left="907" w:header="709" w:footer="567" w:gutter="0"/>
          <w:cols w:space="708"/>
          <w:docGrid w:linePitch="360"/>
        </w:sectPr>
      </w:pP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Как следует из таблицы 29, низкая эффективность очистки сточных вод на КОС наблюдается по многим показателям вследствие физического и морального износа оборудования КОС.</w:t>
      </w:r>
    </w:p>
    <w:p w:rsidR="008944BE" w:rsidRPr="008944BE" w:rsidRDefault="008944BE" w:rsidP="008944BE">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311" w:name="_Toc452976279"/>
      <w:r w:rsidRPr="008944BE">
        <w:rPr>
          <w:rFonts w:ascii="Times New Roman" w:eastAsia="Times New Roman" w:hAnsi="Times New Roman" w:cs="Times New Roman"/>
          <w:b/>
          <w:i/>
          <w:color w:val="000000"/>
          <w:sz w:val="24"/>
          <w:szCs w:val="24"/>
          <w:lang w:eastAsia="x-none"/>
        </w:rPr>
        <w:t>Сети водоотведения</w:t>
      </w:r>
      <w:bookmarkEnd w:id="311"/>
    </w:p>
    <w:p w:rsidR="008944BE" w:rsidRPr="008944BE" w:rsidRDefault="008944BE" w:rsidP="008944BE">
      <w:pPr>
        <w:tabs>
          <w:tab w:val="left" w:pos="1134"/>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Отвод и транспортировка хозяйственно-бытовых стоков от абонентов осуществляются через систему самотечных и напорных трубопроводов с установленными на них канализационными насосными станциями.</w:t>
      </w:r>
    </w:p>
    <w:p w:rsidR="008944BE" w:rsidRPr="008944BE" w:rsidRDefault="008944BE" w:rsidP="008944BE">
      <w:pPr>
        <w:tabs>
          <w:tab w:val="left" w:pos="1134"/>
        </w:tabs>
        <w:spacing w:after="0" w:line="360" w:lineRule="auto"/>
        <w:ind w:firstLine="709"/>
        <w:jc w:val="both"/>
        <w:rPr>
          <w:rFonts w:ascii="Times New Roman" w:eastAsia="Times New Roman" w:hAnsi="Times New Roman" w:cs="Times New Roman"/>
          <w:sz w:val="24"/>
          <w:szCs w:val="28"/>
          <w:lang w:eastAsia="ru-RU"/>
        </w:rPr>
      </w:pPr>
      <w:r w:rsidRPr="008944BE">
        <w:rPr>
          <w:rFonts w:ascii="Times New Roman" w:eastAsia="Times New Roman" w:hAnsi="Times New Roman" w:cs="Times New Roman"/>
          <w:sz w:val="24"/>
          <w:szCs w:val="28"/>
          <w:lang w:eastAsia="ru-RU"/>
        </w:rPr>
        <w:t>Общая протяженность сетей хозяйственно-бытовой канализации на начало 2015 года составила 4,850 км. На рисунке 16 представлена структура сетей водоотведения Копорского сельского поселения в зависимости от условного диаметра трубопроводов.</w:t>
      </w:r>
    </w:p>
    <w:p w:rsidR="008944BE" w:rsidRPr="008944BE" w:rsidRDefault="008944BE" w:rsidP="008944BE">
      <w:pPr>
        <w:keepNext/>
        <w:spacing w:after="0" w:line="360" w:lineRule="auto"/>
        <w:jc w:val="both"/>
        <w:rPr>
          <w:rFonts w:ascii="Times New Roman" w:eastAsia="Times New Roman" w:hAnsi="Times New Roman" w:cs="Times New Roman"/>
          <w:sz w:val="26"/>
          <w:szCs w:val="26"/>
          <w:lang w:eastAsia="ru-RU"/>
        </w:rPr>
      </w:pPr>
      <w:r w:rsidRPr="008944BE">
        <w:rPr>
          <w:rFonts w:ascii="Times New Roman" w:eastAsia="Times New Roman" w:hAnsi="Times New Roman" w:cs="Times New Roman"/>
          <w:noProof/>
          <w:sz w:val="26"/>
          <w:szCs w:val="26"/>
          <w:lang w:eastAsia="ru-RU"/>
        </w:rPr>
        <w:drawing>
          <wp:inline distT="0" distB="0" distL="0" distR="0" wp14:anchorId="283AA99F" wp14:editId="6D8A08C8">
            <wp:extent cx="5876925" cy="2743200"/>
            <wp:effectExtent l="0" t="0" r="9525"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944BE" w:rsidRPr="008944BE" w:rsidRDefault="008944BE" w:rsidP="008944BE">
      <w:pPr>
        <w:spacing w:after="0"/>
        <w:jc w:val="center"/>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b/>
          <w:sz w:val="24"/>
          <w:szCs w:val="28"/>
          <w:lang w:eastAsia="ar-SA"/>
        </w:rPr>
        <w:t xml:space="preserve">Рисунок </w:t>
      </w:r>
      <w:r w:rsidRPr="008944BE">
        <w:rPr>
          <w:rFonts w:ascii="Times New Roman" w:eastAsia="Times New Roman" w:hAnsi="Times New Roman" w:cs="Times New Roman"/>
          <w:b/>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Рисунок \* ARABIC </w:instrText>
      </w:r>
      <w:r w:rsidRPr="008944BE">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37</w:t>
      </w:r>
      <w:r w:rsidRPr="008944BE">
        <w:rPr>
          <w:rFonts w:ascii="Times New Roman" w:eastAsia="Times New Roman" w:hAnsi="Times New Roman" w:cs="Times New Roman"/>
          <w:b/>
          <w:sz w:val="24"/>
          <w:szCs w:val="28"/>
          <w:lang w:eastAsia="ar-SA"/>
        </w:rPr>
        <w:fldChar w:fldCharType="end"/>
      </w:r>
      <w:r w:rsidRPr="008944BE">
        <w:rPr>
          <w:rFonts w:ascii="Times New Roman" w:eastAsia="Times New Roman" w:hAnsi="Times New Roman" w:cs="Times New Roman"/>
          <w:b/>
          <w:sz w:val="24"/>
          <w:szCs w:val="28"/>
          <w:lang w:eastAsia="ar-SA"/>
        </w:rPr>
        <w:t xml:space="preserve"> – Структура сетей водоотведения Копорского сельского поселения в зависимости от условного диаметра трубопроводов, м; %</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Наибольшую часть (70%) сетей водоотведения составляют участки трубопроводов условным диаметром 150 мм.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Основными материалами трубопроводов являются асбестоцемент, чугун, сталь. Сведений по протяжённости участков сетей водоотведения, соответствующим материалам трубопроводов, не предоставлено.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 xml:space="preserve">Велика доля трубопроводов, срок эксплуатации которых составляет 40 и более лет. Сведений по количеству аварий и инцидентов на сетях водоотведения за </w:t>
      </w:r>
      <w:r w:rsidRPr="008944BE">
        <w:rPr>
          <w:rFonts w:ascii="Times New Roman" w:eastAsia="Times New Roman" w:hAnsi="Times New Roman" w:cs="Times New Roman"/>
          <w:sz w:val="24"/>
          <w:szCs w:val="28"/>
          <w:lang w:val="en-US" w:eastAsia="ar-SA"/>
        </w:rPr>
        <w:t>I</w:t>
      </w:r>
      <w:r w:rsidRPr="008944BE">
        <w:rPr>
          <w:rFonts w:ascii="Times New Roman" w:eastAsia="Times New Roman" w:hAnsi="Times New Roman" w:cs="Times New Roman"/>
          <w:sz w:val="24"/>
          <w:szCs w:val="28"/>
          <w:lang w:eastAsia="ar-SA"/>
        </w:rPr>
        <w:t xml:space="preserve"> квартал 2015 года не предоставлено.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Канализационные коллекторы изношены и требуют реконструкции. В последнее время при замене или вновь прокладываемых трубопроводов водоотведения применяются трубы из пластмассы.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lastRenderedPageBreak/>
        <w:t>На момент разработки Программы комплексного развития процент износа сетей водоотведения составляет 55%.</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Для отвода стоков используется одна канализационная насосная станция перекачки, находящиеся на балансе администрации Копорского сельского поселения (</w:t>
      </w:r>
      <w:r w:rsidRPr="008944BE">
        <w:rPr>
          <w:rFonts w:ascii="Times New Roman" w:eastAsia="Times New Roman" w:hAnsi="Times New Roman" w:cs="Times New Roman"/>
          <w:sz w:val="24"/>
          <w:szCs w:val="28"/>
          <w:lang w:eastAsia="ar-SA"/>
        </w:rPr>
        <w:fldChar w:fldCharType="begin"/>
      </w:r>
      <w:r w:rsidRPr="008944BE">
        <w:rPr>
          <w:rFonts w:ascii="Times New Roman" w:eastAsia="Times New Roman" w:hAnsi="Times New Roman" w:cs="Times New Roman"/>
          <w:sz w:val="24"/>
          <w:szCs w:val="28"/>
          <w:lang w:eastAsia="ar-SA"/>
        </w:rPr>
        <w:instrText xml:space="preserve"> REF _Ref452663289 \h  \* MERGEFORMAT </w:instrText>
      </w:r>
      <w:r w:rsidRPr="008944BE">
        <w:rPr>
          <w:rFonts w:ascii="Times New Roman" w:eastAsia="Times New Roman" w:hAnsi="Times New Roman" w:cs="Times New Roman"/>
          <w:sz w:val="24"/>
          <w:szCs w:val="28"/>
          <w:lang w:eastAsia="ar-SA"/>
        </w:rPr>
      </w:r>
      <w:r w:rsidRPr="008944BE">
        <w:rPr>
          <w:rFonts w:ascii="Times New Roman" w:eastAsia="Times New Roman" w:hAnsi="Times New Roman" w:cs="Times New Roman"/>
          <w:sz w:val="24"/>
          <w:szCs w:val="28"/>
          <w:lang w:eastAsia="ar-SA"/>
        </w:rPr>
        <w:fldChar w:fldCharType="separate"/>
      </w:r>
      <w:r w:rsidR="007169E0" w:rsidRPr="007169E0">
        <w:rPr>
          <w:rFonts w:ascii="Times New Roman" w:eastAsia="Times New Roman" w:hAnsi="Times New Roman" w:cs="Times New Roman"/>
          <w:sz w:val="24"/>
          <w:szCs w:val="28"/>
          <w:lang w:eastAsia="ar-SA"/>
        </w:rPr>
        <w:t xml:space="preserve">Рисунок </w:t>
      </w:r>
      <w:r w:rsidR="007169E0" w:rsidRPr="007169E0">
        <w:rPr>
          <w:rFonts w:ascii="Times New Roman" w:eastAsia="Times New Roman" w:hAnsi="Times New Roman" w:cs="Times New Roman"/>
          <w:noProof/>
          <w:sz w:val="24"/>
          <w:szCs w:val="28"/>
          <w:lang w:eastAsia="ar-SA"/>
        </w:rPr>
        <w:t>20</w:t>
      </w:r>
      <w:r w:rsidRPr="008944BE">
        <w:rPr>
          <w:rFonts w:ascii="Times New Roman" w:eastAsia="Times New Roman" w:hAnsi="Times New Roman" w:cs="Times New Roman"/>
          <w:sz w:val="24"/>
          <w:szCs w:val="28"/>
          <w:lang w:eastAsia="ar-SA"/>
        </w:rPr>
        <w:fldChar w:fldCharType="end"/>
      </w:r>
      <w:r w:rsidRPr="008944BE">
        <w:rPr>
          <w:rFonts w:ascii="Times New Roman" w:eastAsia="Times New Roman" w:hAnsi="Times New Roman" w:cs="Times New Roman"/>
          <w:sz w:val="24"/>
          <w:szCs w:val="28"/>
          <w:lang w:eastAsia="ar-SA"/>
        </w:rPr>
        <w:t>).</w:t>
      </w:r>
    </w:p>
    <w:p w:rsidR="008944BE" w:rsidRPr="008944BE" w:rsidRDefault="008944BE" w:rsidP="008944BE">
      <w:pPr>
        <w:spacing w:after="0" w:line="360" w:lineRule="auto"/>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noProof/>
          <w:sz w:val="24"/>
          <w:szCs w:val="28"/>
          <w:lang w:eastAsia="ru-RU"/>
        </w:rPr>
        <w:drawing>
          <wp:inline distT="0" distB="0" distL="0" distR="0" wp14:anchorId="637FE08F" wp14:editId="3BD6AA30">
            <wp:extent cx="5940425" cy="390588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3905885"/>
                    </a:xfrm>
                    <a:prstGeom prst="rect">
                      <a:avLst/>
                    </a:prstGeom>
                  </pic:spPr>
                </pic:pic>
              </a:graphicData>
            </a:graphic>
          </wp:inline>
        </w:drawing>
      </w:r>
    </w:p>
    <w:p w:rsidR="008944BE" w:rsidRPr="008944BE" w:rsidRDefault="008944BE" w:rsidP="008944BE">
      <w:pPr>
        <w:spacing w:after="0" w:line="360" w:lineRule="auto"/>
        <w:jc w:val="center"/>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b/>
          <w:sz w:val="24"/>
          <w:szCs w:val="28"/>
          <w:lang w:eastAsia="ar-SA"/>
        </w:rPr>
        <w:t xml:space="preserve">Рисунок </w:t>
      </w:r>
      <w:r w:rsidRPr="008944BE">
        <w:rPr>
          <w:rFonts w:ascii="Times New Roman" w:eastAsia="Times New Roman" w:hAnsi="Times New Roman" w:cs="Times New Roman"/>
          <w:b/>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Рисунок \* ARABIC </w:instrText>
      </w:r>
      <w:r w:rsidRPr="008944BE">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38</w:t>
      </w:r>
      <w:r w:rsidRPr="008944BE">
        <w:rPr>
          <w:rFonts w:ascii="Times New Roman" w:eastAsia="Times New Roman" w:hAnsi="Times New Roman" w:cs="Times New Roman"/>
          <w:b/>
          <w:sz w:val="24"/>
          <w:szCs w:val="28"/>
          <w:lang w:eastAsia="ar-SA"/>
        </w:rPr>
        <w:fldChar w:fldCharType="end"/>
      </w:r>
      <w:r w:rsidRPr="008944BE">
        <w:rPr>
          <w:rFonts w:ascii="Times New Roman" w:eastAsia="Times New Roman" w:hAnsi="Times New Roman" w:cs="Times New Roman"/>
          <w:b/>
          <w:sz w:val="24"/>
          <w:szCs w:val="28"/>
          <w:lang w:eastAsia="ar-SA"/>
        </w:rPr>
        <w:t xml:space="preserve"> – Здание КНС</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 момент разработки Программы комплексного развития существующая КНС находится в неудовлетворительном состоянии: прогнили металлические конструкции, пропускает гидроизоляция стен в машинном отделении, разрушается перегородочная стена между приемным и машинным отделением. Технические характеристики насосных агрегатов КНС не предоставлены.</w:t>
      </w:r>
    </w:p>
    <w:p w:rsidR="008944BE" w:rsidRPr="008944BE" w:rsidRDefault="008944BE" w:rsidP="008944BE">
      <w:pPr>
        <w:tabs>
          <w:tab w:val="left" w:pos="1134"/>
        </w:tab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Функционирование и эксплуатация канализационных сетей систем централизованного водоотведения осуществляются на основании «Правил технической эксплуатации систем и сооружений коммунального водоснабжения и канализации», утвержденных приказом Госстроя РФ № 168 от 30.12.1999 г.</w:t>
      </w:r>
    </w:p>
    <w:p w:rsidR="008944BE" w:rsidRPr="008944BE" w:rsidRDefault="008944BE" w:rsidP="008944BE">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312" w:name="_Toc452976280"/>
      <w:r w:rsidRPr="008944BE">
        <w:rPr>
          <w:rFonts w:ascii="Times New Roman" w:eastAsia="Times New Roman" w:hAnsi="Times New Roman" w:cs="Times New Roman"/>
          <w:b/>
          <w:i/>
          <w:color w:val="000000"/>
          <w:sz w:val="24"/>
          <w:szCs w:val="24"/>
          <w:lang w:eastAsia="x-none"/>
        </w:rPr>
        <w:lastRenderedPageBreak/>
        <w:t>Описание существующих технических и технологических проблем, возникающих в системах водоотведения</w:t>
      </w:r>
      <w:bookmarkEnd w:id="312"/>
    </w:p>
    <w:p w:rsidR="008944BE" w:rsidRPr="008944BE" w:rsidRDefault="008944BE" w:rsidP="008944BE">
      <w:pPr>
        <w:keepNext/>
        <w:keepLines/>
        <w:spacing w:after="0" w:line="360" w:lineRule="auto"/>
        <w:ind w:firstLine="709"/>
        <w:jc w:val="both"/>
        <w:rPr>
          <w:rFonts w:ascii="Times New Roman" w:eastAsia="Times New Roman" w:hAnsi="Times New Roman" w:cs="Times New Roman"/>
          <w:bCs/>
          <w:sz w:val="24"/>
          <w:szCs w:val="28"/>
          <w:lang w:eastAsia="ru-RU"/>
        </w:rPr>
      </w:pPr>
      <w:r w:rsidRPr="008944BE">
        <w:rPr>
          <w:rFonts w:ascii="Times New Roman" w:eastAsia="Times New Roman" w:hAnsi="Times New Roman" w:cs="Times New Roman"/>
          <w:bCs/>
          <w:sz w:val="24"/>
          <w:szCs w:val="28"/>
          <w:lang w:eastAsia="ru-RU"/>
        </w:rPr>
        <w:t>В результате технического обследования объектов централизованной системы водоотведения, проведённого специалистами ООО «ЯНЭНЕРГО» Копорского сельского поселения данных выявлен ряд проблем:</w:t>
      </w:r>
    </w:p>
    <w:p w:rsidR="008944BE" w:rsidRPr="008944BE" w:rsidRDefault="008944BE" w:rsidP="008944BE">
      <w:pPr>
        <w:numPr>
          <w:ilvl w:val="0"/>
          <w:numId w:val="107"/>
        </w:numPr>
        <w:spacing w:after="0" w:line="360" w:lineRule="auto"/>
        <w:ind w:left="0" w:firstLine="709"/>
        <w:jc w:val="both"/>
        <w:rPr>
          <w:rFonts w:ascii="Times New Roman" w:eastAsia="Times New Roman" w:hAnsi="Times New Roman" w:cs="Times New Roman"/>
          <w:snapToGrid w:val="0"/>
          <w:sz w:val="24"/>
          <w:szCs w:val="28"/>
          <w:lang w:eastAsia="ru-RU"/>
        </w:rPr>
      </w:pPr>
      <w:r w:rsidRPr="008944BE">
        <w:rPr>
          <w:rFonts w:ascii="Times New Roman" w:eastAsia="Times New Roman" w:hAnsi="Times New Roman" w:cs="Times New Roman"/>
          <w:snapToGrid w:val="0"/>
          <w:sz w:val="24"/>
          <w:szCs w:val="28"/>
          <w:lang w:eastAsia="ru-RU"/>
        </w:rPr>
        <w:t>низкий процент охвата централизованными системами водоотведения потребителей поселения – на момент разработки Схемы водоснабжения и водоотведения отсутствует централизованная система водоотведения в тринадцати населённых пунктах: деревнях Ананьино, Воронкино, Заринское, Ивановское, Ирогощи, Кербуково, Климотино, Маклаково, Мустово, Новосёлки, Подмошье, Систо-Палкино и посёлок при ж/д ст. Копорье;</w:t>
      </w:r>
    </w:p>
    <w:p w:rsidR="008944BE" w:rsidRPr="008944BE" w:rsidRDefault="008944BE" w:rsidP="008944BE">
      <w:pPr>
        <w:numPr>
          <w:ilvl w:val="0"/>
          <w:numId w:val="107"/>
        </w:numPr>
        <w:spacing w:after="0" w:line="360" w:lineRule="auto"/>
        <w:ind w:left="0" w:firstLine="709"/>
        <w:jc w:val="both"/>
        <w:rPr>
          <w:rFonts w:ascii="Times New Roman" w:eastAsia="Times New Roman" w:hAnsi="Times New Roman" w:cs="Times New Roman"/>
          <w:snapToGrid w:val="0"/>
          <w:sz w:val="24"/>
          <w:szCs w:val="28"/>
          <w:lang w:eastAsia="ru-RU"/>
        </w:rPr>
      </w:pPr>
      <w:r w:rsidRPr="008944BE">
        <w:rPr>
          <w:rFonts w:ascii="Times New Roman" w:eastAsia="Times New Roman" w:hAnsi="Times New Roman" w:cs="Times New Roman"/>
          <w:snapToGrid w:val="0"/>
          <w:sz w:val="24"/>
          <w:szCs w:val="28"/>
          <w:lang w:eastAsia="ru-RU"/>
        </w:rPr>
        <w:t>действующие системы хозяйственно-бытовой канализации характеризуются высокой степенью износа канализационных сетей и сооружений. Усредненный процент износа сетей водоотведения составляет 100%. Сети водоотведения (4,850 км) практически выработали нормативный срок эксплуатации и подлежат замене полностью;</w:t>
      </w:r>
    </w:p>
    <w:p w:rsidR="008944BE" w:rsidRPr="008944BE" w:rsidRDefault="008944BE" w:rsidP="008944BE">
      <w:pPr>
        <w:numPr>
          <w:ilvl w:val="0"/>
          <w:numId w:val="107"/>
        </w:numPr>
        <w:spacing w:after="0" w:line="360" w:lineRule="auto"/>
        <w:ind w:left="0" w:firstLine="709"/>
        <w:jc w:val="both"/>
        <w:rPr>
          <w:rFonts w:ascii="Times New Roman" w:eastAsia="Times New Roman" w:hAnsi="Times New Roman" w:cs="Times New Roman"/>
          <w:snapToGrid w:val="0"/>
          <w:szCs w:val="24"/>
          <w:lang w:eastAsia="ru-RU"/>
        </w:rPr>
      </w:pPr>
      <w:r w:rsidRPr="008944BE">
        <w:rPr>
          <w:rFonts w:ascii="Times New Roman" w:eastAsia="Times New Roman" w:hAnsi="Times New Roman" w:cs="Times New Roman"/>
          <w:snapToGrid w:val="0"/>
          <w:sz w:val="24"/>
          <w:szCs w:val="28"/>
          <w:lang w:eastAsia="ru-RU"/>
        </w:rPr>
        <w:t>на момент разработки Программы комплексного развития очистка стоков осуществляется не качественно.</w:t>
      </w:r>
    </w:p>
    <w:p w:rsidR="008944BE" w:rsidRPr="008944BE" w:rsidRDefault="008944BE" w:rsidP="008944BE">
      <w:pPr>
        <w:keepNext/>
        <w:numPr>
          <w:ilvl w:val="2"/>
          <w:numId w:val="33"/>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313" w:name="_Toc452976281"/>
      <w:r w:rsidRPr="008944BE">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водоотведения</w:t>
      </w:r>
      <w:bookmarkEnd w:id="313"/>
    </w:p>
    <w:p w:rsidR="008944BE" w:rsidRPr="008944BE" w:rsidRDefault="008944BE" w:rsidP="008944BE">
      <w:pPr>
        <w:spacing w:after="0" w:line="360" w:lineRule="auto"/>
        <w:ind w:firstLine="709"/>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Принципами развития централизованной системы водоотведения Копорского сельского поселения являются:</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постоянное улучшение качества предоставления услуг водоотведения потребителям (абонентам);</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удовлетворение потребности в обеспечении услугой водоотведения новых объектов капитального строительства;</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8944BE" w:rsidRPr="008944BE" w:rsidRDefault="008944BE" w:rsidP="008944BE">
      <w:pPr>
        <w:spacing w:after="0" w:line="360" w:lineRule="auto"/>
        <w:ind w:firstLine="709"/>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Основными задачами, решаемыми в Программе комплексного развития, являются:</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обновление и строительство канализационной сети с целью повышения надежности и снижения количества отказов системы;</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повышение энергетической эффективности системы водоотведения;</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обеспечение доступа к услугам водоотведения новых потребителей.</w:t>
      </w:r>
    </w:p>
    <w:p w:rsidR="008944BE" w:rsidRPr="008944BE" w:rsidRDefault="008944BE" w:rsidP="008944BE">
      <w:pPr>
        <w:spacing w:after="0" w:line="360" w:lineRule="auto"/>
        <w:ind w:firstLine="709"/>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w:t>
      </w:r>
      <w:r w:rsidRPr="008944BE">
        <w:rPr>
          <w:rFonts w:ascii="Times New Roman" w:eastAsia="Calibri" w:hAnsi="Times New Roman" w:cs="Times New Roman"/>
          <w:sz w:val="24"/>
          <w:szCs w:val="24"/>
          <w:lang w:eastAsia="ru-RU"/>
        </w:rPr>
        <w:lastRenderedPageBreak/>
        <w:t>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показатели надежности и бесперебойности водоотведения;</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показатели качества обслуживания абонентов;</w:t>
      </w:r>
    </w:p>
    <w:p w:rsidR="008944BE" w:rsidRPr="008944BE" w:rsidRDefault="008944BE" w:rsidP="008944BE">
      <w:pPr>
        <w:spacing w:after="0" w:line="360" w:lineRule="auto"/>
        <w:ind w:firstLine="454"/>
        <w:jc w:val="both"/>
        <w:rPr>
          <w:rFonts w:ascii="Times New Roman" w:eastAsia="Calibri" w:hAnsi="Times New Roman" w:cs="Times New Roman"/>
          <w:bCs/>
          <w:sz w:val="24"/>
          <w:szCs w:val="24"/>
        </w:rPr>
      </w:pPr>
      <w:r w:rsidRPr="008944BE">
        <w:rPr>
          <w:rFonts w:ascii="Times New Roman" w:eastAsia="Calibri" w:hAnsi="Times New Roman" w:cs="Times New Roman"/>
          <w:sz w:val="24"/>
          <w:szCs w:val="24"/>
          <w:lang w:eastAsia="ru-RU"/>
        </w:rPr>
        <w:t>- показатели качества очистки сточных вод;</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показатели эффективности использования ресурсов при транспортировке сточных вод;</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соотношение цены реализации мероприятий инвестиционной программы и их эффективности - улучшение качества воды;</w:t>
      </w:r>
    </w:p>
    <w:p w:rsidR="008944BE" w:rsidRPr="008944BE" w:rsidRDefault="008944BE" w:rsidP="008944BE">
      <w:pPr>
        <w:spacing w:after="0" w:line="360" w:lineRule="auto"/>
        <w:ind w:firstLine="454"/>
        <w:jc w:val="both"/>
        <w:rPr>
          <w:rFonts w:ascii="Times New Roman" w:eastAsia="Calibri" w:hAnsi="Times New Roman" w:cs="Times New Roman"/>
          <w:sz w:val="24"/>
          <w:szCs w:val="24"/>
          <w:lang w:eastAsia="ru-RU"/>
        </w:rPr>
      </w:pPr>
      <w:r w:rsidRPr="008944BE">
        <w:rPr>
          <w:rFonts w:ascii="Times New Roman" w:eastAsia="Calibri" w:hAnsi="Times New Roman" w:cs="Times New Roman"/>
          <w:sz w:val="24"/>
          <w:szCs w:val="24"/>
          <w:lang w:eastAsia="ru-RU"/>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Развитие централизованной системы водоотведения Копорского сельского поселения предусматривается только в селе Копорье. Централизованным водоотведением на расчётный срок предлагается полностью обеспечить многоквартирный муниципальный жилищный фонд, проектируемые социально значимые объекты в селе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Для прочих территорий существующей и проектируемой жилой застройки Копорского сельского поселения на расчётный срок предлагается децентрализованная система водоотведения посредством установки локальных очистных сооружений хозяйственно-бытовых стоков на территории каждого домовладения. При этом по мере благоустройства населенных мест следует учитывать возможность уменьшения общих объёмов жидких бытовых отходов, вывозимых из не канализованных объектов.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Физически изношенные сети канализации подлежат ремонту или замене.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ООО ««Инженерно-энергетический комплекс»» и Программе комплексного развития особое внимание уделяется исследованию проб воды стоков КОС с. Копорье, сбрасываемым в р. Копорка, необходима реконструкция системы очистки стоков.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 целью улучшения экологической ситуации и повышению уровня благоустройства населения, необходимо проведение ряда мероприятий:</w:t>
      </w:r>
    </w:p>
    <w:p w:rsidR="008944BE" w:rsidRPr="008944BE" w:rsidRDefault="008944BE" w:rsidP="008944BE">
      <w:pPr>
        <w:keepNext/>
        <w:spacing w:after="0" w:line="360" w:lineRule="auto"/>
        <w:ind w:firstLine="851"/>
        <w:jc w:val="both"/>
        <w:rPr>
          <w:rFonts w:ascii="Times New Roman" w:eastAsia="Times New Roman" w:hAnsi="Times New Roman" w:cs="Times New Roman"/>
          <w:bCs/>
          <w:i/>
          <w:sz w:val="24"/>
          <w:szCs w:val="24"/>
          <w:lang w:eastAsia="ru-RU"/>
        </w:rPr>
      </w:pPr>
      <w:r w:rsidRPr="008944BE">
        <w:rPr>
          <w:rFonts w:ascii="Times New Roman" w:eastAsia="Times New Roman" w:hAnsi="Times New Roman" w:cs="Times New Roman"/>
          <w:bCs/>
          <w:i/>
          <w:sz w:val="24"/>
          <w:szCs w:val="24"/>
          <w:lang w:eastAsia="ru-RU"/>
        </w:rPr>
        <w:t>Мероприятия на срок до 2020 года:</w:t>
      </w:r>
    </w:p>
    <w:p w:rsidR="008944BE" w:rsidRPr="008944BE" w:rsidRDefault="008944BE" w:rsidP="008944BE">
      <w:pPr>
        <w:numPr>
          <w:ilvl w:val="0"/>
          <w:numId w:val="110"/>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строительство блочных биологических очистных сооружений в селе Копорье для достижения эффективной очистки сточных вод;</w:t>
      </w:r>
    </w:p>
    <w:p w:rsidR="008944BE" w:rsidRPr="008944BE" w:rsidRDefault="008944BE" w:rsidP="008944BE">
      <w:pPr>
        <w:numPr>
          <w:ilvl w:val="0"/>
          <w:numId w:val="110"/>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реконструкция канализационной насосной станции села Копорье;</w:t>
      </w:r>
    </w:p>
    <w:p w:rsidR="008944BE" w:rsidRPr="008944BE" w:rsidRDefault="008944BE" w:rsidP="008944BE">
      <w:pPr>
        <w:numPr>
          <w:ilvl w:val="0"/>
          <w:numId w:val="110"/>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lastRenderedPageBreak/>
        <w:t>реконструкция сети централизованного водоотведения муниципального жилищного фонда и социально значимых объектов, на участках существующей сети, отслуживших срок службы;</w:t>
      </w:r>
    </w:p>
    <w:p w:rsidR="008944BE" w:rsidRPr="008944BE" w:rsidRDefault="008944BE" w:rsidP="008944BE">
      <w:pPr>
        <w:numPr>
          <w:ilvl w:val="0"/>
          <w:numId w:val="110"/>
        </w:numPr>
        <w:spacing w:after="0" w:line="360" w:lineRule="auto"/>
        <w:ind w:left="0"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строительство 1,44 км канализационных сетей для подключения существующих многоквартирных муниципальных жилых домов (с. Копорье д. №№ 1-3), размещаемых объектов с. Копорье.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Также необходимо установить зоны санитарной охраны (ЗСО) на всех водозаборах и вокруг скважин, соблюдать режим ЗСО.</w:t>
      </w:r>
    </w:p>
    <w:p w:rsidR="008944BE" w:rsidRPr="008944BE" w:rsidRDefault="008944BE" w:rsidP="008944BE">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314" w:name="_Toc452976282"/>
      <w:r w:rsidRPr="008944BE">
        <w:rPr>
          <w:rFonts w:ascii="Times New Roman" w:eastAsia="Calibri" w:hAnsi="Times New Roman" w:cs="Times New Roman"/>
          <w:b/>
          <w:bCs/>
          <w:sz w:val="24"/>
          <w:szCs w:val="24"/>
          <w:lang w:eastAsia="x-none"/>
        </w:rPr>
        <w:lastRenderedPageBreak/>
        <w:t>Характеристики существующей системы электроснабжения Копорского сельского поселения</w:t>
      </w:r>
      <w:bookmarkEnd w:id="314"/>
    </w:p>
    <w:p w:rsidR="008944BE" w:rsidRPr="008944BE" w:rsidRDefault="008944BE" w:rsidP="008944BE">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ind w:left="2007"/>
        <w:jc w:val="both"/>
        <w:outlineLvl w:val="2"/>
        <w:rPr>
          <w:rFonts w:ascii="Times New Roman" w:eastAsia="Times New Roman" w:hAnsi="Times New Roman" w:cs="Times New Roman"/>
          <w:b/>
          <w:i/>
          <w:color w:val="000000"/>
          <w:sz w:val="24"/>
          <w:szCs w:val="24"/>
          <w:lang w:eastAsia="x-none"/>
        </w:rPr>
      </w:pPr>
      <w:bookmarkStart w:id="315" w:name="_Toc452976283"/>
      <w:r w:rsidRPr="008944BE">
        <w:rPr>
          <w:rFonts w:ascii="Times New Roman" w:eastAsia="Times New Roman" w:hAnsi="Times New Roman" w:cs="Times New Roman"/>
          <w:b/>
          <w:i/>
          <w:color w:val="000000"/>
          <w:sz w:val="24"/>
          <w:szCs w:val="24"/>
          <w:lang w:eastAsia="x-none"/>
        </w:rPr>
        <w:t>Характеристика энергосистемы, осуществляющей электроснабжение потребителей Ленинградской области</w:t>
      </w:r>
      <w:bookmarkEnd w:id="315"/>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Электроснабжающие компании потребителей Копорского сельского поселения – ОАО «Петербургская сбытовая компания» и ОАО «РКС-энерго».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Характеристики электроснабжающих компаний потребителей Копорского сельского поселения не предоставлены. В связи с этим ниже приводится описание энергосистемы, осуществляющей электроснабжение потребителей Ленинградской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Электроснабжение потребителей, расположенных на территории Ленинградской области, осуществляется энергосистемой Санкт-Петербурга и Ленинградской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Энергосистема Санкт-Петербурга и Ленинградской области вместе с энергосистемами Мурманской, Новгородской, Псковской, Архангельской и Калининградской областей, Республики Карелия и Республики Коми входит в состав ОЭС Северо-Запада. Режимом работы энергообъединения управляет ОДУ Северо-Запада. Энергосистема Санкт-Петербурга и Ленинградской области является самой крупной из энергосистем, входящих в ОЭС Северо-Запада, и находится в оперативно-диспетчерском управлении Ленинградского РДУ.</w:t>
      </w:r>
    </w:p>
    <w:p w:rsidR="008944BE" w:rsidRPr="008944BE" w:rsidRDefault="008944BE" w:rsidP="008944BE">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ind w:left="2007"/>
        <w:jc w:val="both"/>
        <w:outlineLvl w:val="2"/>
        <w:rPr>
          <w:rFonts w:ascii="Times New Roman" w:eastAsia="Times New Roman" w:hAnsi="Times New Roman" w:cs="Times New Roman"/>
          <w:b/>
          <w:i/>
          <w:color w:val="000000"/>
          <w:sz w:val="24"/>
          <w:szCs w:val="24"/>
          <w:lang w:eastAsia="x-none"/>
        </w:rPr>
      </w:pPr>
      <w:bookmarkStart w:id="316" w:name="_Toc452976284"/>
      <w:r w:rsidRPr="008944BE">
        <w:rPr>
          <w:rFonts w:ascii="Times New Roman" w:eastAsia="Times New Roman" w:hAnsi="Times New Roman" w:cs="Times New Roman"/>
          <w:b/>
          <w:i/>
          <w:color w:val="000000"/>
          <w:sz w:val="24"/>
          <w:szCs w:val="24"/>
          <w:lang w:eastAsia="x-none"/>
        </w:rPr>
        <w:t>Источники электроснабжения</w:t>
      </w:r>
      <w:bookmarkEnd w:id="316"/>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период разработки Программы на территории Ленинградской области осуществляют деятельность следующие субъекты электроэнергетики:</w:t>
      </w:r>
    </w:p>
    <w:p w:rsidR="008944BE" w:rsidRPr="008944BE" w:rsidRDefault="008944BE" w:rsidP="008944BE">
      <w:pPr>
        <w:numPr>
          <w:ilvl w:val="0"/>
          <w:numId w:val="89"/>
        </w:numPr>
        <w:spacing w:after="0" w:line="360" w:lineRule="auto"/>
        <w:ind w:left="0" w:firstLine="709"/>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 xml:space="preserve">компании, осуществляющие производство электроэнергии – ОАО </w:t>
      </w:r>
      <w:r w:rsidRPr="008944BE">
        <w:rPr>
          <w:rFonts w:ascii="Times New Roman" w:eastAsia="Times New Roman" w:hAnsi="Times New Roman" w:cs="Times New Roman"/>
          <w:sz w:val="24"/>
          <w:szCs w:val="24"/>
          <w:lang w:eastAsia="ru-RU"/>
        </w:rPr>
        <w:t>«ТГК-1»</w:t>
      </w:r>
      <w:r w:rsidRPr="008944BE">
        <w:rPr>
          <w:rFonts w:ascii="Times New Roman" w:eastAsia="Times New Roman" w:hAnsi="Times New Roman" w:cs="Times New Roman"/>
          <w:sz w:val="24"/>
          <w:szCs w:val="24"/>
          <w:lang w:val="x-none" w:eastAsia="ru-RU"/>
        </w:rPr>
        <w:t xml:space="preserve"> (филиал </w:t>
      </w: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val="x-none" w:eastAsia="ru-RU"/>
        </w:rPr>
        <w:t>Невский</w:t>
      </w: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val="x-none" w:eastAsia="ru-RU"/>
        </w:rPr>
        <w:t xml:space="preserve">), ОАО </w:t>
      </w:r>
      <w:r w:rsidRPr="008944BE">
        <w:rPr>
          <w:rFonts w:ascii="Times New Roman" w:eastAsia="Times New Roman" w:hAnsi="Times New Roman" w:cs="Times New Roman"/>
          <w:sz w:val="24"/>
          <w:szCs w:val="24"/>
          <w:lang w:eastAsia="ru-RU"/>
        </w:rPr>
        <w:t>«ОГК-2»</w:t>
      </w:r>
      <w:r w:rsidRPr="008944BE">
        <w:rPr>
          <w:rFonts w:ascii="Times New Roman" w:eastAsia="Times New Roman" w:hAnsi="Times New Roman" w:cs="Times New Roman"/>
          <w:sz w:val="24"/>
          <w:szCs w:val="24"/>
          <w:lang w:val="x-none" w:eastAsia="ru-RU"/>
        </w:rPr>
        <w:t xml:space="preserve">, ОАО </w:t>
      </w: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val="x-none" w:eastAsia="ru-RU"/>
        </w:rPr>
        <w:t>Концерн Росэнергоатом</w:t>
      </w: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val="x-none" w:eastAsia="ru-RU"/>
        </w:rPr>
        <w:t>, а также блокстанции соответствующих производств;</w:t>
      </w:r>
    </w:p>
    <w:p w:rsidR="008944BE" w:rsidRPr="008944BE" w:rsidRDefault="008944BE" w:rsidP="008944BE">
      <w:pPr>
        <w:numPr>
          <w:ilvl w:val="0"/>
          <w:numId w:val="89"/>
        </w:numPr>
        <w:spacing w:after="0" w:line="360" w:lineRule="auto"/>
        <w:ind w:left="0" w:firstLine="709"/>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 xml:space="preserve">сетевые компании – МЭС Северо-Запада, ОАО </w:t>
      </w:r>
      <w:r w:rsidRPr="008944BE">
        <w:rPr>
          <w:rFonts w:ascii="Times New Roman" w:eastAsia="Times New Roman" w:hAnsi="Times New Roman" w:cs="Times New Roman"/>
          <w:sz w:val="24"/>
          <w:szCs w:val="24"/>
          <w:lang w:eastAsia="ru-RU"/>
        </w:rPr>
        <w:t>«Ленэнерго»</w:t>
      </w:r>
      <w:r w:rsidRPr="008944BE">
        <w:rPr>
          <w:rFonts w:ascii="Times New Roman" w:eastAsia="Times New Roman" w:hAnsi="Times New Roman" w:cs="Times New Roman"/>
          <w:sz w:val="24"/>
          <w:szCs w:val="24"/>
          <w:lang w:val="x-none" w:eastAsia="ru-RU"/>
        </w:rPr>
        <w:t xml:space="preserve">, ОАО </w:t>
      </w: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val="x-none" w:eastAsia="ru-RU"/>
        </w:rPr>
        <w:t>ЛОЭСК</w:t>
      </w: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val="x-none" w:eastAsia="ru-RU"/>
        </w:rPr>
        <w:t>, а также другие владельцы электрических сетей.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ОАО «Ленэнерго» является распределительной сетевой компанией, которой принадлежат сети 0,38 кВ, 6-10 кВ и 35-110 кВ в Санкт-Петербурге и на территории Ленинградской области. </w:t>
      </w:r>
    </w:p>
    <w:p w:rsidR="008944BE" w:rsidRPr="008944BE" w:rsidRDefault="008944BE" w:rsidP="008944BE">
      <w:pPr>
        <w:spacing w:after="0" w:line="360" w:lineRule="auto"/>
        <w:ind w:firstLine="709"/>
        <w:jc w:val="both"/>
        <w:rPr>
          <w:rFonts w:ascii="Times New Roman" w:eastAsia="Times New Roman" w:hAnsi="Times New Roman" w:cs="Times New Roman"/>
          <w:spacing w:val="2"/>
          <w:sz w:val="24"/>
          <w:szCs w:val="24"/>
          <w:shd w:val="clear" w:color="auto" w:fill="FFFFFF"/>
          <w:lang w:eastAsia="ru-RU"/>
        </w:rPr>
      </w:pPr>
      <w:r w:rsidRPr="008944BE">
        <w:rPr>
          <w:rFonts w:ascii="Times New Roman" w:eastAsia="Times New Roman" w:hAnsi="Times New Roman" w:cs="Times New Roman"/>
          <w:spacing w:val="2"/>
          <w:sz w:val="24"/>
          <w:szCs w:val="24"/>
          <w:shd w:val="clear" w:color="auto" w:fill="FFFFFF"/>
          <w:lang w:eastAsia="ru-RU"/>
        </w:rPr>
        <w:t xml:space="preserve">На период разработки Программы на территории Ленинградской области расположена 21 электростанция: шесть ГЭС и две ТЭЦ суммарной установленной мощностью 631 МВт и 692 МВт соответственно, находящиеся в собственности ОАО </w:t>
      </w:r>
      <w:r w:rsidRPr="008944BE">
        <w:rPr>
          <w:rFonts w:ascii="Times New Roman" w:eastAsia="Times New Roman" w:hAnsi="Times New Roman" w:cs="Times New Roman"/>
          <w:spacing w:val="2"/>
          <w:sz w:val="24"/>
          <w:szCs w:val="24"/>
          <w:shd w:val="clear" w:color="auto" w:fill="FFFFFF"/>
          <w:lang w:eastAsia="ru-RU"/>
        </w:rPr>
        <w:lastRenderedPageBreak/>
        <w:t>«ТГК-1», Киришская ГРЭС суммарной установленной мощностью 2100 МВт (конденсационная часть - 1800 МВт, теплофикационная - 300 МВт), находящаяся в собственности ОАО «ОГК-2», 10 блочно-модульных ТЭЦ суммарной установленной мощностью 373 МВт, находящиеся в собственности предприятий, ГТ-ТЭЦ суммарной установленной мощностью 18 МВт (г. Всеволожск), а также Ленинградская АЭС суммарной установленной мощностью 4000 МВт, которая является филиалом ОАО «Концерн Росэнергоатом».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Все населенные пункты Копорского сельского поселения электрифицированы.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таблице 30 приведён перечень ТП 10 кВ по населённым пунктам.</w:t>
      </w:r>
    </w:p>
    <w:p w:rsidR="008944BE" w:rsidRPr="008944BE" w:rsidRDefault="008944BE" w:rsidP="008944BE">
      <w:pPr>
        <w:suppressAutoHyphens/>
        <w:spacing w:after="0"/>
        <w:rPr>
          <w:rFonts w:ascii="Times New Roman" w:eastAsia="Times New Roman" w:hAnsi="Times New Roman" w:cs="Times New Roman"/>
          <w:szCs w:val="24"/>
          <w:lang w:eastAsia="ru-RU"/>
        </w:rPr>
      </w:pPr>
      <w:r w:rsidRPr="008944BE">
        <w:rPr>
          <w:rFonts w:ascii="Times New Roman" w:eastAsia="Times New Roman" w:hAnsi="Times New Roman" w:cs="Times New Roman"/>
          <w:b/>
          <w:sz w:val="24"/>
          <w:szCs w:val="26"/>
          <w:lang w:eastAsia="ru-RU"/>
        </w:rPr>
        <w:t xml:space="preserve">Таблица </w:t>
      </w:r>
      <w:r w:rsidRPr="008944BE">
        <w:rPr>
          <w:rFonts w:ascii="Times New Roman" w:eastAsia="Times New Roman" w:hAnsi="Times New Roman" w:cs="Times New Roman"/>
          <w:b/>
          <w:i/>
          <w:sz w:val="24"/>
          <w:szCs w:val="26"/>
          <w:lang w:eastAsia="ru-RU"/>
        </w:rPr>
        <w:fldChar w:fldCharType="begin"/>
      </w:r>
      <w:r w:rsidRPr="008944BE">
        <w:rPr>
          <w:rFonts w:ascii="Times New Roman" w:eastAsia="Times New Roman" w:hAnsi="Times New Roman" w:cs="Times New Roman"/>
          <w:b/>
          <w:sz w:val="24"/>
          <w:szCs w:val="26"/>
          <w:lang w:eastAsia="ru-RU"/>
        </w:rPr>
        <w:instrText xml:space="preserve"> SEQ Таблица \* ARABIC </w:instrText>
      </w:r>
      <w:r w:rsidRPr="008944BE">
        <w:rPr>
          <w:rFonts w:ascii="Times New Roman" w:eastAsia="Times New Roman" w:hAnsi="Times New Roman" w:cs="Times New Roman"/>
          <w:b/>
          <w:i/>
          <w:sz w:val="24"/>
          <w:szCs w:val="26"/>
          <w:lang w:eastAsia="ru-RU"/>
        </w:rPr>
        <w:fldChar w:fldCharType="separate"/>
      </w:r>
      <w:r w:rsidR="007169E0">
        <w:rPr>
          <w:rFonts w:ascii="Times New Roman" w:eastAsia="Times New Roman" w:hAnsi="Times New Roman" w:cs="Times New Roman"/>
          <w:b/>
          <w:noProof/>
          <w:sz w:val="24"/>
          <w:szCs w:val="26"/>
          <w:lang w:eastAsia="ru-RU"/>
        </w:rPr>
        <w:t>119</w:t>
      </w:r>
      <w:r w:rsidRPr="008944BE">
        <w:rPr>
          <w:rFonts w:ascii="Times New Roman" w:eastAsia="Times New Roman" w:hAnsi="Times New Roman" w:cs="Times New Roman"/>
          <w:b/>
          <w:i/>
          <w:sz w:val="24"/>
          <w:szCs w:val="26"/>
          <w:lang w:eastAsia="ru-RU"/>
        </w:rPr>
        <w:fldChar w:fldCharType="end"/>
      </w:r>
      <w:r w:rsidRPr="008944BE">
        <w:rPr>
          <w:rFonts w:ascii="Times New Roman" w:eastAsia="Times New Roman" w:hAnsi="Times New Roman" w:cs="Times New Roman"/>
          <w:b/>
          <w:i/>
          <w:sz w:val="24"/>
          <w:szCs w:val="26"/>
          <w:lang w:eastAsia="ru-RU"/>
        </w:rPr>
        <w:t xml:space="preserve"> – </w:t>
      </w:r>
      <w:r w:rsidRPr="008944BE">
        <w:rPr>
          <w:rFonts w:ascii="Times New Roman" w:eastAsia="Times New Roman" w:hAnsi="Times New Roman" w:cs="Times New Roman"/>
          <w:b/>
          <w:sz w:val="24"/>
          <w:szCs w:val="26"/>
          <w:lang w:eastAsia="ru-RU"/>
        </w:rPr>
        <w:t>Перечень ТП 10 кВ по населенным пунктам</w:t>
      </w:r>
    </w:p>
    <w:tbl>
      <w:tblPr>
        <w:tblW w:w="5000" w:type="pct"/>
        <w:jc w:val="center"/>
        <w:tblLook w:val="04A0" w:firstRow="1" w:lastRow="0" w:firstColumn="1" w:lastColumn="0" w:noHBand="0" w:noVBand="1"/>
      </w:tblPr>
      <w:tblGrid>
        <w:gridCol w:w="1405"/>
        <w:gridCol w:w="5601"/>
        <w:gridCol w:w="2565"/>
      </w:tblGrid>
      <w:tr w:rsidR="008944BE" w:rsidRPr="008944BE" w:rsidTr="004C2137">
        <w:trPr>
          <w:trHeight w:val="340"/>
          <w:tblHeader/>
          <w:jc w:val="center"/>
        </w:trPr>
        <w:tc>
          <w:tcPr>
            <w:tcW w:w="734"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 п/п</w:t>
            </w:r>
          </w:p>
        </w:tc>
        <w:tc>
          <w:tcPr>
            <w:tcW w:w="2926" w:type="pct"/>
            <w:tcBorders>
              <w:top w:val="single" w:sz="4" w:space="0" w:color="auto"/>
              <w:left w:val="nil"/>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Наименование ближайшего населенного пункта</w:t>
            </w:r>
          </w:p>
        </w:tc>
        <w:tc>
          <w:tcPr>
            <w:tcW w:w="1341" w:type="pct"/>
            <w:tcBorders>
              <w:top w:val="single" w:sz="4" w:space="0" w:color="auto"/>
              <w:left w:val="nil"/>
              <w:bottom w:val="single" w:sz="4" w:space="0" w:color="auto"/>
              <w:right w:val="single" w:sz="4" w:space="0" w:color="auto"/>
            </w:tcBorders>
            <w:shd w:val="clear" w:color="auto" w:fill="C4BC96" w:themeFill="background2" w:themeFillShade="BF"/>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Количество ТП 10 кВ</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Ананьино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Воронкино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Заринское</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Ивановское</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5</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Ирогощи</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Кербуково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Климотино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Ломаха</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Маклаково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Мустово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11</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Новосёлки</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12</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Подмошье</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13</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Подозванье</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Систо-Палкино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д. Широково</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16</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пос. ст. Копорье </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r>
      <w:tr w:rsidR="008944BE" w:rsidRPr="008944BE" w:rsidTr="004C2137">
        <w:trPr>
          <w:trHeight w:val="340"/>
          <w:jc w:val="center"/>
        </w:trPr>
        <w:tc>
          <w:tcPr>
            <w:tcW w:w="734" w:type="pct"/>
            <w:tcBorders>
              <w:top w:val="nil"/>
              <w:left w:val="single" w:sz="4" w:space="0" w:color="auto"/>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w:t>
            </w:r>
          </w:p>
        </w:tc>
        <w:tc>
          <w:tcPr>
            <w:tcW w:w="2926"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contextualSpacing/>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 Копорье</w:t>
            </w:r>
          </w:p>
        </w:tc>
        <w:tc>
          <w:tcPr>
            <w:tcW w:w="1341" w:type="pct"/>
            <w:tcBorders>
              <w:top w:val="nil"/>
              <w:left w:val="nil"/>
              <w:bottom w:val="single" w:sz="4" w:space="0" w:color="auto"/>
              <w:right w:val="single" w:sz="4" w:space="0" w:color="auto"/>
            </w:tcBorders>
            <w:shd w:val="clear" w:color="auto" w:fill="auto"/>
            <w:vAlign w:val="center"/>
          </w:tcPr>
          <w:p w:rsidR="008944BE" w:rsidRPr="008944BE" w:rsidRDefault="008944BE" w:rsidP="008944BE">
            <w:pPr>
              <w:spacing w:after="0" w:line="240" w:lineRule="auto"/>
              <w:ind w:left="-57"/>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w:t>
            </w:r>
          </w:p>
        </w:tc>
      </w:tr>
    </w:tbl>
    <w:p w:rsidR="008944BE" w:rsidRPr="008944BE" w:rsidRDefault="008944BE" w:rsidP="008944BE">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ind w:left="2007"/>
        <w:jc w:val="both"/>
        <w:outlineLvl w:val="2"/>
        <w:rPr>
          <w:rFonts w:ascii="Times New Roman" w:eastAsia="Times New Roman" w:hAnsi="Times New Roman" w:cs="Times New Roman"/>
          <w:b/>
          <w:i/>
          <w:color w:val="000000"/>
          <w:sz w:val="24"/>
          <w:szCs w:val="24"/>
          <w:lang w:eastAsia="x-none"/>
        </w:rPr>
      </w:pPr>
      <w:bookmarkStart w:id="317" w:name="_Toc452976285"/>
      <w:r w:rsidRPr="008944BE">
        <w:rPr>
          <w:rFonts w:ascii="Times New Roman" w:eastAsia="Times New Roman" w:hAnsi="Times New Roman" w:cs="Times New Roman"/>
          <w:b/>
          <w:i/>
          <w:color w:val="000000"/>
          <w:sz w:val="24"/>
          <w:szCs w:val="24"/>
          <w:lang w:eastAsia="x-none"/>
        </w:rPr>
        <w:t>Электрические сети</w:t>
      </w:r>
      <w:bookmarkEnd w:id="317"/>
    </w:p>
    <w:p w:rsidR="008944BE" w:rsidRPr="008944BE" w:rsidRDefault="008944BE" w:rsidP="008944BE">
      <w:pPr>
        <w:autoSpaceDE w:val="0"/>
        <w:autoSpaceDN w:val="0"/>
        <w:adjustRightInd w:val="0"/>
        <w:spacing w:after="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Центрами питания сети 110 кВ Ломоносовского муниципального района являются: </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ЛАЭС;</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330/110 кВ № 9 «Западная» (на территории г. Санкт-Петербург);</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330/110 кВ № 42 «Гатчинская»;</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330</w:t>
      </w:r>
      <w:r w:rsidRPr="008944BE">
        <w:rPr>
          <w:rFonts w:ascii="Times New Roman" w:eastAsia="Times New Roman" w:hAnsi="Times New Roman" w:cs="Times New Roman"/>
          <w:sz w:val="24"/>
          <w:szCs w:val="24"/>
          <w:lang w:val="en-US" w:eastAsia="ru-RU"/>
        </w:rPr>
        <w:t>/110</w:t>
      </w:r>
      <w:r w:rsidRPr="008944BE">
        <w:rPr>
          <w:rFonts w:ascii="Times New Roman" w:eastAsia="Times New Roman" w:hAnsi="Times New Roman" w:cs="Times New Roman"/>
          <w:sz w:val="24"/>
          <w:szCs w:val="24"/>
          <w:lang w:eastAsia="ru-RU"/>
        </w:rPr>
        <w:t xml:space="preserve"> кВ № 7 «Кингисеппская».</w:t>
      </w:r>
    </w:p>
    <w:p w:rsidR="008944BE" w:rsidRPr="008944BE" w:rsidRDefault="008944BE" w:rsidP="008944BE">
      <w:pPr>
        <w:spacing w:after="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Источниками питания распределительной сети 10(6) кВ на территории Копорского сельского поселения являются: </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ПС 110/10 кВ № 353 «Водозабор-2» - обеспечивает электроснабжение д. Мустово и д. Систо-Палкино;</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110/10 кВ № 203 «Копорье» (трансформаторы мощностью 6,3х2 МВ∙А, год постройки – 1977) – обеспечивает электроснабжение всех остальных населенных пунктов поселения.</w:t>
      </w:r>
    </w:p>
    <w:p w:rsidR="008944BE" w:rsidRPr="008944BE" w:rsidRDefault="008944BE" w:rsidP="008944BE">
      <w:pPr>
        <w:spacing w:after="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ПС 110/10 кВ № 203 «Копорье» обслуживается филиалом ОАО «Ленэнерго» «Гатчинские электрические сети». Центром питания данной ПС является ЛАЭС. </w:t>
      </w:r>
    </w:p>
    <w:p w:rsidR="008944BE" w:rsidRPr="008944BE" w:rsidRDefault="008944BE" w:rsidP="008944BE">
      <w:pPr>
        <w:autoSpaceDE w:val="0"/>
        <w:autoSpaceDN w:val="0"/>
        <w:adjustRightInd w:val="0"/>
        <w:spacing w:after="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Согласно данным ОАО «Ленэнерго» на 2013 год:</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Загрузка трансформаторов ПС 110/10 кВ № 203 «Копорье» составляет (МВ×А): Т-1:0,0 и Т-2:1,37;</w:t>
      </w:r>
    </w:p>
    <w:p w:rsidR="008944BE" w:rsidRPr="008944BE" w:rsidRDefault="008944BE" w:rsidP="008944BE">
      <w:pPr>
        <w:numPr>
          <w:ilvl w:val="0"/>
          <w:numId w:val="111"/>
        </w:numPr>
        <w:tabs>
          <w:tab w:val="num" w:pos="0"/>
        </w:tabs>
        <w:autoSpaceDE w:val="0"/>
        <w:autoSpaceDN w:val="0"/>
        <w:adjustRightInd w:val="0"/>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Резерв мощности ПС 110/10 кВ № 203 «Копорье» составляет 5,25 МВ×А.</w:t>
      </w:r>
    </w:p>
    <w:p w:rsidR="008944BE" w:rsidRPr="008944BE" w:rsidRDefault="008944BE" w:rsidP="008944BE">
      <w:pPr>
        <w:keepNext/>
        <w:spacing w:after="0" w:line="360" w:lineRule="auto"/>
        <w:ind w:firstLine="709"/>
        <w:jc w:val="both"/>
        <w:rPr>
          <w:rFonts w:ascii="Times New Roman" w:eastAsia="Times New Roman" w:hAnsi="Times New Roman" w:cs="Times New Roman"/>
          <w:bCs/>
          <w:sz w:val="24"/>
          <w:szCs w:val="24"/>
          <w:lang w:eastAsia="x-none"/>
        </w:rPr>
      </w:pPr>
      <w:r w:rsidRPr="008944BE">
        <w:rPr>
          <w:rFonts w:ascii="Times New Roman" w:eastAsia="Times New Roman" w:hAnsi="Times New Roman" w:cs="Times New Roman"/>
          <w:bCs/>
          <w:sz w:val="24"/>
          <w:szCs w:val="24"/>
          <w:lang w:eastAsia="x-none"/>
        </w:rPr>
        <w:t>В таблице 31 приведены резервы мощности ПС 110/10 кВ № 203 «Копорье».</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120</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 Резервы мощности ПС 110/10 кВ № 203 «Копорье»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2"/>
        <w:gridCol w:w="3189"/>
        <w:gridCol w:w="4640"/>
      </w:tblGrid>
      <w:tr w:rsidR="008944BE" w:rsidRPr="008944BE" w:rsidTr="004C2137">
        <w:trPr>
          <w:trHeight w:val="340"/>
          <w:tblHeader/>
        </w:trPr>
        <w:tc>
          <w:tcPr>
            <w:tcW w:w="910" w:type="pct"/>
            <w:shd w:val="clear" w:color="auto" w:fill="C4BC96" w:themeFill="background2" w:themeFillShade="BF"/>
            <w:vAlign w:val="center"/>
          </w:tcPr>
          <w:p w:rsidR="008944BE" w:rsidRPr="008944BE" w:rsidRDefault="008944BE" w:rsidP="008944BE">
            <w:pPr>
              <w:spacing w:after="0" w:line="240" w:lineRule="auto"/>
              <w:ind w:right="86"/>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Текущий резерв мощности</w:t>
            </w:r>
          </w:p>
        </w:tc>
        <w:tc>
          <w:tcPr>
            <w:tcW w:w="1666" w:type="pct"/>
            <w:shd w:val="clear" w:color="auto" w:fill="C4BC96" w:themeFill="background2" w:themeFillShade="BF"/>
            <w:vAlign w:val="center"/>
          </w:tcPr>
          <w:p w:rsidR="008944BE" w:rsidRPr="008944BE" w:rsidRDefault="008944BE" w:rsidP="008944BE">
            <w:pPr>
              <w:spacing w:after="0" w:line="240" w:lineRule="auto"/>
              <w:ind w:right="86"/>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Резерв мощности с учетом заключенных договоров на технологическое присоединение</w:t>
            </w:r>
          </w:p>
        </w:tc>
        <w:tc>
          <w:tcPr>
            <w:tcW w:w="2424" w:type="pct"/>
            <w:shd w:val="clear" w:color="auto" w:fill="C4BC96" w:themeFill="background2" w:themeFillShade="BF"/>
            <w:vAlign w:val="center"/>
          </w:tcPr>
          <w:p w:rsidR="008944BE" w:rsidRPr="008944BE" w:rsidRDefault="008944BE" w:rsidP="008944BE">
            <w:pPr>
              <w:spacing w:after="0" w:line="240" w:lineRule="auto"/>
              <w:ind w:right="86"/>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Резерв мощности с учетом заключенных договоров на технологическое присоединение, поданных заявок и реализации инвестиционных программ на 2012-2017 годы</w:t>
            </w:r>
          </w:p>
        </w:tc>
      </w:tr>
      <w:tr w:rsidR="008944BE" w:rsidRPr="008944BE" w:rsidTr="004C2137">
        <w:trPr>
          <w:trHeight w:val="340"/>
        </w:trPr>
        <w:tc>
          <w:tcPr>
            <w:tcW w:w="910" w:type="pct"/>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5,25</w:t>
            </w:r>
          </w:p>
        </w:tc>
        <w:tc>
          <w:tcPr>
            <w:tcW w:w="1666" w:type="pct"/>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4,84</w:t>
            </w:r>
          </w:p>
        </w:tc>
        <w:tc>
          <w:tcPr>
            <w:tcW w:w="2424" w:type="pct"/>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4,72</w:t>
            </w:r>
          </w:p>
        </w:tc>
      </w:tr>
    </w:tbl>
    <w:p w:rsidR="008944BE" w:rsidRPr="008944BE" w:rsidRDefault="008944BE" w:rsidP="008944BE">
      <w:pPr>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Тяговых подстанций ОАО «РЖД» на территории поселения нет.</w:t>
      </w:r>
    </w:p>
    <w:p w:rsidR="008944BE" w:rsidRPr="008944BE" w:rsidRDefault="008944BE" w:rsidP="008944BE">
      <w:pPr>
        <w:autoSpaceDE w:val="0"/>
        <w:autoSpaceDN w:val="0"/>
        <w:adjustRightInd w:val="0"/>
        <w:spacing w:before="120" w:after="12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По территории Копорского сельского поселения проходят следующие воздушные линии электропередач напряжением 110-750 кВ:</w:t>
      </w:r>
    </w:p>
    <w:p w:rsidR="008944BE" w:rsidRPr="008944BE" w:rsidRDefault="008944BE" w:rsidP="008944BE">
      <w:pPr>
        <w:autoSpaceDE w:val="0"/>
        <w:autoSpaceDN w:val="0"/>
        <w:adjustRightInd w:val="0"/>
        <w:spacing w:before="120" w:after="12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напряжением 750 кВ</w:t>
      </w:r>
      <w:r w:rsidRPr="008944BE">
        <w:rPr>
          <w:rFonts w:ascii="Times New Roman" w:eastAsia="Times New Roman" w:hAnsi="Times New Roman" w:cs="Times New Roman"/>
          <w:sz w:val="24"/>
          <w:szCs w:val="24"/>
          <w:lang w:val="en-US" w:eastAsia="ru-RU"/>
        </w:rPr>
        <w:t xml:space="preserve"> (</w:t>
      </w:r>
      <w:r w:rsidRPr="008944BE">
        <w:rPr>
          <w:rFonts w:ascii="Times New Roman" w:eastAsia="Times New Roman" w:hAnsi="Times New Roman" w:cs="Times New Roman"/>
          <w:sz w:val="24"/>
          <w:szCs w:val="24"/>
          <w:lang w:eastAsia="ru-RU"/>
        </w:rPr>
        <w:t>федерального значения):</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ЛАЭС - ПС № 3 «Ленинградская» - по территории поселения 1,2 км;</w:t>
      </w:r>
    </w:p>
    <w:p w:rsidR="008944BE" w:rsidRPr="008944BE" w:rsidRDefault="008944BE" w:rsidP="008944BE">
      <w:pPr>
        <w:autoSpaceDE w:val="0"/>
        <w:autoSpaceDN w:val="0"/>
        <w:adjustRightInd w:val="0"/>
        <w:spacing w:before="120" w:after="120" w:line="360" w:lineRule="auto"/>
        <w:ind w:left="708" w:firstLine="709"/>
        <w:contextualSpacing/>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напряжением 110 кВ (регионального значения):</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2 ВЛ ЛАЭС - ГЭС </w:t>
      </w:r>
      <w:r w:rsidRPr="008944BE">
        <w:rPr>
          <w:rFonts w:ascii="Times New Roman" w:eastAsia="Times New Roman" w:hAnsi="Times New Roman" w:cs="Times New Roman"/>
          <w:sz w:val="24"/>
          <w:szCs w:val="24"/>
          <w:lang w:val="en-US" w:eastAsia="ru-RU"/>
        </w:rPr>
        <w:t>XIII</w:t>
      </w:r>
      <w:r w:rsidRPr="008944BE">
        <w:rPr>
          <w:rFonts w:ascii="Times New Roman" w:eastAsia="Times New Roman" w:hAnsi="Times New Roman" w:cs="Times New Roman"/>
          <w:sz w:val="24"/>
          <w:szCs w:val="24"/>
          <w:lang w:eastAsia="ru-RU"/>
        </w:rPr>
        <w:t xml:space="preserve"> Нарвская - по территории поселения по 0,5 км;</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ЛАЭС - ПС № 353 «Водозабор-2» - по территории поселения 6,9 км;</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 353 «Водозабор-2» - ПС № 242 «Копанское озеро» по территории поселения 3,4 км;</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ЛАЭС - ПС № 242 «Копанское озеро» - по территории поселения 10,0 км;</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 169 «НИТИ» - ПС № 203 «Копорье» - по территории поселения 13,8 км;</w:t>
      </w:r>
    </w:p>
    <w:p w:rsidR="008944BE" w:rsidRPr="008944BE" w:rsidRDefault="008944BE" w:rsidP="008944BE">
      <w:pPr>
        <w:numPr>
          <w:ilvl w:val="0"/>
          <w:numId w:val="112"/>
        </w:numPr>
        <w:spacing w:before="120" w:after="12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 203 «Копорье» - ПС № 306 «Велькота» по территории поселения 11,6 км.</w:t>
      </w:r>
    </w:p>
    <w:p w:rsidR="008944BE" w:rsidRPr="008944BE" w:rsidRDefault="008944BE" w:rsidP="008944BE">
      <w:pPr>
        <w:spacing w:before="120" w:after="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Общая протяженность сетей воздушных линий 110 кВ на территории Копорского сельского поселения составляет 43,3 км, воздушных линий 750 кВ – 1,2 км.</w:t>
      </w:r>
    </w:p>
    <w:p w:rsidR="008944BE" w:rsidRPr="008944BE" w:rsidRDefault="008944BE" w:rsidP="008944BE">
      <w:pPr>
        <w:spacing w:after="0" w:line="360" w:lineRule="auto"/>
        <w:ind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Общая характеристика ПС 35-110 кВ на территории Ленинградской области приведена в таблице 32.</w:t>
      </w:r>
    </w:p>
    <w:p w:rsidR="008944BE" w:rsidRPr="008944BE" w:rsidRDefault="008944BE" w:rsidP="008944BE">
      <w:pPr>
        <w:keepNext/>
        <w:keepLines/>
        <w:spacing w:after="0"/>
        <w:jc w:val="both"/>
        <w:rPr>
          <w:rFonts w:ascii="Times New Roman" w:eastAsia="Times New Roman" w:hAnsi="Times New Roman" w:cs="Times New Roman"/>
          <w:sz w:val="26"/>
          <w:szCs w:val="26"/>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121</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Общая характеристика ПС 35-110 кВ на территории Ленинградской области</w:t>
      </w:r>
    </w:p>
    <w:tbl>
      <w:tblPr>
        <w:tblW w:w="5000" w:type="pct"/>
        <w:tblInd w:w="-8" w:type="dxa"/>
        <w:tblCellMar>
          <w:left w:w="0" w:type="dxa"/>
          <w:right w:w="0" w:type="dxa"/>
        </w:tblCellMar>
        <w:tblLook w:val="04A0" w:firstRow="1" w:lastRow="0" w:firstColumn="1" w:lastColumn="0" w:noHBand="0" w:noVBand="1"/>
      </w:tblPr>
      <w:tblGrid>
        <w:gridCol w:w="3357"/>
        <w:gridCol w:w="1757"/>
        <w:gridCol w:w="2191"/>
        <w:gridCol w:w="2348"/>
      </w:tblGrid>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Наименование подстанции</w:t>
            </w:r>
          </w:p>
        </w:tc>
        <w:tc>
          <w:tcPr>
            <w:tcW w:w="1700"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Единица измерения</w:t>
            </w:r>
          </w:p>
        </w:tc>
        <w:tc>
          <w:tcPr>
            <w:tcW w:w="2120"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Наличие</w:t>
            </w:r>
          </w:p>
        </w:tc>
        <w:tc>
          <w:tcPr>
            <w:tcW w:w="2272"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Процент от общего количества</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35-110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386/8730</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110/35/6-10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76/3168,4</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 том числе: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двухтрансформаторные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66/2807,8</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абонентские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21/823</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110/6-10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 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132/3984,6</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 том числе: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rPr>
                <w:rFonts w:ascii="Times New Roman" w:eastAsia="Times New Roman" w:hAnsi="Times New Roman" w:cs="Times New Roman"/>
                <w:sz w:val="20"/>
                <w:szCs w:val="20"/>
                <w:lang w:eastAsia="ru-RU"/>
              </w:rPr>
            </w:pP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двухтрансформаторные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112/3718</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keepLines/>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абонентские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38/1601,5</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9,8</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35/6-10 кВ - всего</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178/1577</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46</w:t>
            </w: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 том числе: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r>
      <w:tr w:rsidR="008944BE" w:rsidRPr="008944BE" w:rsidTr="004C2137">
        <w:trPr>
          <w:trHeight w:val="397"/>
        </w:trPr>
        <w:tc>
          <w:tcPr>
            <w:tcW w:w="3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двухтрансформаторные</w:t>
            </w:r>
          </w:p>
        </w:tc>
        <w:tc>
          <w:tcPr>
            <w:tcW w:w="17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шт./МВ×А</w:t>
            </w:r>
          </w:p>
        </w:tc>
        <w:tc>
          <w:tcPr>
            <w:tcW w:w="212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148/1489,8</w:t>
            </w:r>
          </w:p>
        </w:tc>
        <w:tc>
          <w:tcPr>
            <w:tcW w:w="22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Общая характеристика линий электропередачи 35-110 кВ на территории Ленинградской области приведена в таблице 33.</w:t>
      </w:r>
    </w:p>
    <w:p w:rsidR="008944BE" w:rsidRPr="008944BE" w:rsidRDefault="008944BE" w:rsidP="008944BE">
      <w:pPr>
        <w:keepNext/>
        <w:spacing w:after="0"/>
        <w:jc w:val="both"/>
        <w:textAlignment w:val="baseline"/>
        <w:rPr>
          <w:rFonts w:ascii="Times New Roman" w:eastAsia="Times New Roman" w:hAnsi="Times New Roman" w:cs="Times New Roman"/>
          <w:b/>
          <w:color w:val="242424"/>
          <w:spacing w:val="2"/>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122</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color w:val="242424"/>
          <w:spacing w:val="2"/>
          <w:sz w:val="24"/>
          <w:szCs w:val="24"/>
          <w:lang w:eastAsia="ru-RU"/>
        </w:rPr>
        <w:t>Общая характеристика линий электропередачи 35-110 кВ на территории Ленинградской области</w:t>
      </w:r>
    </w:p>
    <w:tbl>
      <w:tblPr>
        <w:tblW w:w="5000" w:type="pct"/>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67"/>
        <w:gridCol w:w="1616"/>
        <w:gridCol w:w="2161"/>
        <w:gridCol w:w="2509"/>
      </w:tblGrid>
      <w:tr w:rsidR="008944BE" w:rsidRPr="008944BE" w:rsidTr="004C2137">
        <w:trPr>
          <w:trHeight w:val="397"/>
          <w:tblHeader/>
        </w:trPr>
        <w:tc>
          <w:tcPr>
            <w:tcW w:w="3260" w:type="dxa"/>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Наименование линии электропередачи</w:t>
            </w:r>
          </w:p>
        </w:tc>
        <w:tc>
          <w:tcPr>
            <w:tcW w:w="1564" w:type="dxa"/>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Единица измерения</w:t>
            </w:r>
          </w:p>
        </w:tc>
        <w:tc>
          <w:tcPr>
            <w:tcW w:w="2092" w:type="dxa"/>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Наличие</w:t>
            </w:r>
          </w:p>
        </w:tc>
        <w:tc>
          <w:tcPr>
            <w:tcW w:w="2429" w:type="dxa"/>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Процент от общего количества</w:t>
            </w:r>
          </w:p>
        </w:tc>
      </w:tr>
      <w:tr w:rsidR="008944BE" w:rsidRPr="008944BE" w:rsidTr="004C2137">
        <w:trPr>
          <w:trHeight w:val="397"/>
        </w:trPr>
        <w:tc>
          <w:tcPr>
            <w:tcW w:w="3260" w:type="dxa"/>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ВЛ 35-110 кВ (в одноцепном исчислении) - всего</w:t>
            </w:r>
          </w:p>
        </w:tc>
        <w:tc>
          <w:tcPr>
            <w:tcW w:w="1564"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км</w:t>
            </w:r>
          </w:p>
        </w:tc>
        <w:tc>
          <w:tcPr>
            <w:tcW w:w="2092"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9637,4</w:t>
            </w:r>
          </w:p>
        </w:tc>
        <w:tc>
          <w:tcPr>
            <w:tcW w:w="2429" w:type="dxa"/>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r>
      <w:tr w:rsidR="008944BE" w:rsidRPr="008944BE" w:rsidTr="004C2137">
        <w:trPr>
          <w:trHeight w:val="397"/>
        </w:trPr>
        <w:tc>
          <w:tcPr>
            <w:tcW w:w="3260" w:type="dxa"/>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в том числе:</w:t>
            </w:r>
          </w:p>
        </w:tc>
        <w:tc>
          <w:tcPr>
            <w:tcW w:w="1564" w:type="dxa"/>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c>
          <w:tcPr>
            <w:tcW w:w="2092" w:type="dxa"/>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c>
          <w:tcPr>
            <w:tcW w:w="2429" w:type="dxa"/>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r>
      <w:tr w:rsidR="008944BE" w:rsidRPr="008944BE" w:rsidTr="004C2137">
        <w:trPr>
          <w:trHeight w:val="397"/>
        </w:trPr>
        <w:tc>
          <w:tcPr>
            <w:tcW w:w="3260" w:type="dxa"/>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ВЛ 110 кВ</w:t>
            </w:r>
          </w:p>
        </w:tc>
        <w:tc>
          <w:tcPr>
            <w:tcW w:w="1564"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км</w:t>
            </w:r>
          </w:p>
        </w:tc>
        <w:tc>
          <w:tcPr>
            <w:tcW w:w="2092"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6384</w:t>
            </w:r>
          </w:p>
        </w:tc>
        <w:tc>
          <w:tcPr>
            <w:tcW w:w="2429"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66</w:t>
            </w:r>
          </w:p>
        </w:tc>
      </w:tr>
      <w:tr w:rsidR="008944BE" w:rsidRPr="008944BE" w:rsidTr="004C2137">
        <w:trPr>
          <w:trHeight w:val="397"/>
        </w:trPr>
        <w:tc>
          <w:tcPr>
            <w:tcW w:w="3260" w:type="dxa"/>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ВЛ 35 кВ</w:t>
            </w:r>
          </w:p>
        </w:tc>
        <w:tc>
          <w:tcPr>
            <w:tcW w:w="1564"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км</w:t>
            </w:r>
          </w:p>
        </w:tc>
        <w:tc>
          <w:tcPr>
            <w:tcW w:w="2092"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3253,4</w:t>
            </w:r>
          </w:p>
        </w:tc>
        <w:tc>
          <w:tcPr>
            <w:tcW w:w="2429" w:type="dxa"/>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34</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color w:val="2D2D2D"/>
          <w:spacing w:val="2"/>
          <w:sz w:val="21"/>
          <w:szCs w:val="21"/>
          <w:lang w:eastAsia="ru-RU"/>
        </w:rPr>
      </w:pPr>
      <w:r w:rsidRPr="008944BE">
        <w:rPr>
          <w:rFonts w:ascii="Times New Roman" w:eastAsia="Times New Roman" w:hAnsi="Times New Roman" w:cs="Times New Roman"/>
          <w:bCs/>
          <w:sz w:val="24"/>
          <w:szCs w:val="24"/>
          <w:lang w:eastAsia="ru-RU"/>
        </w:rPr>
        <w:t>Отпуск электроэнергии и технологические потери на территории Ленинградской области представлен в таблице 34.</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123</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 </w:t>
      </w:r>
      <w:r w:rsidRPr="008944BE">
        <w:rPr>
          <w:rFonts w:ascii="Times New Roman" w:eastAsia="Times New Roman" w:hAnsi="Times New Roman" w:cs="Times New Roman"/>
          <w:b/>
          <w:bCs/>
          <w:sz w:val="24"/>
          <w:szCs w:val="24"/>
          <w:lang w:val="x-none" w:eastAsia="x-none"/>
        </w:rPr>
        <w:t>Отпуск электроэнергии и технологические потери на территории Ленинградской области</w:t>
      </w:r>
    </w:p>
    <w:tbl>
      <w:tblPr>
        <w:tblW w:w="5000" w:type="pct"/>
        <w:tblInd w:w="-8" w:type="dxa"/>
        <w:tblCellMar>
          <w:left w:w="0" w:type="dxa"/>
          <w:right w:w="0" w:type="dxa"/>
        </w:tblCellMar>
        <w:tblLook w:val="04A0" w:firstRow="1" w:lastRow="0" w:firstColumn="1" w:lastColumn="0" w:noHBand="0" w:noVBand="1"/>
      </w:tblPr>
      <w:tblGrid>
        <w:gridCol w:w="4846"/>
        <w:gridCol w:w="2263"/>
        <w:gridCol w:w="2544"/>
      </w:tblGrid>
      <w:tr w:rsidR="008944BE" w:rsidRPr="008944BE" w:rsidTr="004C2137">
        <w:trPr>
          <w:trHeight w:val="397"/>
        </w:trPr>
        <w:tc>
          <w:tcPr>
            <w:tcW w:w="468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b/>
                <w:sz w:val="20"/>
                <w:lang w:eastAsia="ru-RU"/>
              </w:rPr>
            </w:pPr>
          </w:p>
        </w:tc>
        <w:tc>
          <w:tcPr>
            <w:tcW w:w="218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Единица измерения</w:t>
            </w:r>
          </w:p>
        </w:tc>
        <w:tc>
          <w:tcPr>
            <w:tcW w:w="2461"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Наличие</w:t>
            </w:r>
          </w:p>
        </w:tc>
      </w:tr>
      <w:tr w:rsidR="008944BE" w:rsidRPr="008944BE" w:rsidTr="004C2137">
        <w:trPr>
          <w:trHeight w:val="397"/>
        </w:trPr>
        <w:tc>
          <w:tcPr>
            <w:tcW w:w="46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 xml:space="preserve">Отпуск электроэнергии в сети 0,38-110 кВ </w:t>
            </w:r>
          </w:p>
        </w:tc>
        <w:tc>
          <w:tcPr>
            <w:tcW w:w="21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млн. кВт×ч</w:t>
            </w:r>
          </w:p>
        </w:tc>
        <w:tc>
          <w:tcPr>
            <w:tcW w:w="24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11500</w:t>
            </w:r>
          </w:p>
        </w:tc>
      </w:tr>
      <w:tr w:rsidR="008944BE" w:rsidRPr="008944BE" w:rsidTr="004C2137">
        <w:trPr>
          <w:trHeight w:val="397"/>
        </w:trPr>
        <w:tc>
          <w:tcPr>
            <w:tcW w:w="46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 xml:space="preserve">Технические потери электроэнергии в сети 0,38-110 кВ </w:t>
            </w:r>
          </w:p>
        </w:tc>
        <w:tc>
          <w:tcPr>
            <w:tcW w:w="218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w:t>
            </w:r>
          </w:p>
        </w:tc>
        <w:tc>
          <w:tcPr>
            <w:tcW w:w="246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10,3</w:t>
            </w:r>
          </w:p>
        </w:tc>
      </w:tr>
    </w:tbl>
    <w:p w:rsidR="008944BE" w:rsidRPr="008944BE" w:rsidRDefault="008944BE" w:rsidP="008944BE">
      <w:pPr>
        <w:keepNext/>
        <w:keepLines/>
        <w:spacing w:before="120" w:after="0" w:line="360" w:lineRule="auto"/>
        <w:ind w:left="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lastRenderedPageBreak/>
        <w:t>Прогноз уровней электропотребления и электрических нагрузок</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Перспективные уровни электропотребления территории Ленинградской области разработаны ОДУ Северо-Запада совместно с Ленинградским РДУ и соответствуют базовому варианту развития энергосистемы Санкт-Петербурга и Ленинградской области, разработанному ОАО «Системный оператор единой энергетической системы» в рамках формирования схемы и программы развития Единой энергетической системы России на 2011-2017 годы.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соответствии со схемами территориального планирования муниципальных районов, генеральными планами поселений и городского округа, планами размещения производств, прогнозом роста нагрузок городского и сельского хозяйства, а также транспортных нагрузок максимум электрической нагрузки в 2015 году составит 4250 МВт, что на 70 МВт превышает уровень, разработанный ОДУ Северо-запада и Ленинградским РДУ.</w:t>
      </w:r>
    </w:p>
    <w:p w:rsidR="008944BE" w:rsidRPr="008944BE" w:rsidRDefault="008944BE" w:rsidP="008944BE">
      <w:pPr>
        <w:keepNext/>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таблице 35 приведена динамика электропотребления и максимумы нагрузки на территории Ленинградской области в 2011-2015 годы.</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124</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w:t>
      </w:r>
      <w:r w:rsidRPr="008944BE">
        <w:rPr>
          <w:rFonts w:ascii="Times New Roman" w:eastAsia="Times New Roman" w:hAnsi="Times New Roman" w:cs="Times New Roman"/>
          <w:b/>
          <w:bCs/>
          <w:sz w:val="24"/>
          <w:szCs w:val="24"/>
          <w:lang w:eastAsia="x-none"/>
        </w:rPr>
        <w:t>– Д</w:t>
      </w:r>
      <w:r w:rsidRPr="008944BE">
        <w:rPr>
          <w:rFonts w:ascii="Times New Roman" w:eastAsia="Times New Roman" w:hAnsi="Times New Roman" w:cs="Times New Roman"/>
          <w:b/>
          <w:bCs/>
          <w:sz w:val="24"/>
          <w:szCs w:val="24"/>
          <w:lang w:val="x-none" w:eastAsia="x-none"/>
        </w:rPr>
        <w:t>инамика электропотребления и максимумы нагрузки на территории Ленинградской области в 2011-2015 годы</w:t>
      </w:r>
    </w:p>
    <w:tbl>
      <w:tblPr>
        <w:tblW w:w="5000" w:type="pct"/>
        <w:tblInd w:w="-8" w:type="dxa"/>
        <w:tblCellMar>
          <w:left w:w="0" w:type="dxa"/>
          <w:right w:w="0" w:type="dxa"/>
        </w:tblCellMar>
        <w:tblLook w:val="04A0" w:firstRow="1" w:lastRow="0" w:firstColumn="1" w:lastColumn="0" w:noHBand="0" w:noVBand="1"/>
      </w:tblPr>
      <w:tblGrid>
        <w:gridCol w:w="3435"/>
        <w:gridCol w:w="1192"/>
        <w:gridCol w:w="1193"/>
        <w:gridCol w:w="1320"/>
        <w:gridCol w:w="1193"/>
        <w:gridCol w:w="1320"/>
      </w:tblGrid>
      <w:tr w:rsidR="008944BE" w:rsidRPr="008944BE" w:rsidTr="004C2137">
        <w:trPr>
          <w:trHeight w:val="397"/>
        </w:trPr>
        <w:tc>
          <w:tcPr>
            <w:tcW w:w="332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spacing w:after="0" w:line="240" w:lineRule="auto"/>
              <w:rPr>
                <w:rFonts w:ascii="Times New Roman" w:eastAsia="Times New Roman" w:hAnsi="Times New Roman" w:cs="Times New Roman"/>
                <w:b/>
                <w:sz w:val="20"/>
                <w:lang w:eastAsia="ru-RU"/>
              </w:rPr>
            </w:pPr>
          </w:p>
        </w:tc>
        <w:tc>
          <w:tcPr>
            <w:tcW w:w="115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2011 год</w:t>
            </w:r>
          </w:p>
        </w:tc>
        <w:tc>
          <w:tcPr>
            <w:tcW w:w="115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2012 год</w:t>
            </w:r>
          </w:p>
        </w:tc>
        <w:tc>
          <w:tcPr>
            <w:tcW w:w="127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2013 год</w:t>
            </w:r>
          </w:p>
        </w:tc>
        <w:tc>
          <w:tcPr>
            <w:tcW w:w="115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2014 год</w:t>
            </w:r>
          </w:p>
        </w:tc>
        <w:tc>
          <w:tcPr>
            <w:tcW w:w="127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2015 год</w:t>
            </w:r>
          </w:p>
        </w:tc>
      </w:tr>
      <w:tr w:rsidR="008944BE" w:rsidRPr="008944BE"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Электропотребление, млрд. кВт×ч</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20,205</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20,968</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21,617</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22,250</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keepNext/>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23,000</w:t>
            </w:r>
          </w:p>
        </w:tc>
      </w:tr>
      <w:tr w:rsidR="008944BE" w:rsidRPr="008944BE"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Годовой темп прироста электропотребления, %</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1,2</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3,8</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2,9</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3,4</w:t>
            </w:r>
          </w:p>
        </w:tc>
      </w:tr>
      <w:tr w:rsidR="008944BE" w:rsidRPr="008944BE"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Максимум нагрузки, МВт</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3722</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3862</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3984</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4100</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4250</w:t>
            </w:r>
          </w:p>
        </w:tc>
      </w:tr>
      <w:tr w:rsidR="008944BE" w:rsidRPr="008944BE" w:rsidTr="004C2137">
        <w:trPr>
          <w:trHeight w:val="397"/>
        </w:trPr>
        <w:tc>
          <w:tcPr>
            <w:tcW w:w="33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Число часов использования максимума нагрузки, ч.</w:t>
            </w:r>
          </w:p>
        </w:tc>
        <w:tc>
          <w:tcPr>
            <w:tcW w:w="115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5430</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5430</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5425</w:t>
            </w:r>
          </w:p>
        </w:tc>
        <w:tc>
          <w:tcPr>
            <w:tcW w:w="115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5425</w:t>
            </w:r>
          </w:p>
        </w:tc>
        <w:tc>
          <w:tcPr>
            <w:tcW w:w="12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5410</w:t>
            </w:r>
          </w:p>
        </w:tc>
      </w:tr>
    </w:tbl>
    <w:p w:rsidR="008944BE" w:rsidRPr="008944BE" w:rsidRDefault="008944BE" w:rsidP="008944BE">
      <w:pPr>
        <w:spacing w:before="100" w:beforeAutospacing="1"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Динамика изменения нагрузки энергоузлов основной электрической сети до 2015 года представлена в таблице 36.</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125</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w:t>
      </w:r>
      <w:r w:rsidRPr="008944BE">
        <w:rPr>
          <w:rFonts w:ascii="Times New Roman" w:eastAsia="Times New Roman" w:hAnsi="Times New Roman" w:cs="Times New Roman"/>
          <w:b/>
          <w:bCs/>
          <w:sz w:val="24"/>
          <w:szCs w:val="24"/>
          <w:lang w:eastAsia="x-none"/>
        </w:rPr>
        <w:t xml:space="preserve">– </w:t>
      </w:r>
      <w:r w:rsidRPr="008944BE">
        <w:rPr>
          <w:rFonts w:ascii="Times New Roman" w:eastAsia="Times New Roman" w:hAnsi="Times New Roman" w:cs="Times New Roman"/>
          <w:b/>
          <w:bCs/>
          <w:sz w:val="24"/>
          <w:szCs w:val="24"/>
          <w:lang w:val="x-none" w:eastAsia="x-none"/>
        </w:rPr>
        <w:t xml:space="preserve">Динамика изменения нагрузки энергоузлов основной электрической сети до 2015 года с </w:t>
      </w:r>
      <w:r w:rsidRPr="008944BE">
        <w:rPr>
          <w:rFonts w:ascii="Times New Roman" w:eastAsia="Times New Roman" w:hAnsi="Times New Roman" w:cs="Times New Roman"/>
          <w:b/>
          <w:bCs/>
          <w:sz w:val="24"/>
          <w:szCs w:val="24"/>
          <w:lang w:eastAsia="x-none"/>
        </w:rPr>
        <w:t>учётом</w:t>
      </w:r>
      <w:r w:rsidRPr="008944BE">
        <w:rPr>
          <w:rFonts w:ascii="Times New Roman" w:eastAsia="Times New Roman" w:hAnsi="Times New Roman" w:cs="Times New Roman"/>
          <w:b/>
          <w:bCs/>
          <w:sz w:val="24"/>
          <w:szCs w:val="24"/>
          <w:lang w:val="x-none" w:eastAsia="x-none"/>
        </w:rPr>
        <w:t xml:space="preserve"> заявок на присоединение новых потребителей</w:t>
      </w:r>
      <w:r w:rsidRPr="008944BE">
        <w:rPr>
          <w:rFonts w:ascii="Times New Roman" w:eastAsia="Times New Roman" w:hAnsi="Times New Roman" w:cs="Times New Roman"/>
          <w:b/>
          <w:bCs/>
          <w:sz w:val="24"/>
          <w:szCs w:val="24"/>
          <w:lang w:eastAsia="x-none"/>
        </w:rPr>
        <w:t>, МВт</w:t>
      </w:r>
    </w:p>
    <w:tbl>
      <w:tblPr>
        <w:tblW w:w="5000" w:type="pct"/>
        <w:tblInd w:w="-8" w:type="dxa"/>
        <w:shd w:val="clear" w:color="auto" w:fill="FFFFFF"/>
        <w:tblCellMar>
          <w:left w:w="0" w:type="dxa"/>
          <w:right w:w="0" w:type="dxa"/>
        </w:tblCellMar>
        <w:tblLook w:val="04A0" w:firstRow="1" w:lastRow="0" w:firstColumn="1" w:lastColumn="0" w:noHBand="0" w:noVBand="1"/>
      </w:tblPr>
      <w:tblGrid>
        <w:gridCol w:w="6973"/>
        <w:gridCol w:w="1265"/>
        <w:gridCol w:w="1415"/>
      </w:tblGrid>
      <w:tr w:rsidR="008944BE" w:rsidRPr="008944BE" w:rsidTr="004C2137">
        <w:trPr>
          <w:trHeight w:val="397"/>
          <w:tblHeader/>
        </w:trPr>
        <w:tc>
          <w:tcPr>
            <w:tcW w:w="6746"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pacing w:val="2"/>
                <w:sz w:val="20"/>
                <w:lang w:eastAsia="ru-RU"/>
              </w:rPr>
            </w:pPr>
            <w:r w:rsidRPr="008944BE">
              <w:rPr>
                <w:rFonts w:ascii="Times New Roman" w:eastAsia="Times New Roman" w:hAnsi="Times New Roman" w:cs="Times New Roman"/>
                <w:b/>
                <w:spacing w:val="2"/>
                <w:sz w:val="20"/>
                <w:lang w:eastAsia="ru-RU"/>
              </w:rPr>
              <w:t>Районы электроснабжения</w:t>
            </w:r>
          </w:p>
        </w:tc>
        <w:tc>
          <w:tcPr>
            <w:tcW w:w="122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pacing w:val="2"/>
                <w:sz w:val="20"/>
                <w:lang w:eastAsia="ru-RU"/>
              </w:rPr>
            </w:pPr>
            <w:r w:rsidRPr="008944BE">
              <w:rPr>
                <w:rFonts w:ascii="Times New Roman" w:eastAsia="Times New Roman" w:hAnsi="Times New Roman" w:cs="Times New Roman"/>
                <w:b/>
                <w:spacing w:val="2"/>
                <w:sz w:val="20"/>
                <w:lang w:eastAsia="ru-RU"/>
              </w:rPr>
              <w:t>2010 год</w:t>
            </w:r>
          </w:p>
        </w:tc>
        <w:tc>
          <w:tcPr>
            <w:tcW w:w="136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pacing w:val="2"/>
                <w:sz w:val="20"/>
                <w:lang w:eastAsia="ru-RU"/>
              </w:rPr>
            </w:pPr>
            <w:r w:rsidRPr="008944BE">
              <w:rPr>
                <w:rFonts w:ascii="Times New Roman" w:eastAsia="Times New Roman" w:hAnsi="Times New Roman" w:cs="Times New Roman"/>
                <w:b/>
                <w:spacing w:val="2"/>
                <w:sz w:val="20"/>
                <w:lang w:eastAsia="ru-RU"/>
              </w:rPr>
              <w:t>2015 год</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ПС 330 кВ N 5 Выборгская, ПС 330 кВ N 264 Каменногорская,</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585,0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838,0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в том числе транзит электроэнергии в Финляндию</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53,0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80,0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Пригородные электрические сети</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440,0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791,0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ПС 330 кВ N 42 Гатчинская, ПС 330 кВ Лужская</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538,0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683,0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ПС 330 кВ N 7 Кингисеппская</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144,0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315,0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Ленинградская АЭС, АЭС-2, г.Сосновый Бор,</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354,4</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448,0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в том числе собственные нужды АЭС, АЭС-2</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293,0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380,0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 xml:space="preserve">ПС N 37 Сясь, ПС N 261 Тихвин, район Свирских ГЭС (с учетом </w:t>
            </w:r>
            <w:r w:rsidRPr="008944BE">
              <w:rPr>
                <w:rFonts w:ascii="Times New Roman" w:eastAsia="Times New Roman" w:hAnsi="Times New Roman" w:cs="Times New Roman"/>
                <w:spacing w:val="2"/>
                <w:sz w:val="20"/>
                <w:lang w:eastAsia="ru-RU"/>
              </w:rPr>
              <w:lastRenderedPageBreak/>
              <w:t>собственных нужд Киришской ГРЭС),</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lastRenderedPageBreak/>
              <w:t>751,0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1055,0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lastRenderedPageBreak/>
              <w:t>в том числе ООО "Производственное объединение «Киришинефтеоргсинтез»</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160,0</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202,0</w:t>
            </w:r>
          </w:p>
        </w:tc>
      </w:tr>
      <w:tr w:rsidR="008944BE" w:rsidRPr="008944BE" w:rsidTr="004C2137">
        <w:trPr>
          <w:trHeight w:val="397"/>
        </w:trPr>
        <w:tc>
          <w:tcPr>
            <w:tcW w:w="674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Всего (без учета потерь)</w:t>
            </w:r>
          </w:p>
        </w:tc>
        <w:tc>
          <w:tcPr>
            <w:tcW w:w="122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2812,4</w:t>
            </w:r>
          </w:p>
        </w:tc>
        <w:tc>
          <w:tcPr>
            <w:tcW w:w="13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pacing w:val="2"/>
                <w:sz w:val="20"/>
                <w:lang w:eastAsia="ru-RU"/>
              </w:rPr>
            </w:pPr>
            <w:r w:rsidRPr="008944BE">
              <w:rPr>
                <w:rFonts w:ascii="Times New Roman" w:eastAsia="Times New Roman" w:hAnsi="Times New Roman" w:cs="Times New Roman"/>
                <w:spacing w:val="2"/>
                <w:sz w:val="20"/>
                <w:lang w:eastAsia="ru-RU"/>
              </w:rPr>
              <w:t>4130,0</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Перечень основных потребителей Ленинградской области приведён в таблице 37.</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126</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 </w:t>
      </w:r>
      <w:r w:rsidRPr="008944BE">
        <w:rPr>
          <w:rFonts w:ascii="Times New Roman" w:eastAsia="Times New Roman" w:hAnsi="Times New Roman" w:cs="Times New Roman"/>
          <w:b/>
          <w:bCs/>
          <w:sz w:val="24"/>
          <w:szCs w:val="24"/>
          <w:lang w:val="x-none" w:eastAsia="x-none"/>
        </w:rPr>
        <w:t>Перечень основных потребителей Ленинградской области</w:t>
      </w:r>
    </w:p>
    <w:tbl>
      <w:tblPr>
        <w:tblW w:w="5000" w:type="pct"/>
        <w:tblInd w:w="-8" w:type="dxa"/>
        <w:tblCellMar>
          <w:left w:w="0" w:type="dxa"/>
          <w:right w:w="0" w:type="dxa"/>
        </w:tblCellMar>
        <w:tblLook w:val="04A0" w:firstRow="1" w:lastRow="0" w:firstColumn="1" w:lastColumn="0" w:noHBand="0" w:noVBand="1"/>
      </w:tblPr>
      <w:tblGrid>
        <w:gridCol w:w="6083"/>
        <w:gridCol w:w="2180"/>
        <w:gridCol w:w="1390"/>
      </w:tblGrid>
      <w:tr w:rsidR="008944BE" w:rsidRPr="008944BE" w:rsidTr="004C2137">
        <w:trPr>
          <w:trHeight w:val="340"/>
          <w:tblHeader/>
        </w:trPr>
        <w:tc>
          <w:tcPr>
            <w:tcW w:w="5885" w:type="dxa"/>
            <w:vMerge w:val="restart"/>
            <w:tcBorders>
              <w:top w:val="single" w:sz="6" w:space="0" w:color="000000"/>
              <w:left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Основные потребители</w:t>
            </w:r>
          </w:p>
        </w:tc>
        <w:tc>
          <w:tcPr>
            <w:tcW w:w="3454" w:type="dxa"/>
            <w:gridSpan w:val="2"/>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Электрические нагрузки, МВт</w:t>
            </w:r>
          </w:p>
        </w:tc>
      </w:tr>
      <w:tr w:rsidR="008944BE" w:rsidRPr="008944BE" w:rsidTr="004C2137">
        <w:trPr>
          <w:trHeight w:val="340"/>
          <w:tblHeader/>
        </w:trPr>
        <w:tc>
          <w:tcPr>
            <w:tcW w:w="5885" w:type="dxa"/>
            <w:vMerge/>
            <w:tcBorders>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b/>
                <w:sz w:val="20"/>
                <w:szCs w:val="20"/>
                <w:lang w:eastAsia="ru-RU"/>
              </w:rPr>
            </w:pPr>
          </w:p>
        </w:tc>
        <w:tc>
          <w:tcPr>
            <w:tcW w:w="210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2010 год</w:t>
            </w:r>
          </w:p>
        </w:tc>
        <w:tc>
          <w:tcPr>
            <w:tcW w:w="1345"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2015 год</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ООО "Производственное объединение «Киришинефтеоргсинтез»</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210</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ОАО «Светогорский ЦБК»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119</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119</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«Морской торговый порт «Усть-Луга»</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90</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Морской порт «Высоцк»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22</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Завод по переработке нефти и производству метанола (ОАО «Морской торговый порт «Приморск»)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ОАО «СУАЛ» филиал «Волховский алюминиевый завод – СУАЛ»</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55</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ЗАО «БазэлЦемент-Пикалево»</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68</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77</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ОАО «РУСАЛ Бокситогорск»</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39</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ЗАО «Тихвинский выгоностроительный завод» и ОАО «Тихвинский завод ферросплавов»</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69</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122</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ОАО «Сланцевский цементный завод «Цесла»</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45</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Логистический парк Янино</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ОАО «Российские железные дороги» (вводимые тяговые ПС)</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175</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Магистральный нефтепровод БТС-II</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Морской нефтеналивной комплекс «Вистино» (ООО «Северо-Западный Альянс»)</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Комплекс по перегрузке сжиженных углеводородных газов (ООО «СИБУР-Портэнерго»)</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Нефтеперерабатывающий завод (ООО «Волховнефтехим»)</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Расширение производства легковых автомобилей (ОАО «Форд Мотор Компани»)</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24</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Завод по производству кирпича и керамических изделий (ОАО «Победа ЛСР»)</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w:t>
            </w:r>
          </w:p>
        </w:tc>
      </w:tr>
      <w:tr w:rsidR="008944BE" w:rsidRPr="008944BE" w:rsidTr="004C2137">
        <w:trPr>
          <w:trHeight w:val="340"/>
        </w:trPr>
        <w:tc>
          <w:tcPr>
            <w:tcW w:w="58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Северо-Европейский газопровод</w:t>
            </w:r>
          </w:p>
        </w:tc>
        <w:tc>
          <w:tcPr>
            <w:tcW w:w="2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Развитие генерирующих источников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Перечень генерирующих мощностей, вводимых в эксплуатацию и выводимых в ремонт, на территории Ленинградской области на 2011-2015 годы сформирован в соответствии с </w:t>
      </w:r>
      <w:hyperlink r:id="rId76" w:history="1">
        <w:r w:rsidRPr="008944BE">
          <w:rPr>
            <w:rFonts w:ascii="Times New Roman" w:eastAsia="Times New Roman" w:hAnsi="Times New Roman" w:cs="Times New Roman"/>
            <w:sz w:val="24"/>
            <w:szCs w:val="24"/>
            <w:lang w:eastAsia="ru-RU"/>
          </w:rPr>
          <w:t>Генеральной схемой размещения объектов электроэнергетики до 2020 года</w:t>
        </w:r>
      </w:hyperlink>
      <w:r w:rsidRPr="008944BE">
        <w:rPr>
          <w:rFonts w:ascii="Times New Roman" w:eastAsia="Times New Roman" w:hAnsi="Times New Roman" w:cs="Times New Roman"/>
          <w:sz w:val="24"/>
          <w:szCs w:val="24"/>
          <w:lang w:eastAsia="ru-RU"/>
        </w:rPr>
        <w:t xml:space="preserve">, одобренной </w:t>
      </w:r>
      <w:hyperlink r:id="rId77" w:history="1">
        <w:r w:rsidRPr="008944BE">
          <w:rPr>
            <w:rFonts w:ascii="Times New Roman" w:eastAsia="Times New Roman" w:hAnsi="Times New Roman" w:cs="Times New Roman"/>
            <w:sz w:val="24"/>
            <w:szCs w:val="24"/>
            <w:lang w:eastAsia="ru-RU"/>
          </w:rPr>
          <w:t>распоряжением Правительства Российской Федерации от 22 февраля 2008 года N 215-р</w:t>
        </w:r>
      </w:hyperlink>
      <w:r w:rsidRPr="008944BE">
        <w:rPr>
          <w:rFonts w:ascii="Times New Roman" w:eastAsia="Times New Roman" w:hAnsi="Times New Roman" w:cs="Times New Roman"/>
          <w:sz w:val="24"/>
          <w:szCs w:val="24"/>
          <w:lang w:eastAsia="ru-RU"/>
        </w:rPr>
        <w:t xml:space="preserve">, </w:t>
      </w:r>
      <w:hyperlink r:id="rId78" w:history="1">
        <w:r w:rsidRPr="008944BE">
          <w:rPr>
            <w:rFonts w:ascii="Times New Roman" w:eastAsia="Times New Roman" w:hAnsi="Times New Roman" w:cs="Times New Roman"/>
            <w:sz w:val="24"/>
            <w:szCs w:val="24"/>
            <w:lang w:eastAsia="ru-RU"/>
          </w:rPr>
          <w:t>Программой деятельности Государственной корпорации по атомной энергии «Росатом» на долгосрочный период</w:t>
        </w:r>
      </w:hyperlink>
      <w:r w:rsidRPr="008944BE">
        <w:rPr>
          <w:rFonts w:ascii="Times New Roman" w:eastAsia="Times New Roman" w:hAnsi="Times New Roman" w:cs="Times New Roman"/>
          <w:sz w:val="24"/>
          <w:szCs w:val="24"/>
          <w:lang w:eastAsia="ru-RU"/>
        </w:rPr>
        <w:t xml:space="preserve">, утверждённой </w:t>
      </w:r>
      <w:hyperlink r:id="rId79" w:history="1">
        <w:r w:rsidRPr="008944BE">
          <w:rPr>
            <w:rFonts w:ascii="Times New Roman" w:eastAsia="Times New Roman" w:hAnsi="Times New Roman" w:cs="Times New Roman"/>
            <w:sz w:val="24"/>
            <w:szCs w:val="24"/>
            <w:lang w:eastAsia="ru-RU"/>
          </w:rPr>
          <w:t>постановлением Правительства Российской Федерации от 20 сентября 2008 года N 705</w:t>
        </w:r>
      </w:hyperlink>
      <w:r w:rsidRPr="008944BE">
        <w:rPr>
          <w:rFonts w:ascii="Times New Roman" w:eastAsia="Times New Roman" w:hAnsi="Times New Roman" w:cs="Times New Roman"/>
          <w:sz w:val="24"/>
          <w:szCs w:val="24"/>
          <w:lang w:eastAsia="ru-RU"/>
        </w:rPr>
        <w:t xml:space="preserve">, планами </w:t>
      </w:r>
      <w:r w:rsidRPr="008944BE">
        <w:rPr>
          <w:rFonts w:ascii="Times New Roman" w:eastAsia="Times New Roman" w:hAnsi="Times New Roman" w:cs="Times New Roman"/>
          <w:sz w:val="24"/>
          <w:szCs w:val="24"/>
          <w:lang w:eastAsia="ru-RU"/>
        </w:rPr>
        <w:lastRenderedPageBreak/>
        <w:t>размещения производств на территории Ленинградской области, а также инвестиционными программами ОАО «ТГК-1» и ОАО «ОГК-2».</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Вводы мощности на ТЭЦ и ГЭС соответствуют Программе технического перевооружения и реконструкции электростанций ОАО «ТГК-1» от 25 февраля 2011 года. Часть оборудования ГЭС физически и морально устарела и требует замены или реконструкции. В соответствии с Программой технического перевооружения и реконструкции электростанций ОАО «ТГК-1» на Волховской ГЭС-6, Нижне-Свирской ГЭС-9, Лесогорской ГЭС-10, Светогорской ГЭС-11 и Нарвской ГЭС-13 планируется реконструкция и поэтапная замена гидроагрегатов. Суммарная мощность гидроэлектростанций Ленинградской области в 2015 году составила 671 МВт.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соответствии с инвестиционной программой ОАО «ОГК-2» в 2012 году на Киришской ГРЭС введена в эксплуатацию парогазовая установка суммарной мощностью 800 МВт, которая заменила энергоблок N 6 (установленная мощность - 300 МВт), паровая турбина которой переведена на пониженные параметры (с 300 МВт до 250 МВт) и включена в схему парогазовой установки суммарной мощностью 800 МВт с двумя газовыми турбинами мощностью до 300 МВт каждая. Таким образом, общая установленная мощность конденсационной части станции увеличилась с 1800 МВт до 2600 МВт.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2016 году ОАО «Концерн Росэнергоатом» планируется ввод второго энергоблока на Ленинградской АЭС-2 (блок N 3 - 2018 год, блок N 4 - 2019 год). Демонтаж действующих энергоблоков ЛАЭС до 2015 года не предусматривался. Вывод из работы атомных энергоблоков РБМК-1000 Ленинградской АЭС планируется в 2018 году (блок N 1), 2020 году (блок N 2), 2029 году (блок N 3) и 2031 году (блок N 4).</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связи с увеличением мощности производства серной кислоты на ООО «Промышленная группа «Фосфорит» дополнительно к существующей блочно-модульной ТЭЦ в 2014 году введён в эксплуатацию турбоагрегат номинальной мощностью 25 МВт.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остальных блочно-модульных ТЭЦ, расположенных на территории Ленинградской области, ввод и демонтаж турбоагрегатов до 2015 года производиться не будет.</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В соответствии с планами муниципальных образований до 2015 года предполагался ввод генерирующих установок комбинированной выработки электрической и тепловой энергии (когенерационных установок). Так, ООО «Эврика» в 2013 году в промзоне «Уткина Заводь» разработан проект на сооружение ГТ-ТЭЦ суммарной установленной мощностью 44 МВт (11 энергоустановок единичной мощностью по 4 МВт). ТЭЦ с газотурбинным оборудованием предназначена для электро- и теплоснабжения нового </w:t>
      </w:r>
      <w:r w:rsidRPr="008944BE">
        <w:rPr>
          <w:rFonts w:ascii="Times New Roman" w:eastAsia="Times New Roman" w:hAnsi="Times New Roman" w:cs="Times New Roman"/>
          <w:sz w:val="24"/>
          <w:szCs w:val="24"/>
          <w:lang w:eastAsia="ru-RU"/>
        </w:rPr>
        <w:lastRenderedPageBreak/>
        <w:t>тепличного комбината. В настоящее время разрабатывается проект тепличного комплекса ООО «Эврика» с электроснабжением от собственной электростанции. Выдача мощности ГТ-ТЭЦ предполагается на напряжении 10 кВ.</w:t>
      </w:r>
    </w:p>
    <w:p w:rsidR="008944BE" w:rsidRPr="008944BE" w:rsidRDefault="008944BE" w:rsidP="008944BE">
      <w:pPr>
        <w:keepNext/>
        <w:spacing w:before="100" w:beforeAutospacing="1" w:after="0"/>
        <w:ind w:firstLine="709"/>
        <w:jc w:val="both"/>
        <w:textAlignment w:val="baseline"/>
        <w:rPr>
          <w:rFonts w:ascii="Times New Roman" w:eastAsia="Times New Roman" w:hAnsi="Times New Roman" w:cs="Times New Roman"/>
          <w:i/>
          <w:spacing w:val="2"/>
          <w:sz w:val="24"/>
          <w:szCs w:val="24"/>
          <w:lang w:eastAsia="ru-RU"/>
        </w:rPr>
      </w:pPr>
      <w:r w:rsidRPr="008944BE">
        <w:rPr>
          <w:rFonts w:ascii="Times New Roman" w:eastAsia="Times New Roman" w:hAnsi="Times New Roman" w:cs="Times New Roman"/>
          <w:i/>
          <w:spacing w:val="2"/>
          <w:sz w:val="24"/>
          <w:szCs w:val="24"/>
          <w:lang w:eastAsia="ru-RU"/>
        </w:rPr>
        <w:t>Анализ балансов мощности и электроэнергии Ленинградской области до 2016 года</w:t>
      </w:r>
    </w:p>
    <w:p w:rsidR="008944BE" w:rsidRPr="008944BE" w:rsidRDefault="008944BE" w:rsidP="008944BE">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944BE">
        <w:rPr>
          <w:rFonts w:ascii="Times New Roman" w:eastAsia="Times New Roman" w:hAnsi="Times New Roman" w:cs="Times New Roman"/>
          <w:spacing w:val="2"/>
          <w:sz w:val="24"/>
          <w:szCs w:val="24"/>
          <w:lang w:eastAsia="ru-RU"/>
        </w:rPr>
        <w:t>При формировании баланса электрической мощности и электроэнергии учитывается также экспорт электроэнергии в Финляндию в размере 9,6 млрд. кВт×ч при наибольшей величине передаваемой мощности 1450 МВт, а также приграничная торговля от каскада Вуоксинских ГЭС.</w:t>
      </w:r>
    </w:p>
    <w:p w:rsidR="008944BE" w:rsidRPr="008944BE" w:rsidRDefault="008944BE" w:rsidP="008944BE">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944BE">
        <w:rPr>
          <w:rFonts w:ascii="Times New Roman" w:eastAsia="Times New Roman" w:hAnsi="Times New Roman" w:cs="Times New Roman"/>
          <w:spacing w:val="2"/>
          <w:sz w:val="24"/>
          <w:szCs w:val="24"/>
          <w:lang w:eastAsia="ru-RU"/>
        </w:rPr>
        <w:t>Необходимая расчетная величина резерва мощности для ОЭС Северо-Запада в целом составляет 19% от нагрузки (максимум нагрузки + экспорт). Процент резерва на электростанциях Ленинградской области выше, чем в целом в ОЭС Северо-Запада.</w:t>
      </w:r>
    </w:p>
    <w:p w:rsidR="008944BE" w:rsidRPr="008944BE" w:rsidRDefault="008944BE" w:rsidP="008944BE">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944BE">
        <w:rPr>
          <w:rFonts w:ascii="Times New Roman" w:eastAsia="Times New Roman" w:hAnsi="Times New Roman" w:cs="Times New Roman"/>
          <w:spacing w:val="2"/>
          <w:sz w:val="24"/>
          <w:szCs w:val="24"/>
          <w:lang w:eastAsia="ru-RU"/>
        </w:rPr>
        <w:t>Таким образом, баланс электрической мощности и баланс электроэнергии Ленинградской области на 2011-2015 годы сложились с избытками, величина которых составляет от 840 до 2140 МВт и от 11,2 до 15,8 млрд. кВт×ч соответственно.</w:t>
      </w:r>
    </w:p>
    <w:p w:rsidR="008944BE" w:rsidRPr="008944BE" w:rsidRDefault="008944BE" w:rsidP="008944BE">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944BE">
        <w:rPr>
          <w:rFonts w:ascii="Times New Roman" w:eastAsia="Times New Roman" w:hAnsi="Times New Roman" w:cs="Times New Roman"/>
          <w:spacing w:val="2"/>
          <w:sz w:val="24"/>
          <w:szCs w:val="24"/>
          <w:lang w:eastAsia="ru-RU"/>
        </w:rPr>
        <w:t>Балансы электрической мощности и электроэнергии Ленинградской области имеют условный характер, так как Ленинградская АЭС, Киришская ГРЭС, Северная ТЭЦ используются для электроснабжения потребителей Ленинградской области, Санкт-Петербурга и всего Северо-Западного федерального округа.</w:t>
      </w:r>
    </w:p>
    <w:p w:rsidR="008944BE" w:rsidRPr="008944BE" w:rsidRDefault="008944BE" w:rsidP="008944BE">
      <w:pPr>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944BE">
        <w:rPr>
          <w:rFonts w:ascii="Times New Roman" w:eastAsia="Times New Roman" w:hAnsi="Times New Roman" w:cs="Times New Roman"/>
          <w:spacing w:val="2"/>
          <w:sz w:val="24"/>
          <w:szCs w:val="24"/>
          <w:lang w:eastAsia="ru-RU"/>
        </w:rPr>
        <w:t>Баланс электрической мощности и баланс электроэнергии Ленинградской области на 2011-2015 годы приведены в таблицах 38 и 39.</w:t>
      </w:r>
    </w:p>
    <w:p w:rsidR="008944BE" w:rsidRPr="008944BE" w:rsidRDefault="008944BE" w:rsidP="008944BE">
      <w:pPr>
        <w:keepNext/>
        <w:spacing w:after="0"/>
        <w:jc w:val="both"/>
        <w:rPr>
          <w:rFonts w:ascii="Times New Roman" w:eastAsia="Times New Roman" w:hAnsi="Times New Roman" w:cs="Times New Roman"/>
          <w:b/>
          <w:bCs/>
          <w:sz w:val="24"/>
          <w:szCs w:val="24"/>
          <w:lang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127</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 </w:t>
      </w:r>
      <w:r w:rsidRPr="008944BE">
        <w:rPr>
          <w:rFonts w:ascii="Times New Roman" w:eastAsia="Times New Roman" w:hAnsi="Times New Roman" w:cs="Times New Roman"/>
          <w:b/>
          <w:bCs/>
          <w:sz w:val="24"/>
          <w:szCs w:val="24"/>
          <w:lang w:val="x-none" w:eastAsia="x-none"/>
        </w:rPr>
        <w:t xml:space="preserve">Баланс электрической мощности объектов, расположенных на территории Ленинградской области, </w:t>
      </w:r>
      <w:r w:rsidRPr="008944BE">
        <w:rPr>
          <w:rFonts w:ascii="Times New Roman" w:eastAsia="Times New Roman" w:hAnsi="Times New Roman" w:cs="Times New Roman"/>
          <w:b/>
          <w:bCs/>
          <w:sz w:val="24"/>
          <w:szCs w:val="24"/>
          <w:lang w:eastAsia="x-none"/>
        </w:rPr>
        <w:t>в</w:t>
      </w:r>
      <w:r w:rsidRPr="008944BE">
        <w:rPr>
          <w:rFonts w:ascii="Times New Roman" w:eastAsia="Times New Roman" w:hAnsi="Times New Roman" w:cs="Times New Roman"/>
          <w:b/>
          <w:bCs/>
          <w:sz w:val="24"/>
          <w:szCs w:val="24"/>
          <w:lang w:val="x-none" w:eastAsia="x-none"/>
        </w:rPr>
        <w:t xml:space="preserve"> 2011-2015 годах</w:t>
      </w:r>
      <w:r w:rsidRPr="008944BE">
        <w:rPr>
          <w:rFonts w:ascii="Times New Roman" w:eastAsia="Times New Roman" w:hAnsi="Times New Roman" w:cs="Times New Roman"/>
          <w:b/>
          <w:bCs/>
          <w:sz w:val="24"/>
          <w:szCs w:val="24"/>
          <w:lang w:eastAsia="x-none"/>
        </w:rPr>
        <w:t>, МВт</w:t>
      </w:r>
    </w:p>
    <w:tbl>
      <w:tblPr>
        <w:tblW w:w="5000" w:type="pct"/>
        <w:tblInd w:w="-8" w:type="dxa"/>
        <w:tblCellMar>
          <w:left w:w="0" w:type="dxa"/>
          <w:right w:w="0" w:type="dxa"/>
        </w:tblCellMar>
        <w:tblLook w:val="04A0" w:firstRow="1" w:lastRow="0" w:firstColumn="1" w:lastColumn="0" w:noHBand="0" w:noVBand="1"/>
      </w:tblPr>
      <w:tblGrid>
        <w:gridCol w:w="3342"/>
        <w:gridCol w:w="1055"/>
        <w:gridCol w:w="1351"/>
        <w:gridCol w:w="1351"/>
        <w:gridCol w:w="1203"/>
        <w:gridCol w:w="1351"/>
      </w:tblGrid>
      <w:tr w:rsidR="008944BE" w:rsidRPr="008944BE" w:rsidTr="004C2137">
        <w:trPr>
          <w:trHeight w:val="397"/>
          <w:tblHeader/>
        </w:trPr>
        <w:tc>
          <w:tcPr>
            <w:tcW w:w="3233"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Баланс электрической мощности</w:t>
            </w:r>
          </w:p>
        </w:tc>
        <w:tc>
          <w:tcPr>
            <w:tcW w:w="1021"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2011 год</w:t>
            </w:r>
          </w:p>
        </w:tc>
        <w:tc>
          <w:tcPr>
            <w:tcW w:w="130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2012 год</w:t>
            </w:r>
          </w:p>
        </w:tc>
        <w:tc>
          <w:tcPr>
            <w:tcW w:w="130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2013 год</w:t>
            </w:r>
          </w:p>
        </w:tc>
        <w:tc>
          <w:tcPr>
            <w:tcW w:w="1164"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2014 год</w:t>
            </w:r>
          </w:p>
        </w:tc>
        <w:tc>
          <w:tcPr>
            <w:tcW w:w="1307"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2015 год</w:t>
            </w:r>
          </w:p>
        </w:tc>
      </w:tr>
      <w:tr w:rsidR="008944BE" w:rsidRPr="008944BE"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b/>
                <w:bCs/>
                <w:sz w:val="20"/>
                <w:szCs w:val="20"/>
                <w:lang w:eastAsia="ru-RU"/>
              </w:rPr>
              <w:t>Потребление электрической мощности </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Максимум нагрузки</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3722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3862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3984</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4100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4250</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Экспорт в Финляндию</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1450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1450</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Резерв мощности</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1260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1290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1340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1380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1400</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Итого</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6432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6602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6774</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6930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7100</w:t>
            </w:r>
          </w:p>
        </w:tc>
      </w:tr>
      <w:tr w:rsidR="008944BE" w:rsidRPr="008944BE"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b/>
                <w:bCs/>
                <w:sz w:val="20"/>
                <w:szCs w:val="20"/>
                <w:lang w:eastAsia="ru-RU"/>
              </w:rPr>
              <w:t>Производство электрической мощности</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Установленная мощность</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8327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8333</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8384</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9550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9539</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Располагаемая мощность,</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7271</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8077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8137</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8130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9276</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в том числе:</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szCs w:val="20"/>
                <w:lang w:eastAsia="ru-RU"/>
              </w:rPr>
            </w:pP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АЭС</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5160</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ГЭС</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574</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580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640</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618</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604</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lastRenderedPageBreak/>
              <w:t>ТЭС</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2697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3497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3497</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3512</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3512</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Используемая в балансе электрическая мощность</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7271</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8077</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8097</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8090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9236</w:t>
            </w:r>
          </w:p>
        </w:tc>
      </w:tr>
      <w:tr w:rsidR="008944BE" w:rsidRPr="008944BE" w:rsidTr="004C2137">
        <w:trPr>
          <w:trHeight w:val="397"/>
        </w:trPr>
        <w:tc>
          <w:tcPr>
            <w:tcW w:w="32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Избыток</w:t>
            </w:r>
          </w:p>
        </w:tc>
        <w:tc>
          <w:tcPr>
            <w:tcW w:w="10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839</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1475</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1323</w:t>
            </w:r>
          </w:p>
        </w:tc>
        <w:tc>
          <w:tcPr>
            <w:tcW w:w="1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1160</w:t>
            </w:r>
          </w:p>
        </w:tc>
        <w:tc>
          <w:tcPr>
            <w:tcW w:w="130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2136</w:t>
            </w:r>
          </w:p>
        </w:tc>
      </w:tr>
    </w:tbl>
    <w:p w:rsidR="008944BE" w:rsidRPr="008944BE" w:rsidRDefault="008944BE" w:rsidP="008944BE">
      <w:pPr>
        <w:spacing w:after="0" w:line="360" w:lineRule="auto"/>
        <w:ind w:firstLine="709"/>
        <w:jc w:val="both"/>
        <w:rPr>
          <w:rFonts w:ascii="Times New Roman" w:eastAsia="Times New Roman" w:hAnsi="Times New Roman" w:cs="Times New Roman"/>
          <w:i/>
          <w:sz w:val="24"/>
          <w:szCs w:val="24"/>
          <w:lang w:eastAsia="ru-RU"/>
        </w:rPr>
      </w:pP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128</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 </w:t>
      </w:r>
      <w:r w:rsidRPr="008944BE">
        <w:rPr>
          <w:rFonts w:ascii="Times New Roman" w:eastAsia="Times New Roman" w:hAnsi="Times New Roman" w:cs="Times New Roman"/>
          <w:b/>
          <w:bCs/>
          <w:sz w:val="24"/>
          <w:szCs w:val="24"/>
          <w:lang w:val="x-none" w:eastAsia="x-none"/>
        </w:rPr>
        <w:t xml:space="preserve">Баланс электрической энергии Ленинградской области </w:t>
      </w:r>
      <w:r w:rsidRPr="008944BE">
        <w:rPr>
          <w:rFonts w:ascii="Times New Roman" w:eastAsia="Times New Roman" w:hAnsi="Times New Roman" w:cs="Times New Roman"/>
          <w:b/>
          <w:bCs/>
          <w:sz w:val="24"/>
          <w:szCs w:val="24"/>
          <w:lang w:eastAsia="x-none"/>
        </w:rPr>
        <w:t>в</w:t>
      </w:r>
      <w:r w:rsidRPr="008944BE">
        <w:rPr>
          <w:rFonts w:ascii="Times New Roman" w:eastAsia="Times New Roman" w:hAnsi="Times New Roman" w:cs="Times New Roman"/>
          <w:b/>
          <w:bCs/>
          <w:sz w:val="24"/>
          <w:szCs w:val="24"/>
          <w:lang w:val="x-none" w:eastAsia="x-none"/>
        </w:rPr>
        <w:t xml:space="preserve"> 2011-2015 год</w:t>
      </w:r>
      <w:r w:rsidRPr="008944BE">
        <w:rPr>
          <w:rFonts w:ascii="Times New Roman" w:eastAsia="Times New Roman" w:hAnsi="Times New Roman" w:cs="Times New Roman"/>
          <w:b/>
          <w:bCs/>
          <w:sz w:val="24"/>
          <w:szCs w:val="24"/>
          <w:lang w:eastAsia="x-none"/>
        </w:rPr>
        <w:t>ах, млрд. кВт×ч</w:t>
      </w:r>
    </w:p>
    <w:tbl>
      <w:tblPr>
        <w:tblW w:w="5000" w:type="pct"/>
        <w:tblInd w:w="-8" w:type="dxa"/>
        <w:tblCellMar>
          <w:left w:w="0" w:type="dxa"/>
          <w:right w:w="0" w:type="dxa"/>
        </w:tblCellMar>
        <w:tblLook w:val="04A0" w:firstRow="1" w:lastRow="0" w:firstColumn="1" w:lastColumn="0" w:noHBand="0" w:noVBand="1"/>
      </w:tblPr>
      <w:tblGrid>
        <w:gridCol w:w="3554"/>
        <w:gridCol w:w="1067"/>
        <w:gridCol w:w="1322"/>
        <w:gridCol w:w="1322"/>
        <w:gridCol w:w="1194"/>
        <w:gridCol w:w="1194"/>
      </w:tblGrid>
      <w:tr w:rsidR="008944BE" w:rsidRPr="008944BE" w:rsidTr="004C2137">
        <w:trPr>
          <w:trHeight w:val="397"/>
          <w:tblHeader/>
        </w:trPr>
        <w:tc>
          <w:tcPr>
            <w:tcW w:w="343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Баланс электрической энергии</w:t>
            </w:r>
          </w:p>
        </w:tc>
        <w:tc>
          <w:tcPr>
            <w:tcW w:w="1032"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2011 год</w:t>
            </w:r>
          </w:p>
        </w:tc>
        <w:tc>
          <w:tcPr>
            <w:tcW w:w="127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2012 год</w:t>
            </w:r>
          </w:p>
        </w:tc>
        <w:tc>
          <w:tcPr>
            <w:tcW w:w="1279"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2013 год</w:t>
            </w:r>
          </w:p>
        </w:tc>
        <w:tc>
          <w:tcPr>
            <w:tcW w:w="1155"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2014 год</w:t>
            </w:r>
          </w:p>
        </w:tc>
        <w:tc>
          <w:tcPr>
            <w:tcW w:w="1155" w:type="dxa"/>
            <w:tcBorders>
              <w:top w:val="single" w:sz="6" w:space="0" w:color="000000"/>
              <w:left w:val="single" w:sz="6" w:space="0" w:color="000000"/>
              <w:bottom w:val="single" w:sz="6" w:space="0" w:color="000000"/>
              <w:right w:val="single" w:sz="6" w:space="0" w:color="000000"/>
            </w:tcBorders>
            <w:shd w:val="clear" w:color="auto" w:fill="C4BC96" w:themeFill="background2" w:themeFillShade="BF"/>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b/>
                <w:sz w:val="20"/>
                <w:lang w:eastAsia="ru-RU"/>
              </w:rPr>
            </w:pPr>
            <w:r w:rsidRPr="008944BE">
              <w:rPr>
                <w:rFonts w:ascii="Times New Roman" w:eastAsia="Times New Roman" w:hAnsi="Times New Roman" w:cs="Times New Roman"/>
                <w:b/>
                <w:sz w:val="20"/>
                <w:lang w:eastAsia="ru-RU"/>
              </w:rPr>
              <w:t>2015 год</w:t>
            </w:r>
          </w:p>
        </w:tc>
      </w:tr>
      <w:tr w:rsidR="008944BE" w:rsidRPr="008944BE"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b/>
                <w:bCs/>
                <w:sz w:val="20"/>
                <w:lang w:eastAsia="ru-RU"/>
              </w:rPr>
              <w:t>Потребление электрической энергии </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Электропотребление</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20,205</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20,968</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21,617</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22,250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23,000</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Экспорт в Финляндию</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9,600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9,600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9,600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9,600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9,600</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Итого</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29,805</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30,568</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31,217</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31,850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32,600</w:t>
            </w:r>
          </w:p>
        </w:tc>
      </w:tr>
      <w:tr w:rsidR="008944BE" w:rsidRPr="008944BE" w:rsidTr="004C2137">
        <w:trPr>
          <w:trHeight w:val="397"/>
        </w:trPr>
        <w:tc>
          <w:tcPr>
            <w:tcW w:w="9339" w:type="dxa"/>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b/>
                <w:bCs/>
                <w:sz w:val="20"/>
                <w:lang w:eastAsia="ru-RU"/>
              </w:rPr>
              <w:t>Производство электрической энергии </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Выработка электростанций,</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40,970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44,270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44,270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44,370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48,430</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в том числе:</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rPr>
                <w:rFonts w:ascii="Times New Roman" w:eastAsia="Times New Roman" w:hAnsi="Times New Roman" w:cs="Times New Roman"/>
                <w:sz w:val="20"/>
                <w:lang w:eastAsia="ru-RU"/>
              </w:rPr>
            </w:pP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АЭС</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26,800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26,800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26,800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26,800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30,860</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ГЭС</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3,170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3,170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3,170</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ТЭС</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11,000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14,300</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14,300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14,400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14,400</w:t>
            </w:r>
          </w:p>
        </w:tc>
      </w:tr>
      <w:tr w:rsidR="008944BE" w:rsidRPr="008944BE" w:rsidTr="004C2137">
        <w:trPr>
          <w:trHeight w:val="397"/>
        </w:trPr>
        <w:tc>
          <w:tcPr>
            <w:tcW w:w="34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Избыток</w:t>
            </w:r>
          </w:p>
        </w:tc>
        <w:tc>
          <w:tcPr>
            <w:tcW w:w="103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11,165</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13,702</w:t>
            </w:r>
          </w:p>
        </w:tc>
        <w:tc>
          <w:tcPr>
            <w:tcW w:w="127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13,053</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12,520</w:t>
            </w:r>
          </w:p>
        </w:tc>
        <w:tc>
          <w:tcPr>
            <w:tcW w:w="11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8944BE" w:rsidRPr="008944BE" w:rsidRDefault="008944BE" w:rsidP="008944BE">
            <w:pPr>
              <w:spacing w:after="0" w:line="240" w:lineRule="auto"/>
              <w:jc w:val="center"/>
              <w:textAlignment w:val="baseline"/>
              <w:rPr>
                <w:rFonts w:ascii="Times New Roman" w:eastAsia="Times New Roman" w:hAnsi="Times New Roman" w:cs="Times New Roman"/>
                <w:sz w:val="20"/>
                <w:lang w:eastAsia="ru-RU"/>
              </w:rPr>
            </w:pPr>
            <w:r w:rsidRPr="008944BE">
              <w:rPr>
                <w:rFonts w:ascii="Times New Roman" w:eastAsia="Times New Roman" w:hAnsi="Times New Roman" w:cs="Times New Roman"/>
                <w:sz w:val="20"/>
                <w:lang w:eastAsia="ru-RU"/>
              </w:rPr>
              <w:t>15,830</w:t>
            </w:r>
          </w:p>
        </w:tc>
      </w:tr>
    </w:tbl>
    <w:p w:rsidR="008944BE" w:rsidRPr="008944BE" w:rsidRDefault="008944BE" w:rsidP="008944BE">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ind w:left="2007"/>
        <w:jc w:val="both"/>
        <w:outlineLvl w:val="2"/>
        <w:rPr>
          <w:rFonts w:ascii="Times New Roman" w:eastAsia="Times New Roman" w:hAnsi="Times New Roman" w:cs="Times New Roman"/>
          <w:b/>
          <w:i/>
          <w:color w:val="000000"/>
          <w:sz w:val="24"/>
          <w:szCs w:val="24"/>
          <w:lang w:eastAsia="x-none"/>
        </w:rPr>
      </w:pPr>
      <w:bookmarkStart w:id="318" w:name="_Toc452976286"/>
      <w:r w:rsidRPr="008944BE">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системах электроснабжения</w:t>
      </w:r>
      <w:bookmarkEnd w:id="318"/>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энергосистеме Копорского сельского поселения имеются проблемы, требующие решения:</w:t>
      </w:r>
    </w:p>
    <w:p w:rsidR="008944BE" w:rsidRPr="008944BE" w:rsidRDefault="008944BE" w:rsidP="008944BE">
      <w:pPr>
        <w:numPr>
          <w:ilvl w:val="0"/>
          <w:numId w:val="31"/>
        </w:numPr>
        <w:spacing w:after="0" w:line="360" w:lineRule="auto"/>
        <w:ind w:left="0" w:firstLine="709"/>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eastAsia="ru-RU"/>
        </w:rPr>
        <w:t>недостаточная пропускная способность по перетокам мощности в контрольных сечениях и отдельных элементах электрической сети.</w:t>
      </w:r>
    </w:p>
    <w:p w:rsidR="008944BE" w:rsidRPr="008944BE" w:rsidRDefault="008944BE" w:rsidP="008944BE">
      <w:pPr>
        <w:keepNext/>
        <w:numPr>
          <w:ilvl w:val="2"/>
          <w:numId w:val="36"/>
        </w:numPr>
        <w:shd w:val="clear" w:color="auto" w:fill="FFFFFF"/>
        <w:tabs>
          <w:tab w:val="left" w:pos="851"/>
          <w:tab w:val="left" w:pos="1440"/>
          <w:tab w:val="left" w:leader="dot" w:pos="9356"/>
          <w:tab w:val="left" w:leader="dot" w:pos="9639"/>
        </w:tabs>
        <w:autoSpaceDE w:val="0"/>
        <w:autoSpaceDN w:val="0"/>
        <w:adjustRightInd w:val="0"/>
        <w:spacing w:before="240" w:after="120" w:line="360" w:lineRule="auto"/>
        <w:ind w:left="2007"/>
        <w:jc w:val="both"/>
        <w:outlineLvl w:val="2"/>
        <w:rPr>
          <w:rFonts w:ascii="Times New Roman" w:eastAsia="Times New Roman" w:hAnsi="Times New Roman" w:cs="Times New Roman"/>
          <w:b/>
          <w:i/>
          <w:color w:val="000000"/>
          <w:sz w:val="24"/>
          <w:szCs w:val="24"/>
          <w:lang w:eastAsia="x-none"/>
        </w:rPr>
      </w:pPr>
      <w:bookmarkStart w:id="319" w:name="_Toc452976287"/>
      <w:r w:rsidRPr="008944BE">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электроснабжения</w:t>
      </w:r>
      <w:bookmarkEnd w:id="319"/>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соответствии с «Генеральной схемой размещения объектов электроэнергетики на период до 2020 года с перспективой до 2030», одобренной распоряжением Правительства Российской Федерации от 22 февраля 2008 г. № 215-р, планируется новое строительство:</w:t>
      </w:r>
    </w:p>
    <w:p w:rsidR="008944BE" w:rsidRPr="008944BE" w:rsidRDefault="008944BE" w:rsidP="008944BE">
      <w:pPr>
        <w:numPr>
          <w:ilvl w:val="0"/>
          <w:numId w:val="112"/>
        </w:numPr>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 ВЛ 750 кВ Ленинградская АЭС-2 - ПС № 3 «Ленинградская» протяженностью 128 км (по территории поселения около 1,3 км). Данная ВЛ 750 кВ пройдет вдоль существующей ВЛ 750 кВ;</w:t>
      </w:r>
    </w:p>
    <w:p w:rsidR="008944BE" w:rsidRPr="008944BE" w:rsidRDefault="008944BE" w:rsidP="008944BE">
      <w:pPr>
        <w:numPr>
          <w:ilvl w:val="0"/>
          <w:numId w:val="112"/>
        </w:numPr>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 xml:space="preserve"> ВЛ 330 кВ Ленинградская АЭС-2 - проектируемая ПС 330 кВ Усть-Луга по территории поселения около 11 км. Данная ВЛ 330 кВ пройдет севернее существующей ВЛ 110 кВ ЛАЭС - ПС № 242 «Копанское озеро».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Согласно схеме территориального планирования Ломоносовского муниципального района, в части учета интересов Ленинградской области предусмотрена реконструкция ВЛ 110 кВ ПС № 242 «Копанское озеро» - ПС «Водозабор-2» - Ленинградская АЭС-2.</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Согласно инвестиционным программам ОАО «Ленэнерго» годы на территории Копорского сельского поселения на 2012-2017 не планируется новое строительство либо реконструкция существующих объектов электроэнергетики.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Схема развития электрических сетей напряжением 6–10 кВ на территории Ломоносовского муниципального района области не разработана (ОАО «СевЗап НТЦ»).</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Расчет электрических нагрузок коммунально-бытовых потребителей нового жилищного строительства в разрезе населенных пунктов Копорского сельского поселения представлен в таблице 40.</w:t>
      </w:r>
    </w:p>
    <w:p w:rsidR="008944BE" w:rsidRPr="008944BE" w:rsidRDefault="008944BE" w:rsidP="008944BE">
      <w:pPr>
        <w:spacing w:after="0"/>
        <w:jc w:val="both"/>
        <w:rPr>
          <w:rFonts w:ascii="Times New Roman" w:eastAsia="Times New Roman" w:hAnsi="Times New Roman" w:cs="Times New Roman"/>
          <w:b/>
          <w:sz w:val="24"/>
          <w:szCs w:val="28"/>
          <w:lang w:eastAsia="ar-SA"/>
        </w:rPr>
      </w:pPr>
      <w:r w:rsidRPr="008944BE">
        <w:rPr>
          <w:rFonts w:ascii="Times New Roman" w:eastAsia="Times New Roman" w:hAnsi="Times New Roman" w:cs="Times New Roman"/>
          <w:b/>
          <w:sz w:val="24"/>
          <w:szCs w:val="28"/>
          <w:lang w:eastAsia="ar-SA"/>
        </w:rPr>
        <w:t xml:space="preserve">Таблица </w:t>
      </w:r>
      <w:r w:rsidRPr="008944BE">
        <w:rPr>
          <w:rFonts w:ascii="Times New Roman" w:eastAsia="Times New Roman" w:hAnsi="Times New Roman" w:cs="Times New Roman"/>
          <w:b/>
          <w:sz w:val="24"/>
          <w:szCs w:val="28"/>
          <w:lang w:eastAsia="ar-SA"/>
        </w:rPr>
        <w:fldChar w:fldCharType="begin"/>
      </w:r>
      <w:r w:rsidRPr="008944BE">
        <w:rPr>
          <w:rFonts w:ascii="Times New Roman" w:eastAsia="Times New Roman" w:hAnsi="Times New Roman" w:cs="Times New Roman"/>
          <w:b/>
          <w:sz w:val="24"/>
          <w:szCs w:val="28"/>
          <w:lang w:eastAsia="ar-SA"/>
        </w:rPr>
        <w:instrText xml:space="preserve"> SEQ Таблица \* ARABIC </w:instrText>
      </w:r>
      <w:r w:rsidRPr="008944BE">
        <w:rPr>
          <w:rFonts w:ascii="Times New Roman" w:eastAsia="Times New Roman" w:hAnsi="Times New Roman" w:cs="Times New Roman"/>
          <w:b/>
          <w:sz w:val="24"/>
          <w:szCs w:val="28"/>
          <w:lang w:eastAsia="ar-SA"/>
        </w:rPr>
        <w:fldChar w:fldCharType="separate"/>
      </w:r>
      <w:r w:rsidR="007169E0">
        <w:rPr>
          <w:rFonts w:ascii="Times New Roman" w:eastAsia="Times New Roman" w:hAnsi="Times New Roman" w:cs="Times New Roman"/>
          <w:b/>
          <w:noProof/>
          <w:sz w:val="24"/>
          <w:szCs w:val="28"/>
          <w:lang w:eastAsia="ar-SA"/>
        </w:rPr>
        <w:t>129</w:t>
      </w:r>
      <w:r w:rsidRPr="008944BE">
        <w:rPr>
          <w:rFonts w:ascii="Times New Roman" w:eastAsia="Times New Roman" w:hAnsi="Times New Roman" w:cs="Times New Roman"/>
          <w:b/>
          <w:sz w:val="24"/>
          <w:szCs w:val="28"/>
          <w:lang w:eastAsia="ar-SA"/>
        </w:rPr>
        <w:fldChar w:fldCharType="end"/>
      </w:r>
      <w:r w:rsidRPr="008944BE">
        <w:rPr>
          <w:rFonts w:ascii="Times New Roman" w:eastAsia="Times New Roman" w:hAnsi="Times New Roman" w:cs="Times New Roman"/>
          <w:b/>
          <w:sz w:val="24"/>
          <w:szCs w:val="28"/>
          <w:lang w:eastAsia="ar-SA"/>
        </w:rPr>
        <w:t xml:space="preserve"> – Электрические нагрузки коммунально-бытовых потребителей проектируемой жилой застройки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063"/>
        <w:gridCol w:w="1225"/>
        <w:gridCol w:w="1508"/>
        <w:gridCol w:w="1360"/>
        <w:gridCol w:w="1169"/>
        <w:gridCol w:w="1862"/>
      </w:tblGrid>
      <w:tr w:rsidR="008944BE" w:rsidRPr="008944BE" w:rsidTr="004C2137">
        <w:trPr>
          <w:tblHeader/>
          <w:jc w:val="center"/>
        </w:trPr>
        <w:tc>
          <w:tcPr>
            <w:tcW w:w="1384" w:type="dxa"/>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Населенный пункт</w:t>
            </w:r>
          </w:p>
        </w:tc>
        <w:tc>
          <w:tcPr>
            <w:tcW w:w="0" w:type="auto"/>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Жилая зона</w:t>
            </w:r>
          </w:p>
        </w:tc>
        <w:tc>
          <w:tcPr>
            <w:tcW w:w="0" w:type="auto"/>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Площадь, га</w:t>
            </w:r>
          </w:p>
        </w:tc>
        <w:tc>
          <w:tcPr>
            <w:tcW w:w="0" w:type="auto"/>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Этап реализации</w:t>
            </w:r>
          </w:p>
        </w:tc>
        <w:tc>
          <w:tcPr>
            <w:tcW w:w="0" w:type="auto"/>
            <w:gridSpan w:val="2"/>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Электрическая нагрузка</w:t>
            </w:r>
          </w:p>
        </w:tc>
        <w:tc>
          <w:tcPr>
            <w:tcW w:w="1862" w:type="dxa"/>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Источник питания</w:t>
            </w:r>
          </w:p>
        </w:tc>
      </w:tr>
      <w:tr w:rsidR="008944BE" w:rsidRPr="008944BE" w:rsidTr="004C2137">
        <w:trPr>
          <w:tblHeader/>
          <w:jc w:val="center"/>
        </w:trPr>
        <w:tc>
          <w:tcPr>
            <w:tcW w:w="1384" w:type="dxa"/>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Активная, кВт</w:t>
            </w:r>
          </w:p>
        </w:tc>
        <w:tc>
          <w:tcPr>
            <w:tcW w:w="0" w:type="auto"/>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Полная, кВА</w:t>
            </w:r>
          </w:p>
        </w:tc>
        <w:tc>
          <w:tcPr>
            <w:tcW w:w="1862" w:type="dxa"/>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Ананьино</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67,2</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68,6</w:t>
            </w:r>
          </w:p>
        </w:tc>
        <w:tc>
          <w:tcPr>
            <w:tcW w:w="1862" w:type="dxa"/>
            <w:vMerge w:val="restart"/>
            <w:tcBorders>
              <w:top w:val="single" w:sz="4" w:space="0" w:color="auto"/>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110/10 кВ № 203 «Копорье»</w:t>
            </w: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Заринское</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46,4</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47,3</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Ирогощи</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104,0</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106,1</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Климотино</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56,4</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57,6</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Ломаха</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46,4</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47,3</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Маклаково</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56,4</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57,6</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Мустово</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112,8</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115,1</w:t>
            </w:r>
          </w:p>
        </w:tc>
        <w:tc>
          <w:tcPr>
            <w:tcW w:w="1862" w:type="dxa"/>
            <w:tcBorders>
              <w:top w:val="single" w:sz="4" w:space="0" w:color="auto"/>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110/10 кВ № 353 «Водозабор-2»</w:t>
            </w: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Подмошье</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46,4</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47,3</w:t>
            </w:r>
          </w:p>
        </w:tc>
        <w:tc>
          <w:tcPr>
            <w:tcW w:w="1862" w:type="dxa"/>
            <w:tcBorders>
              <w:top w:val="single" w:sz="4" w:space="0" w:color="auto"/>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110/10 кВ № 203 «Копорье»</w:t>
            </w:r>
          </w:p>
        </w:tc>
      </w:tr>
      <w:tr w:rsidR="008944BE" w:rsidRPr="008944BE" w:rsidTr="004C2137">
        <w:trPr>
          <w:jc w:val="center"/>
        </w:trPr>
        <w:tc>
          <w:tcPr>
            <w:tcW w:w="1384"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Систо-Палкино</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78,0</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79,6</w:t>
            </w:r>
          </w:p>
        </w:tc>
        <w:tc>
          <w:tcPr>
            <w:tcW w:w="1862" w:type="dxa"/>
            <w:tcBorders>
              <w:top w:val="single" w:sz="4" w:space="0" w:color="auto"/>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110/10 кВ № 353 «Водозабор-2»</w:t>
            </w:r>
          </w:p>
        </w:tc>
      </w:tr>
      <w:tr w:rsidR="008944BE" w:rsidRPr="008944BE" w:rsidTr="004C2137">
        <w:trPr>
          <w:jc w:val="center"/>
        </w:trPr>
        <w:tc>
          <w:tcPr>
            <w:tcW w:w="1384" w:type="dxa"/>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Широково</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42,0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352,8</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360,0</w:t>
            </w:r>
          </w:p>
        </w:tc>
        <w:tc>
          <w:tcPr>
            <w:tcW w:w="1862" w:type="dxa"/>
            <w:vMerge w:val="restart"/>
            <w:tcBorders>
              <w:top w:val="single" w:sz="4" w:space="0" w:color="auto"/>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ПС 110/10 кВ № 203 «Копорье»</w:t>
            </w:r>
          </w:p>
        </w:tc>
      </w:tr>
      <w:tr w:rsidR="008944BE" w:rsidRPr="008944BE" w:rsidTr="004C2137">
        <w:trPr>
          <w:jc w:val="center"/>
        </w:trPr>
        <w:tc>
          <w:tcPr>
            <w:tcW w:w="1384"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98,0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расчетный срок</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1019,2</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1040,0</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86,8</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88,6</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10,0</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расчетный срок</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104,0</w:t>
            </w:r>
          </w:p>
        </w:tc>
        <w:tc>
          <w:tcPr>
            <w:tcW w:w="0" w:type="auto"/>
            <w:tcBorders>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106,1</w:t>
            </w:r>
          </w:p>
        </w:tc>
        <w:tc>
          <w:tcPr>
            <w:tcW w:w="1862" w:type="dxa"/>
            <w:vMerge/>
            <w:tcBorders>
              <w:left w:val="single" w:sz="4" w:space="0" w:color="auto"/>
              <w:right w:val="single" w:sz="4" w:space="0" w:color="auto"/>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r>
      <w:tr w:rsidR="008944BE" w:rsidRPr="008944BE" w:rsidTr="004C2137">
        <w:trPr>
          <w:jc w:val="center"/>
        </w:trPr>
        <w:tc>
          <w:tcPr>
            <w:tcW w:w="1384" w:type="dxa"/>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Всего</w:t>
            </w:r>
          </w:p>
        </w:tc>
        <w:tc>
          <w:tcPr>
            <w:tcW w:w="0" w:type="auto"/>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первая очередь</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1053,6</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1075,1</w:t>
            </w:r>
          </w:p>
        </w:tc>
        <w:tc>
          <w:tcPr>
            <w:tcW w:w="186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r>
      <w:tr w:rsidR="008944BE" w:rsidRPr="008944BE" w:rsidTr="004C2137">
        <w:trPr>
          <w:jc w:val="center"/>
        </w:trPr>
        <w:tc>
          <w:tcPr>
            <w:tcW w:w="1384" w:type="dxa"/>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расчетный срок</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2176,8</w:t>
            </w:r>
          </w:p>
        </w:tc>
        <w:tc>
          <w:tcPr>
            <w:tcW w:w="0" w:type="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2221,2</w:t>
            </w:r>
          </w:p>
        </w:tc>
        <w:tc>
          <w:tcPr>
            <w:tcW w:w="1862" w:type="dxa"/>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r>
    </w:tbl>
    <w:p w:rsidR="008944BE" w:rsidRPr="008944BE" w:rsidRDefault="008944BE" w:rsidP="008944BE">
      <w:pPr>
        <w:widowControl w:val="0"/>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Вблизи д. Широково планируется размещение промышленной площадью около 32 га, из них на 12 га первую очередь и 20 га на расчетный срок. Электрическая нагрузка новых промышленных предприятий на первую очередь и расчетный срок определена из расчета средней нагрузки 200 кВт на 1 га промышленной территории. Таким образом, электрическая нагрузка промышленных предприятий на первую очередь и расчетный срок составит: первая очередь - 2,4 МВт, расчетный срок - 4,0 МВт.</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территории с. Копорье Копорского сельского поселения запланировано размещение ряда социально-значимых объектов: на первую очередь запланировано размещение многофункционального центра «Копорская усадьба» для пожилых людей, больницы, торгового центра, базы отдыха и физкультурно-оздоровительного комплекса с бассейном. Необходимая электрическая нагрузка по этим объектам составит: первая очередь – 0,4 МВт, расчетный срок – 0,4 МВт.</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Таким образом, общая дополнительная электрическая нагрузка на шинах 10 кВ источников электроснабжения с учетом роста нагрузок в связи с запланированным строительством на территориях указанных выше населенных пунктов составит:</w:t>
      </w:r>
    </w:p>
    <w:p w:rsidR="008944BE" w:rsidRPr="008944BE" w:rsidRDefault="008944BE" w:rsidP="008944BE">
      <w:pPr>
        <w:widowControl w:val="0"/>
        <w:numPr>
          <w:ilvl w:val="0"/>
          <w:numId w:val="11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110/10 кВ № 203 «Копорье»: первая очередь – 3,69 МВА, расчетный срок – 6,43 МВА;</w:t>
      </w:r>
    </w:p>
    <w:p w:rsidR="008944BE" w:rsidRPr="008944BE" w:rsidRDefault="008944BE" w:rsidP="008944BE">
      <w:pPr>
        <w:widowControl w:val="0"/>
        <w:numPr>
          <w:ilvl w:val="0"/>
          <w:numId w:val="11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ПС 110/10 кВ № 353 «Водозабор-2»: первая очередь – 0,19 МВА, расчетный срок – 0,19 МВА.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С учетом полученных значений электрической нагрузки на источниках электроснабжения, необходимой для реализации запланированного строительства, а также учитывая существующую загрузку источников питания (ПС 110 кВ), заключенные договора на технологическое присоединение, решения </w:t>
      </w:r>
      <w:r w:rsidRPr="008944BE">
        <w:rPr>
          <w:rFonts w:ascii="Times New Roman" w:eastAsia="Times New Roman" w:hAnsi="Times New Roman" w:cs="Times New Roman"/>
          <w:sz w:val="24"/>
          <w:szCs w:val="26"/>
          <w:lang w:eastAsia="ru-RU"/>
        </w:rPr>
        <w:t>«Схемы и программы перспективного развития электроэнергетики Ленинградской области на 2011–2015 годы», утвержденных постановлением Правительства Ленинградской области от 28 декабря 2011г. № 466, инвестиционные программам ОАО «Ленэнерго» на 2012-2017 годы</w:t>
      </w:r>
      <w:r w:rsidRPr="008944BE">
        <w:rPr>
          <w:rFonts w:ascii="Times New Roman" w:eastAsia="Times New Roman" w:hAnsi="Times New Roman" w:cs="Times New Roman"/>
          <w:sz w:val="24"/>
          <w:szCs w:val="24"/>
          <w:lang w:eastAsia="ru-RU"/>
        </w:rPr>
        <w:t xml:space="preserve"> проектом генерального плана предлагается реконструкция ПС 110/10 кВ № 203 «Копорье» с установкой трансформаторов 2∙10,0 МВ×А на расчетный срок.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Укрупненные показатели расхода электроэнергии коммунально-бытовых потребителей,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составят: первая очередь – 10,14 млн. кВт×ч в год, расчетный срок – 12,96 млн. кВт×ч в год.</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Мероприятия в сфере электроснабжения федерального значения: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до 2020 г.:</w:t>
      </w:r>
    </w:p>
    <w:p w:rsidR="008944BE" w:rsidRPr="008944BE" w:rsidRDefault="008944BE" w:rsidP="008944BE">
      <w:pPr>
        <w:numPr>
          <w:ilvl w:val="0"/>
          <w:numId w:val="112"/>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ВЛ 750 кВ Ленинградская АЭС-2 - ПС № 3 «Ленинградская» протяженностью 128 км (по территории поселения около 1,4 км). Данная ВЛ 750 кВ пройдет вдоль существующей ВЛ 750 кВ;</w:t>
      </w:r>
    </w:p>
    <w:p w:rsidR="008944BE" w:rsidRPr="008944BE" w:rsidRDefault="008944BE" w:rsidP="008944BE">
      <w:pPr>
        <w:numPr>
          <w:ilvl w:val="0"/>
          <w:numId w:val="112"/>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 ВЛ 330 кВ Ленинградская АЭС-2 - проектируемая ПС 330 кВ Усть-Луга по территории поселения около 11 км. Данная ВЛ 330 кВ пройдет севернее существующей ВЛ 110 кВ ЛАЭС - ПС № 242 «Копанское озеро».</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Администрацией Копорского сельского поселения предусмотрено одно мероприятие, направленное на снижение потребления электрической энергии и повышении энергетической эффективности систем наружного освещения населённых пунктов и внутреннего освещения муниципальных зданий:</w:t>
      </w:r>
    </w:p>
    <w:p w:rsidR="008944BE" w:rsidRPr="008944BE" w:rsidRDefault="008944BE" w:rsidP="008944BE">
      <w:pPr>
        <w:numPr>
          <w:ilvl w:val="0"/>
          <w:numId w:val="126"/>
        </w:numPr>
        <w:spacing w:after="0" w:line="360" w:lineRule="auto"/>
        <w:ind w:left="0" w:firstLine="698"/>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val="x-none" w:eastAsia="ru-RU"/>
        </w:rPr>
        <w:t>Замена ламп накаливания на энергосберегающие, (поэтапная замена люминесцентных ламп, ламп ДРЛ, ДНаТ на энергосберегающие, в т.</w:t>
      </w:r>
      <w:r w:rsidRPr="008944BE">
        <w:rPr>
          <w:rFonts w:ascii="Times New Roman" w:eastAsia="Times New Roman" w:hAnsi="Times New Roman" w:cs="Times New Roman"/>
          <w:sz w:val="24"/>
          <w:szCs w:val="24"/>
          <w:lang w:eastAsia="ru-RU"/>
        </w:rPr>
        <w:t xml:space="preserve"> </w:t>
      </w:r>
      <w:r w:rsidRPr="008944BE">
        <w:rPr>
          <w:rFonts w:ascii="Times New Roman" w:eastAsia="Times New Roman" w:hAnsi="Times New Roman" w:cs="Times New Roman"/>
          <w:sz w:val="24"/>
          <w:szCs w:val="24"/>
          <w:lang w:val="x-none" w:eastAsia="ru-RU"/>
        </w:rPr>
        <w:t>ч. светодиодные)</w:t>
      </w:r>
      <w:r w:rsidRPr="008944BE">
        <w:rPr>
          <w:rFonts w:ascii="Times New Roman" w:eastAsia="Times New Roman" w:hAnsi="Times New Roman" w:cs="Times New Roman"/>
          <w:sz w:val="24"/>
          <w:szCs w:val="24"/>
          <w:lang w:eastAsia="ru-RU"/>
        </w:rPr>
        <w:t>:</w:t>
      </w:r>
    </w:p>
    <w:p w:rsidR="008944BE" w:rsidRPr="008944BE" w:rsidRDefault="008944BE" w:rsidP="008944BE">
      <w:pPr>
        <w:spacing w:after="0" w:line="360" w:lineRule="auto"/>
        <w:ind w:left="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из бюджета Копорского сельского поселения:</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Климотино – 12,0 тыс. руб.</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Мустово – 9,0 тыс. руб.</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Подозванье – 12,0 тыс. руб.</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Систо-Палкино – 10,0 тыс. руб.</w:t>
      </w:r>
    </w:p>
    <w:p w:rsidR="008944BE" w:rsidRPr="008944BE" w:rsidRDefault="008944BE" w:rsidP="008944BE">
      <w:pPr>
        <w:spacing w:after="0" w:line="360" w:lineRule="auto"/>
        <w:ind w:left="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из бюджета Ленинградской области:</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Климотино – 108,0 тыс. руб.</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Мустово – 81,0 тыс. руб.</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деревня Подозванье – 108,0 тыс. руб.</w:t>
      </w:r>
    </w:p>
    <w:p w:rsidR="008944BE" w:rsidRPr="008944BE" w:rsidRDefault="008944BE" w:rsidP="008944BE">
      <w:pPr>
        <w:numPr>
          <w:ilvl w:val="0"/>
          <w:numId w:val="127"/>
        </w:numPr>
        <w:spacing w:after="0" w:line="360" w:lineRule="auto"/>
        <w:ind w:left="709" w:firstLine="839"/>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eastAsia="ru-RU"/>
        </w:rPr>
        <w:t>деревня Систо-Палкино – 90,0 тыс. руб.</w:t>
      </w:r>
    </w:p>
    <w:p w:rsidR="008944BE" w:rsidRPr="008944BE" w:rsidRDefault="008944BE" w:rsidP="008944BE">
      <w:pPr>
        <w:spacing w:after="0" w:line="360" w:lineRule="auto"/>
        <w:ind w:left="851"/>
        <w:jc w:val="both"/>
        <w:rPr>
          <w:rFonts w:ascii="Times New Roman" w:eastAsia="Times New Roman" w:hAnsi="Times New Roman" w:cs="Times New Roman"/>
          <w:i/>
          <w:sz w:val="24"/>
          <w:szCs w:val="24"/>
          <w:u w:val="single"/>
          <w:lang w:val="x-none" w:eastAsia="ru-RU"/>
        </w:rPr>
      </w:pPr>
    </w:p>
    <w:p w:rsidR="008944BE" w:rsidRPr="008944BE" w:rsidRDefault="008944BE" w:rsidP="008944BE">
      <w:pPr>
        <w:spacing w:after="0" w:line="360" w:lineRule="auto"/>
        <w:ind w:left="851"/>
        <w:jc w:val="both"/>
        <w:rPr>
          <w:rFonts w:ascii="Times New Roman" w:eastAsia="Times New Roman" w:hAnsi="Times New Roman" w:cs="Times New Roman"/>
          <w:i/>
          <w:sz w:val="24"/>
          <w:szCs w:val="24"/>
          <w:u w:val="single"/>
          <w:lang w:eastAsia="ru-RU"/>
        </w:rPr>
      </w:pPr>
    </w:p>
    <w:p w:rsidR="008944BE" w:rsidRPr="008944BE" w:rsidRDefault="008944BE" w:rsidP="008944BE">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320" w:name="_Toc452976288"/>
      <w:r w:rsidRPr="008944BE">
        <w:rPr>
          <w:rFonts w:ascii="Times New Roman" w:eastAsia="Calibri" w:hAnsi="Times New Roman" w:cs="Times New Roman"/>
          <w:b/>
          <w:bCs/>
          <w:sz w:val="24"/>
          <w:szCs w:val="24"/>
          <w:lang w:eastAsia="x-none"/>
        </w:rPr>
        <w:lastRenderedPageBreak/>
        <w:t>Характеристики существующей системы газоснабжения Копорского сельского поселения</w:t>
      </w:r>
      <w:bookmarkEnd w:id="320"/>
    </w:p>
    <w:p w:rsidR="008944BE" w:rsidRPr="008944BE" w:rsidRDefault="008944BE" w:rsidP="008944BE">
      <w:pPr>
        <w:spacing w:after="0" w:line="360" w:lineRule="auto"/>
        <w:ind w:firstLine="709"/>
        <w:jc w:val="both"/>
        <w:rPr>
          <w:rFonts w:ascii="Times New Roman" w:eastAsia="Times New Roman" w:hAnsi="Times New Roman" w:cs="Times New Roman"/>
          <w:i/>
          <w:sz w:val="24"/>
          <w:szCs w:val="24"/>
          <w:lang w:eastAsia="ru-RU"/>
        </w:rPr>
      </w:pPr>
      <w:r w:rsidRPr="008944BE">
        <w:rPr>
          <w:rFonts w:ascii="Times New Roman" w:eastAsia="Times New Roman" w:hAnsi="Times New Roman" w:cs="Times New Roman"/>
          <w:i/>
          <w:sz w:val="24"/>
          <w:szCs w:val="24"/>
          <w:lang w:eastAsia="ru-RU"/>
        </w:rPr>
        <w:t>Запад Ленинградской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территории Ленинградской области реализуется Подпрограмма «Газификация Ленинградской области в 2014-2018 годах» (в ред. Постановления Правительства Ленинградской области от 14.11.2014 года N 526).</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Газоснабжение потребителей Копорского сельского поселения природным газом осуществляется от Единой системы газоснабжения России. Газоснабжающей организацией является ООО «Газпром трансгаз Санкт-Петербург», газораспределительными организациями – АО «Газпром газораспределение Ленинградская область» и ОАО «Гатчинагаз».</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ООО «Газпром трансгаз Санкт-Петербург» - крупнейший газовый оператор Северо-Запада, является дочерним предприятием ПАО «Газпром».</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ПАО «Газпром газораспределение Ленинградская область» - ведущая организация Ленинградской области, осуществляющая транспортировку природного газа потребителям, техническое обслуживание и эксплуатацию оборудования и газовых сетей, обеспечивающая безопасную и бесперебойную эксплуатацию систем газоснабжения и реализующая крупномасштабные планы газификации региона.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Данные о газификации жилищного фонда на территории Ленинградской области на 01.01.2015 года представлены в таблице 41.</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130</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w:t>
      </w:r>
      <w:r w:rsidRPr="008944BE">
        <w:rPr>
          <w:rFonts w:ascii="Times New Roman" w:eastAsia="Times New Roman" w:hAnsi="Times New Roman" w:cs="Times New Roman"/>
          <w:b/>
          <w:bCs/>
          <w:sz w:val="24"/>
          <w:szCs w:val="24"/>
          <w:lang w:eastAsia="x-none"/>
        </w:rPr>
        <w:t xml:space="preserve">– </w:t>
      </w:r>
      <w:r w:rsidRPr="008944BE">
        <w:rPr>
          <w:rFonts w:ascii="Times New Roman" w:eastAsia="Times New Roman" w:hAnsi="Times New Roman" w:cs="Times New Roman"/>
          <w:b/>
          <w:bCs/>
          <w:sz w:val="24"/>
          <w:szCs w:val="24"/>
          <w:lang w:val="x-none" w:eastAsia="x-none"/>
        </w:rPr>
        <w:t>Данные о газификации жилищного фонда на территории Ленинградской области на 01.01.201</w:t>
      </w:r>
      <w:r w:rsidRPr="008944BE">
        <w:rPr>
          <w:rFonts w:ascii="Times New Roman" w:eastAsia="Times New Roman" w:hAnsi="Times New Roman" w:cs="Times New Roman"/>
          <w:b/>
          <w:bCs/>
          <w:sz w:val="24"/>
          <w:szCs w:val="24"/>
          <w:lang w:eastAsia="x-none"/>
        </w:rPr>
        <w:t>5</w:t>
      </w:r>
      <w:r w:rsidRPr="008944BE">
        <w:rPr>
          <w:rFonts w:ascii="Times New Roman" w:eastAsia="Times New Roman" w:hAnsi="Times New Roman" w:cs="Times New Roman"/>
          <w:b/>
          <w:bCs/>
          <w:sz w:val="24"/>
          <w:szCs w:val="24"/>
          <w:lang w:val="x-none" w:eastAsia="x-none"/>
        </w:rPr>
        <w:t xml:space="preserve">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2"/>
        <w:gridCol w:w="890"/>
        <w:gridCol w:w="828"/>
        <w:gridCol w:w="1396"/>
        <w:gridCol w:w="1325"/>
      </w:tblGrid>
      <w:tr w:rsidR="008944BE" w:rsidRPr="008944BE" w:rsidTr="004C2137">
        <w:trPr>
          <w:trHeight w:val="397"/>
          <w:tblHeader/>
        </w:trPr>
        <w:tc>
          <w:tcPr>
            <w:tcW w:w="5211"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Наименование показателей</w:t>
            </w:r>
          </w:p>
        </w:tc>
        <w:tc>
          <w:tcPr>
            <w:tcW w:w="900"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Ед. изм.</w:t>
            </w:r>
          </w:p>
        </w:tc>
        <w:tc>
          <w:tcPr>
            <w:tcW w:w="837"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Всего</w:t>
            </w:r>
          </w:p>
        </w:tc>
        <w:tc>
          <w:tcPr>
            <w:tcW w:w="1415"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В городах и поселках городского типа</w:t>
            </w:r>
          </w:p>
        </w:tc>
        <w:tc>
          <w:tcPr>
            <w:tcW w:w="1342"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В сельской местности</w:t>
            </w:r>
          </w:p>
        </w:tc>
      </w:tr>
      <w:tr w:rsidR="008944BE" w:rsidRPr="008944BE" w:rsidTr="004C2137">
        <w:trPr>
          <w:trHeight w:val="397"/>
        </w:trPr>
        <w:tc>
          <w:tcPr>
            <w:tcW w:w="9705" w:type="dxa"/>
            <w:gridSpan w:val="5"/>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Данные о жилфонде</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Общее количество квартир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ед.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745269</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487923</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257346</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из них не подлежащих газификации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ед.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43003</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41964</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1039</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Количество населенных пунктов, из них: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ед.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2945</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63</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2882</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газифицированных природным газом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ед.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334</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56</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278</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ind w:left="-57" w:right="-57"/>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включенных в генеральную схему газификации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ед.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897</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7</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890</w:t>
            </w:r>
          </w:p>
        </w:tc>
      </w:tr>
      <w:tr w:rsidR="008944BE" w:rsidRPr="008944BE" w:rsidTr="004C2137">
        <w:trPr>
          <w:trHeight w:val="397"/>
        </w:trPr>
        <w:tc>
          <w:tcPr>
            <w:tcW w:w="9705" w:type="dxa"/>
            <w:gridSpan w:val="5"/>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Данные о газификации жилфонда</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Количество газифицированных квартир природным газом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ед.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443483</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343554</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99929</w:t>
            </w:r>
          </w:p>
        </w:tc>
      </w:tr>
      <w:tr w:rsidR="008944BE" w:rsidRPr="008944BE" w:rsidTr="004C2137">
        <w:trPr>
          <w:trHeight w:val="397"/>
        </w:trPr>
        <w:tc>
          <w:tcPr>
            <w:tcW w:w="5211"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Уровень газификации природным газом </w:t>
            </w:r>
          </w:p>
        </w:tc>
        <w:tc>
          <w:tcPr>
            <w:tcW w:w="900"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w:t>
            </w:r>
          </w:p>
        </w:tc>
        <w:tc>
          <w:tcPr>
            <w:tcW w:w="83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59,51</w:t>
            </w:r>
          </w:p>
        </w:tc>
        <w:tc>
          <w:tcPr>
            <w:tcW w:w="1415"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70,41</w:t>
            </w:r>
          </w:p>
        </w:tc>
        <w:tc>
          <w:tcPr>
            <w:tcW w:w="1342"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38,83</w:t>
            </w:r>
          </w:p>
        </w:tc>
      </w:tr>
    </w:tbl>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По данным технического паспорта газового хозяйства Ленинградской области по состоянию на 01.01.2015 газифицировано природным газом 667 коммунально-бытовых предприятий, 378 котельных, 353 промышленных предприятия и 26 сельскохозяйственных объектов.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целях повышения социально-экономических показателей Правительство Ленинградской области совместно с ПАО «Газпром» (ранее – ОАО «Газпром») последовательно реализует стратегический план газификации Ленинградской области, что способствует росту экономики региона и улучшению качества жизни населения за счет создания комфортных условий проживания. Основным направлением развития газификации Ленинградской области является создание разветвленной сети системы газораспределения и газопотребления.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2012 году в рамках сотрудничества Ленинградской области и ПАО «Газпром» построено 474,8 км распределительных и межпоселковых газопроводов, 5 котельных переведено на природный газ, газифицировано природным газом 5 860 квартир и домовладений. Объем финансирования на объекты газификации и теплоэнергетики в целом составил 2 078 млн. руб., в том числе на объекты газификации 1 398 млн. руб., на объекты теплоэнергетики 680,0 млн. руб.</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Проблемы газификации Ленинградской области во многом связаны с тем, что объекты газификации - частный сектор, небольшие населенные пункты, расположены точечно на большой территории. Это влечет за собой значительные расходы на прокладку магистральных и межпоселковых газопроводов.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целях повышения эффективности использования финансовых средств Администрацией Ленинградской области совместно с подразделениями ПАО «Газпром» подписана программа развития газоснабжения и газификации Ленинградской области на период до 2016 года.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рамках программы планируется дальнейшее расширение сети газораспределения и газопотребления, направленное на повышение уровня газификации Ленинградской области.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соответствии с программой развития газоснабжения и газификации Ленинградской области на период до 2015 года за счет средств АО «Газпром» планируется осуществить строительство межпоселковых газопроводов, а средства областного бюджета будут направлены на строительство газораспределительной структуры внутри населенных пунктов, газификацию квартир и домовладений, перевод котельных на природный газ.</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В программу включено 33 объекта, благодаря строительству которых будет улучшено газоснабжение 82 населенных пунктов с населением более 110 тысяч человек. В рамках данной подпрограммы планируется газифицировать 40 населенных пунктов.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Транспортировку сжиженных углеводородных газов (СУГ) для бытовых нужд населения Ленинградской области осуществляет ООО «ЛОГазинвест» - 100% дочернее общество АО «Газпром газораспределение Ленинградская область». Компания снабжает более 350 000 абонентов на территории Ленинградской области, является крупнейшей организацией в Ленинградской области, работающей на рынке поставки и продажи СУГ.</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По данным отчета ООО «ЛОГазинвест» на 01.01.2015 года для газоснабжения жилых домов действует 2087 резервуаров СУГ.</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территории Ленинградской области расположены 3 газонаполнительные станции, фактическая производительность которых составляет 12541,0 тонны в год. Объём реализации сжиженных углеводородных газов населению составляет 9 176,6 тонны.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Характеристика системы газоснабжения сжиженным газом (СУГ) по состоянию на 01.01.2015 года приведена в таблице 42.</w:t>
      </w:r>
    </w:p>
    <w:p w:rsidR="008944BE" w:rsidRPr="008944BE" w:rsidRDefault="008944BE" w:rsidP="008944BE">
      <w:pPr>
        <w:keepNext/>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131</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w:t>
      </w:r>
      <w:r w:rsidRPr="008944BE">
        <w:rPr>
          <w:rFonts w:ascii="Times New Roman" w:eastAsia="Times New Roman" w:hAnsi="Times New Roman" w:cs="Times New Roman"/>
          <w:b/>
          <w:bCs/>
          <w:sz w:val="24"/>
          <w:szCs w:val="24"/>
          <w:lang w:eastAsia="x-none"/>
        </w:rPr>
        <w:t xml:space="preserve">– </w:t>
      </w:r>
      <w:r w:rsidRPr="008944BE">
        <w:rPr>
          <w:rFonts w:ascii="Times New Roman" w:eastAsia="Times New Roman" w:hAnsi="Times New Roman" w:cs="Times New Roman"/>
          <w:b/>
          <w:bCs/>
          <w:sz w:val="24"/>
          <w:szCs w:val="24"/>
          <w:lang w:val="x-none" w:eastAsia="x-none"/>
        </w:rPr>
        <w:t>Характеристика системы газоснабжения сжиженным газом (СУГ)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44"/>
        <w:gridCol w:w="926"/>
        <w:gridCol w:w="1261"/>
        <w:gridCol w:w="1540"/>
        <w:gridCol w:w="1400"/>
      </w:tblGrid>
      <w:tr w:rsidR="008944BE" w:rsidRPr="008944BE" w:rsidTr="004C2137">
        <w:trPr>
          <w:trHeight w:val="340"/>
          <w:tblHeader/>
        </w:trPr>
        <w:tc>
          <w:tcPr>
            <w:tcW w:w="4503"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Наименование показателей</w:t>
            </w:r>
          </w:p>
        </w:tc>
        <w:tc>
          <w:tcPr>
            <w:tcW w:w="935"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Ед. изм.</w:t>
            </w:r>
          </w:p>
        </w:tc>
        <w:tc>
          <w:tcPr>
            <w:tcW w:w="1276"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Всего</w:t>
            </w:r>
          </w:p>
        </w:tc>
        <w:tc>
          <w:tcPr>
            <w:tcW w:w="1559"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В городах и поселках городского типа</w:t>
            </w:r>
          </w:p>
        </w:tc>
        <w:tc>
          <w:tcPr>
            <w:tcW w:w="1417" w:type="dxa"/>
            <w:shd w:val="clear" w:color="auto" w:fill="C4BC96" w:themeFill="background2" w:themeFillShade="BF"/>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b/>
                <w:color w:val="000000"/>
                <w:sz w:val="20"/>
                <w:szCs w:val="20"/>
                <w:lang w:eastAsia="ru-RU"/>
              </w:rPr>
            </w:pPr>
            <w:r w:rsidRPr="008944BE">
              <w:rPr>
                <w:rFonts w:ascii="Times New Roman" w:eastAsia="Calibri" w:hAnsi="Times New Roman" w:cs="Times New Roman"/>
                <w:b/>
                <w:color w:val="000000"/>
                <w:sz w:val="20"/>
                <w:szCs w:val="20"/>
                <w:lang w:eastAsia="ru-RU"/>
              </w:rPr>
              <w:t>В сельской местности</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Количество газонаполнительных станций (ГНС)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3 </w:t>
            </w:r>
          </w:p>
        </w:tc>
        <w:tc>
          <w:tcPr>
            <w:tcW w:w="1559"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p>
        </w:tc>
        <w:tc>
          <w:tcPr>
            <w:tcW w:w="1417"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p>
        </w:tc>
      </w:tr>
      <w:tr w:rsidR="008944BE" w:rsidRPr="008944BE" w:rsidTr="004C2137">
        <w:trPr>
          <w:trHeight w:val="340"/>
        </w:trPr>
        <w:tc>
          <w:tcPr>
            <w:tcW w:w="9690" w:type="dxa"/>
            <w:gridSpan w:val="5"/>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Производительность ГНС </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 по проекту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т/год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24600,00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 фактически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т/год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12541,00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Объем базы хранения ГНС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770,00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Количество газонаполнительных пунктов (ГНП)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Объем базы хранения ГНП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17,00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Количество заправочных станций (колонок, постов) для заправки автотранспорта, работающего на СУГ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Количество пунктов хранения и обмена баллонов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24</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Газифицированных коммунально-бытовых предприятий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219</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124</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Газифицированных сельскохозяйственных объектов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Количество резервуаров СУГ для газоснабжения жилых домов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шт.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2087</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405</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1682</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Протяженность наружных газопроводов, в том числе: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185,92</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71,56</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114,36</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 подземных, из них: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159,44</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58,35</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101,09</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требуют замены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подлежат техническому диагностированию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4,80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3,60</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1,20</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lastRenderedPageBreak/>
              <w:t xml:space="preserve">- надземных, из них: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26,48</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13,21</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13,27</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Протяженность внутренних газопроводов, в том числе: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834,32</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334,91</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499,41</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 требуют замены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0,00</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 находящихся в эксплуатации 30 и более лет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км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136,47</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54,07</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82,40</w:t>
            </w:r>
          </w:p>
        </w:tc>
      </w:tr>
      <w:tr w:rsidR="008944BE" w:rsidRPr="008944BE" w:rsidTr="004C2137">
        <w:trPr>
          <w:trHeight w:val="340"/>
        </w:trPr>
        <w:tc>
          <w:tcPr>
            <w:tcW w:w="4503"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Объем реализации газа, в том числе: </w:t>
            </w:r>
          </w:p>
        </w:tc>
        <w:tc>
          <w:tcPr>
            <w:tcW w:w="935" w:type="dxa"/>
            <w:vAlign w:val="center"/>
          </w:tcPr>
          <w:p w:rsidR="008944BE" w:rsidRPr="008944BE" w:rsidRDefault="008944BE" w:rsidP="008944BE">
            <w:pPr>
              <w:spacing w:after="0" w:line="240" w:lineRule="auto"/>
              <w:jc w:val="both"/>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 xml:space="preserve">т </w:t>
            </w:r>
          </w:p>
        </w:tc>
        <w:tc>
          <w:tcPr>
            <w:tcW w:w="1276"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12560,67</w:t>
            </w:r>
          </w:p>
        </w:tc>
        <w:tc>
          <w:tcPr>
            <w:tcW w:w="1559"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3206,38</w:t>
            </w:r>
          </w:p>
        </w:tc>
        <w:tc>
          <w:tcPr>
            <w:tcW w:w="1417" w:type="dxa"/>
            <w:vAlign w:val="center"/>
          </w:tcPr>
          <w:p w:rsidR="008944BE" w:rsidRPr="008944BE" w:rsidRDefault="008944BE" w:rsidP="008944BE">
            <w:pPr>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9354,29</w:t>
            </w:r>
          </w:p>
        </w:tc>
      </w:tr>
      <w:tr w:rsidR="008944BE" w:rsidRPr="008944BE" w:rsidTr="004C2137">
        <w:trPr>
          <w:trHeight w:val="340"/>
        </w:trPr>
        <w:tc>
          <w:tcPr>
            <w:tcW w:w="4503"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промышленность </w:t>
            </w:r>
          </w:p>
        </w:tc>
        <w:tc>
          <w:tcPr>
            <w:tcW w:w="935"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т </w:t>
            </w:r>
          </w:p>
        </w:tc>
        <w:tc>
          <w:tcPr>
            <w:tcW w:w="1276"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0,00</w:t>
            </w:r>
          </w:p>
        </w:tc>
        <w:tc>
          <w:tcPr>
            <w:tcW w:w="1559"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0,00</w:t>
            </w:r>
          </w:p>
        </w:tc>
        <w:tc>
          <w:tcPr>
            <w:tcW w:w="141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0,00</w:t>
            </w:r>
          </w:p>
        </w:tc>
      </w:tr>
      <w:tr w:rsidR="008944BE" w:rsidRPr="008944BE" w:rsidTr="004C2137">
        <w:trPr>
          <w:trHeight w:val="340"/>
        </w:trPr>
        <w:tc>
          <w:tcPr>
            <w:tcW w:w="4503"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коммунально-бытовые потребители </w:t>
            </w:r>
          </w:p>
        </w:tc>
        <w:tc>
          <w:tcPr>
            <w:tcW w:w="935"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т </w:t>
            </w:r>
          </w:p>
        </w:tc>
        <w:tc>
          <w:tcPr>
            <w:tcW w:w="1276"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0,00</w:t>
            </w:r>
          </w:p>
        </w:tc>
        <w:tc>
          <w:tcPr>
            <w:tcW w:w="1559"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0,00</w:t>
            </w:r>
          </w:p>
        </w:tc>
        <w:tc>
          <w:tcPr>
            <w:tcW w:w="141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0,00</w:t>
            </w:r>
          </w:p>
        </w:tc>
      </w:tr>
      <w:tr w:rsidR="008944BE" w:rsidRPr="008944BE" w:rsidTr="004C2137">
        <w:trPr>
          <w:trHeight w:val="340"/>
        </w:trPr>
        <w:tc>
          <w:tcPr>
            <w:tcW w:w="4503"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население </w:t>
            </w:r>
          </w:p>
        </w:tc>
        <w:tc>
          <w:tcPr>
            <w:tcW w:w="935"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т </w:t>
            </w:r>
          </w:p>
        </w:tc>
        <w:tc>
          <w:tcPr>
            <w:tcW w:w="1276"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9176,63</w:t>
            </w:r>
          </w:p>
        </w:tc>
        <w:tc>
          <w:tcPr>
            <w:tcW w:w="1559"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2294,16</w:t>
            </w:r>
          </w:p>
        </w:tc>
        <w:tc>
          <w:tcPr>
            <w:tcW w:w="141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6882,47</w:t>
            </w:r>
          </w:p>
        </w:tc>
      </w:tr>
      <w:tr w:rsidR="008944BE" w:rsidRPr="008944BE" w:rsidTr="004C2137">
        <w:trPr>
          <w:trHeight w:val="340"/>
        </w:trPr>
        <w:tc>
          <w:tcPr>
            <w:tcW w:w="4503"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из них в баллонах </w:t>
            </w:r>
          </w:p>
        </w:tc>
        <w:tc>
          <w:tcPr>
            <w:tcW w:w="935"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т </w:t>
            </w:r>
          </w:p>
        </w:tc>
        <w:tc>
          <w:tcPr>
            <w:tcW w:w="1276"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4879,19</w:t>
            </w:r>
          </w:p>
        </w:tc>
        <w:tc>
          <w:tcPr>
            <w:tcW w:w="1559"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1219,80</w:t>
            </w:r>
          </w:p>
        </w:tc>
        <w:tc>
          <w:tcPr>
            <w:tcW w:w="141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3659,39</w:t>
            </w:r>
          </w:p>
        </w:tc>
      </w:tr>
      <w:tr w:rsidR="008944BE" w:rsidRPr="008944BE" w:rsidTr="004C2137">
        <w:trPr>
          <w:trHeight w:val="340"/>
        </w:trPr>
        <w:tc>
          <w:tcPr>
            <w:tcW w:w="4503"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заправка автотранспорта </w:t>
            </w:r>
          </w:p>
        </w:tc>
        <w:tc>
          <w:tcPr>
            <w:tcW w:w="935"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т </w:t>
            </w:r>
          </w:p>
        </w:tc>
        <w:tc>
          <w:tcPr>
            <w:tcW w:w="1276"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1147,15</w:t>
            </w:r>
          </w:p>
        </w:tc>
        <w:tc>
          <w:tcPr>
            <w:tcW w:w="1559"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351,82</w:t>
            </w:r>
          </w:p>
        </w:tc>
        <w:tc>
          <w:tcPr>
            <w:tcW w:w="141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795,33</w:t>
            </w:r>
          </w:p>
        </w:tc>
      </w:tr>
      <w:tr w:rsidR="008944BE" w:rsidRPr="008944BE" w:rsidTr="004C2137">
        <w:trPr>
          <w:trHeight w:val="340"/>
        </w:trPr>
        <w:tc>
          <w:tcPr>
            <w:tcW w:w="4503"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 прочие нужды </w:t>
            </w:r>
          </w:p>
        </w:tc>
        <w:tc>
          <w:tcPr>
            <w:tcW w:w="935" w:type="dxa"/>
            <w:vAlign w:val="center"/>
          </w:tcPr>
          <w:p w:rsidR="008944BE" w:rsidRPr="008944BE" w:rsidRDefault="008944BE" w:rsidP="008944BE">
            <w:pPr>
              <w:autoSpaceDE w:val="0"/>
              <w:autoSpaceDN w:val="0"/>
              <w:adjustRightInd w:val="0"/>
              <w:spacing w:after="0" w:line="240" w:lineRule="auto"/>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 xml:space="preserve">т </w:t>
            </w:r>
          </w:p>
        </w:tc>
        <w:tc>
          <w:tcPr>
            <w:tcW w:w="1276"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2236,89</w:t>
            </w:r>
          </w:p>
        </w:tc>
        <w:tc>
          <w:tcPr>
            <w:tcW w:w="1559"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560,40</w:t>
            </w:r>
          </w:p>
        </w:tc>
        <w:tc>
          <w:tcPr>
            <w:tcW w:w="1417" w:type="dxa"/>
            <w:vAlign w:val="center"/>
          </w:tcPr>
          <w:p w:rsidR="008944BE" w:rsidRPr="008944BE" w:rsidRDefault="008944BE" w:rsidP="008944BE">
            <w:pPr>
              <w:autoSpaceDE w:val="0"/>
              <w:autoSpaceDN w:val="0"/>
              <w:adjustRightInd w:val="0"/>
              <w:spacing w:after="0" w:line="240" w:lineRule="auto"/>
              <w:jc w:val="center"/>
              <w:rPr>
                <w:rFonts w:ascii="Times New Roman" w:eastAsia="Calibri" w:hAnsi="Times New Roman" w:cs="Times New Roman"/>
                <w:color w:val="000000"/>
                <w:sz w:val="20"/>
                <w:szCs w:val="20"/>
                <w:lang w:eastAsia="ru-RU"/>
              </w:rPr>
            </w:pPr>
            <w:r w:rsidRPr="008944BE">
              <w:rPr>
                <w:rFonts w:ascii="Times New Roman" w:eastAsia="Calibri" w:hAnsi="Times New Roman" w:cs="Times New Roman"/>
                <w:color w:val="000000"/>
                <w:sz w:val="20"/>
                <w:szCs w:val="20"/>
                <w:lang w:eastAsia="ru-RU"/>
              </w:rPr>
              <w:t>1676,49</w:t>
            </w:r>
          </w:p>
        </w:tc>
      </w:tr>
    </w:tbl>
    <w:p w:rsidR="008944BE" w:rsidRPr="008944BE" w:rsidRDefault="008944BE" w:rsidP="008944BE">
      <w:pPr>
        <w:keepNext/>
        <w:numPr>
          <w:ilvl w:val="2"/>
          <w:numId w:val="13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321" w:name="_Toc452976289"/>
      <w:r w:rsidRPr="008944BE">
        <w:rPr>
          <w:rFonts w:ascii="Times New Roman" w:eastAsia="Times New Roman" w:hAnsi="Times New Roman" w:cs="Times New Roman"/>
          <w:b/>
          <w:i/>
          <w:color w:val="000000"/>
          <w:sz w:val="24"/>
          <w:szCs w:val="24"/>
          <w:lang w:eastAsia="x-none"/>
        </w:rPr>
        <w:t>Сети газоснабжения</w:t>
      </w:r>
      <w:bookmarkEnd w:id="321"/>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Характеристики и сведения по техническому состоянию газопроводов, проложенных по территории Копорского сельского поселения не предоставлены.</w:t>
      </w:r>
    </w:p>
    <w:p w:rsidR="008944BE" w:rsidRPr="008944BE" w:rsidRDefault="008944BE" w:rsidP="008944BE">
      <w:pPr>
        <w:keepNext/>
        <w:numPr>
          <w:ilvl w:val="2"/>
          <w:numId w:val="13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color w:val="000000"/>
          <w:sz w:val="24"/>
          <w:szCs w:val="24"/>
          <w:lang w:val="x-none" w:eastAsia="x-none"/>
        </w:rPr>
      </w:pPr>
      <w:bookmarkStart w:id="322" w:name="_Toc452976290"/>
      <w:r w:rsidRPr="008944BE">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системах газоснабжения</w:t>
      </w:r>
      <w:bookmarkEnd w:id="322"/>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Главной проблемой в системе газоснабжения в Ленинградской области является низкий охват потребителей услугой централизованного газоснабжения природным сетевым газом.</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Проблемы газификации Ленинградской области во многом связаны с тем, что объекты газификации - частный сектор, небольшие населенные пункты, расположены точечно на большой территории. Это влечет за собой значительные расходы на прокладку магистральных и межпоселковых газопроводов.</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В целях повышения эффективности использования финансовых средств Администрацией Ленинградской области совместно с подразделениями ПАО «Газпром» подписана программа развития газоснабжения и газификации Ленинградской области на период до 2016 года.</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В рамках программы планируется дальнейшее расширение сети газораспределения и газопотребления, направленное на повышение уровня газификации Ленинградской области.</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 xml:space="preserve">В соответствии с программой развития газоснабжения и газификации Ленинградской области за счет средств ПАО «Газпром» планируется осуществить </w:t>
      </w:r>
      <w:r w:rsidRPr="008944BE">
        <w:rPr>
          <w:rFonts w:ascii="Times New Roman" w:eastAsia="Times New Roman" w:hAnsi="Times New Roman" w:cs="Times New Roman"/>
          <w:color w:val="000000"/>
          <w:sz w:val="24"/>
          <w:szCs w:val="24"/>
          <w:lang w:eastAsia="x-none"/>
        </w:rPr>
        <w:lastRenderedPageBreak/>
        <w:t>строительство межпоселковых газопроводов, а средства областного бюджета будут направлены на строительство газораспределительной структуры внутри населенных пунктов, газификацию квартир и домовладений, перевод котельных на природный газ.</w:t>
      </w:r>
    </w:p>
    <w:p w:rsidR="008944BE" w:rsidRPr="008944BE" w:rsidRDefault="008944BE" w:rsidP="008944BE">
      <w:pPr>
        <w:keepNext/>
        <w:numPr>
          <w:ilvl w:val="2"/>
          <w:numId w:val="131"/>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color w:val="000000"/>
          <w:sz w:val="24"/>
          <w:szCs w:val="24"/>
          <w:lang w:val="x-none" w:eastAsia="x-none"/>
        </w:rPr>
      </w:pPr>
      <w:bookmarkStart w:id="323" w:name="_Toc452976291"/>
      <w:r w:rsidRPr="008944BE">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сооружений и сетей газоснабжения</w:t>
      </w:r>
      <w:bookmarkEnd w:id="323"/>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Отсутствие газификации в населенных пунктах существенно влияет на качество жизни населения Копорского сельского поселения.</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2005 году была разработана «Генеральная схема газоснабжения и газификации Ленинградской области» до 2015 года, согласно которой газоснабжение населенных пунктов Копорского сельского поселения предусматривается от существующей ГРС Копорье.</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соответствии с «Генеральной схемой газоснабжения и газификации Ленинградской области» до 2015 года планировалось газифицировать сетевым природным газом д. Ивановское и д. Подмошье.</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Схемой газоснабжения и газификации планируется достижение следующих перспективных показателей в разрезе рассматриваемых населенных пунктов (</w:t>
      </w:r>
      <w:r w:rsidRPr="008944BE">
        <w:rPr>
          <w:rFonts w:ascii="Times New Roman" w:eastAsia="Times New Roman" w:hAnsi="Times New Roman" w:cs="Times New Roman"/>
          <w:sz w:val="24"/>
          <w:szCs w:val="24"/>
          <w:lang w:eastAsia="ru-RU"/>
        </w:rPr>
        <w:fldChar w:fldCharType="begin"/>
      </w:r>
      <w:r w:rsidRPr="008944BE">
        <w:rPr>
          <w:rFonts w:ascii="Times New Roman" w:eastAsia="Times New Roman" w:hAnsi="Times New Roman" w:cs="Times New Roman"/>
          <w:sz w:val="24"/>
          <w:szCs w:val="24"/>
          <w:lang w:eastAsia="ru-RU"/>
        </w:rPr>
        <w:instrText xml:space="preserve"> REF _Ref452975598 \h  \* MERGEFORMAT </w:instrText>
      </w:r>
      <w:r w:rsidRPr="008944BE">
        <w:rPr>
          <w:rFonts w:ascii="Times New Roman" w:eastAsia="Times New Roman" w:hAnsi="Times New Roman" w:cs="Times New Roman"/>
          <w:sz w:val="24"/>
          <w:szCs w:val="24"/>
          <w:lang w:eastAsia="ru-RU"/>
        </w:rPr>
      </w:r>
      <w:r w:rsidRPr="008944BE">
        <w:rPr>
          <w:rFonts w:ascii="Times New Roman" w:eastAsia="Times New Roman" w:hAnsi="Times New Roman" w:cs="Times New Roman"/>
          <w:sz w:val="24"/>
          <w:szCs w:val="24"/>
          <w:lang w:eastAsia="ru-RU"/>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132</w:t>
      </w:r>
      <w:r w:rsidRPr="008944BE">
        <w:rPr>
          <w:rFonts w:ascii="Times New Roman" w:eastAsia="Times New Roman" w:hAnsi="Times New Roman" w:cs="Times New Roman"/>
          <w:sz w:val="24"/>
          <w:szCs w:val="24"/>
          <w:lang w:eastAsia="ru-RU"/>
        </w:rPr>
        <w:fldChar w:fldCharType="end"/>
      </w:r>
      <w:r w:rsidRPr="008944BE">
        <w:rPr>
          <w:rFonts w:ascii="Times New Roman" w:eastAsia="Times New Roman" w:hAnsi="Times New Roman" w:cs="Times New Roman"/>
          <w:sz w:val="24"/>
          <w:szCs w:val="24"/>
          <w:lang w:eastAsia="ru-RU"/>
        </w:rPr>
        <w:t>).</w:t>
      </w:r>
    </w:p>
    <w:p w:rsidR="008944BE" w:rsidRPr="008944BE" w:rsidRDefault="008944BE" w:rsidP="008944BE">
      <w:pPr>
        <w:widowControl w:val="0"/>
        <w:spacing w:after="0"/>
        <w:rPr>
          <w:rFonts w:ascii="Times New Roman" w:eastAsia="Times New Roman" w:hAnsi="Times New Roman" w:cs="Times New Roman"/>
          <w:b/>
          <w:sz w:val="24"/>
          <w:szCs w:val="24"/>
          <w:lang w:eastAsia="ru-RU"/>
        </w:rPr>
      </w:pPr>
      <w:bookmarkStart w:id="324" w:name="_Ref452975598"/>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132</w:t>
      </w:r>
      <w:r w:rsidRPr="008944BE">
        <w:rPr>
          <w:rFonts w:ascii="Times New Roman" w:eastAsia="Times New Roman" w:hAnsi="Times New Roman" w:cs="Times New Roman"/>
          <w:b/>
          <w:sz w:val="24"/>
          <w:szCs w:val="24"/>
          <w:lang w:eastAsia="ru-RU"/>
        </w:rPr>
        <w:fldChar w:fldCharType="end"/>
      </w:r>
      <w:bookmarkEnd w:id="324"/>
      <w:r w:rsidRPr="008944BE">
        <w:rPr>
          <w:rFonts w:ascii="Times New Roman" w:eastAsia="Times New Roman" w:hAnsi="Times New Roman" w:cs="Times New Roman"/>
          <w:b/>
          <w:sz w:val="24"/>
          <w:szCs w:val="24"/>
          <w:lang w:eastAsia="ru-RU"/>
        </w:rPr>
        <w:t xml:space="preserve"> – Перспективные показатели газификации </w:t>
      </w:r>
    </w:p>
    <w:tbl>
      <w:tblPr>
        <w:tblW w:w="9369" w:type="dxa"/>
        <w:jc w:val="center"/>
        <w:tblLook w:val="04A0" w:firstRow="1" w:lastRow="0" w:firstColumn="1" w:lastColumn="0" w:noHBand="0" w:noVBand="1"/>
      </w:tblPr>
      <w:tblGrid>
        <w:gridCol w:w="1849"/>
        <w:gridCol w:w="1388"/>
        <w:gridCol w:w="1414"/>
        <w:gridCol w:w="885"/>
        <w:gridCol w:w="1387"/>
        <w:gridCol w:w="1414"/>
        <w:gridCol w:w="1032"/>
      </w:tblGrid>
      <w:tr w:rsidR="008944BE" w:rsidRPr="008944BE" w:rsidTr="004C2137">
        <w:trPr>
          <w:trHeight w:val="300"/>
          <w:jc w:val="center"/>
        </w:trPr>
        <w:tc>
          <w:tcPr>
            <w:tcW w:w="1849" w:type="dxa"/>
            <w:vMerge w:val="restart"/>
            <w:tcBorders>
              <w:top w:val="single" w:sz="4" w:space="0" w:color="auto"/>
              <w:left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Населенный пункт</w:t>
            </w:r>
          </w:p>
        </w:tc>
        <w:tc>
          <w:tcPr>
            <w:tcW w:w="3687" w:type="dxa"/>
            <w:gridSpan w:val="3"/>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Годовой расход природного сетевого газа, тыс. куб. м в год</w:t>
            </w:r>
          </w:p>
        </w:tc>
        <w:tc>
          <w:tcPr>
            <w:tcW w:w="3833" w:type="dxa"/>
            <w:gridSpan w:val="3"/>
            <w:tcBorders>
              <w:top w:val="single" w:sz="4" w:space="0" w:color="auto"/>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Часовой расход природного сетевого газа, куб. м в час</w:t>
            </w:r>
          </w:p>
        </w:tc>
      </w:tr>
      <w:tr w:rsidR="008944BE" w:rsidRPr="008944BE" w:rsidTr="004C2137">
        <w:trPr>
          <w:trHeight w:val="300"/>
          <w:jc w:val="center"/>
        </w:trPr>
        <w:tc>
          <w:tcPr>
            <w:tcW w:w="1849" w:type="dxa"/>
            <w:vMerge/>
            <w:tcBorders>
              <w:left w:val="single" w:sz="4" w:space="0" w:color="auto"/>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1388" w:type="dxa"/>
            <w:tcBorders>
              <w:top w:val="nil"/>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население</w:t>
            </w:r>
          </w:p>
        </w:tc>
        <w:tc>
          <w:tcPr>
            <w:tcW w:w="1414" w:type="dxa"/>
            <w:tcBorders>
              <w:top w:val="nil"/>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котельные</w:t>
            </w:r>
          </w:p>
        </w:tc>
        <w:tc>
          <w:tcPr>
            <w:tcW w:w="885" w:type="dxa"/>
            <w:tcBorders>
              <w:top w:val="nil"/>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всего</w:t>
            </w:r>
          </w:p>
        </w:tc>
        <w:tc>
          <w:tcPr>
            <w:tcW w:w="1387" w:type="dxa"/>
            <w:tcBorders>
              <w:top w:val="nil"/>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население</w:t>
            </w:r>
          </w:p>
        </w:tc>
        <w:tc>
          <w:tcPr>
            <w:tcW w:w="1414" w:type="dxa"/>
            <w:tcBorders>
              <w:top w:val="nil"/>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котельные</w:t>
            </w:r>
          </w:p>
        </w:tc>
        <w:tc>
          <w:tcPr>
            <w:tcW w:w="1032" w:type="dxa"/>
            <w:tcBorders>
              <w:top w:val="nil"/>
              <w:left w:val="nil"/>
              <w:bottom w:val="single" w:sz="4" w:space="0" w:color="auto"/>
              <w:right w:val="single" w:sz="4" w:space="0" w:color="auto"/>
            </w:tcBorders>
            <w:shd w:val="clear" w:color="auto" w:fill="C4BC96" w:themeFill="background2" w:themeFillShade="BF"/>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всего</w:t>
            </w:r>
          </w:p>
        </w:tc>
      </w:tr>
      <w:tr w:rsidR="008944BE" w:rsidRPr="008944BE"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w:t>
            </w:r>
          </w:p>
        </w:tc>
        <w:tc>
          <w:tcPr>
            <w:tcW w:w="1388"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606,8</w:t>
            </w:r>
          </w:p>
        </w:tc>
        <w:tc>
          <w:tcPr>
            <w:tcW w:w="1414"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2220,0</w:t>
            </w:r>
          </w:p>
        </w:tc>
        <w:tc>
          <w:tcPr>
            <w:tcW w:w="885"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2826,8</w:t>
            </w:r>
          </w:p>
        </w:tc>
        <w:tc>
          <w:tcPr>
            <w:tcW w:w="1387"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316,2</w:t>
            </w:r>
          </w:p>
        </w:tc>
        <w:tc>
          <w:tcPr>
            <w:tcW w:w="1414"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944,4</w:t>
            </w:r>
          </w:p>
        </w:tc>
        <w:tc>
          <w:tcPr>
            <w:tcW w:w="1032"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1260,6</w:t>
            </w:r>
          </w:p>
        </w:tc>
      </w:tr>
      <w:tr w:rsidR="008944BE" w:rsidRPr="008944BE"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Ивановское</w:t>
            </w:r>
          </w:p>
        </w:tc>
        <w:tc>
          <w:tcPr>
            <w:tcW w:w="1388"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190,6</w:t>
            </w:r>
          </w:p>
        </w:tc>
        <w:tc>
          <w:tcPr>
            <w:tcW w:w="1414"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885"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190,6</w:t>
            </w:r>
          </w:p>
        </w:tc>
        <w:tc>
          <w:tcPr>
            <w:tcW w:w="1387"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95,0</w:t>
            </w:r>
          </w:p>
        </w:tc>
        <w:tc>
          <w:tcPr>
            <w:tcW w:w="1414"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1032"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95,0</w:t>
            </w:r>
          </w:p>
        </w:tc>
      </w:tr>
      <w:tr w:rsidR="008944BE" w:rsidRPr="008944BE"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Подмошье</w:t>
            </w:r>
          </w:p>
        </w:tc>
        <w:tc>
          <w:tcPr>
            <w:tcW w:w="1388"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216,1</w:t>
            </w:r>
          </w:p>
        </w:tc>
        <w:tc>
          <w:tcPr>
            <w:tcW w:w="1414"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885"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216,1</w:t>
            </w:r>
          </w:p>
        </w:tc>
        <w:tc>
          <w:tcPr>
            <w:tcW w:w="1387"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107,7</w:t>
            </w:r>
          </w:p>
        </w:tc>
        <w:tc>
          <w:tcPr>
            <w:tcW w:w="1414"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1032" w:type="dxa"/>
            <w:tcBorders>
              <w:top w:val="nil"/>
              <w:left w:val="nil"/>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107,7</w:t>
            </w:r>
          </w:p>
        </w:tc>
      </w:tr>
      <w:tr w:rsidR="008944BE" w:rsidRPr="008944BE" w:rsidTr="004C2137">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Итого</w:t>
            </w:r>
          </w:p>
        </w:tc>
        <w:tc>
          <w:tcPr>
            <w:tcW w:w="1388" w:type="dxa"/>
            <w:tcBorders>
              <w:top w:val="nil"/>
              <w:left w:val="nil"/>
              <w:bottom w:val="single" w:sz="4" w:space="0" w:color="auto"/>
              <w:right w:val="single" w:sz="4" w:space="0" w:color="auto"/>
            </w:tcBorders>
            <w:shd w:val="clear" w:color="auto" w:fill="auto"/>
            <w:noWrap/>
            <w:vAlign w:val="bottom"/>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1013,5</w:t>
            </w:r>
          </w:p>
        </w:tc>
        <w:tc>
          <w:tcPr>
            <w:tcW w:w="1414" w:type="dxa"/>
            <w:tcBorders>
              <w:top w:val="nil"/>
              <w:left w:val="nil"/>
              <w:bottom w:val="single" w:sz="4" w:space="0" w:color="auto"/>
              <w:right w:val="single" w:sz="4" w:space="0" w:color="auto"/>
            </w:tcBorders>
            <w:shd w:val="clear" w:color="auto" w:fill="auto"/>
            <w:noWrap/>
            <w:vAlign w:val="bottom"/>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2220,0</w:t>
            </w:r>
          </w:p>
        </w:tc>
        <w:tc>
          <w:tcPr>
            <w:tcW w:w="885" w:type="dxa"/>
            <w:tcBorders>
              <w:top w:val="nil"/>
              <w:left w:val="nil"/>
              <w:bottom w:val="single" w:sz="4" w:space="0" w:color="auto"/>
              <w:right w:val="single" w:sz="4" w:space="0" w:color="auto"/>
            </w:tcBorders>
            <w:shd w:val="clear" w:color="auto" w:fill="auto"/>
            <w:noWrap/>
            <w:vAlign w:val="bottom"/>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3233,5</w:t>
            </w:r>
          </w:p>
        </w:tc>
        <w:tc>
          <w:tcPr>
            <w:tcW w:w="1387" w:type="dxa"/>
            <w:tcBorders>
              <w:top w:val="nil"/>
              <w:left w:val="nil"/>
              <w:bottom w:val="single" w:sz="4" w:space="0" w:color="auto"/>
              <w:right w:val="single" w:sz="4" w:space="0" w:color="auto"/>
            </w:tcBorders>
            <w:shd w:val="clear" w:color="auto" w:fill="auto"/>
            <w:noWrap/>
            <w:vAlign w:val="bottom"/>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518,9</w:t>
            </w:r>
          </w:p>
        </w:tc>
        <w:tc>
          <w:tcPr>
            <w:tcW w:w="1414" w:type="dxa"/>
            <w:tcBorders>
              <w:top w:val="nil"/>
              <w:left w:val="nil"/>
              <w:bottom w:val="single" w:sz="4" w:space="0" w:color="auto"/>
              <w:right w:val="single" w:sz="4" w:space="0" w:color="auto"/>
            </w:tcBorders>
            <w:shd w:val="clear" w:color="auto" w:fill="auto"/>
            <w:noWrap/>
            <w:vAlign w:val="bottom"/>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944,4</w:t>
            </w:r>
          </w:p>
        </w:tc>
        <w:tc>
          <w:tcPr>
            <w:tcW w:w="1032" w:type="dxa"/>
            <w:tcBorders>
              <w:top w:val="nil"/>
              <w:left w:val="nil"/>
              <w:bottom w:val="single" w:sz="4" w:space="0" w:color="auto"/>
              <w:right w:val="single" w:sz="4" w:space="0" w:color="auto"/>
            </w:tcBorders>
            <w:shd w:val="clear" w:color="auto" w:fill="auto"/>
            <w:noWrap/>
            <w:vAlign w:val="bottom"/>
            <w:hideMark/>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1463,3</w:t>
            </w:r>
          </w:p>
        </w:tc>
      </w:tr>
    </w:tbl>
    <w:p w:rsidR="008944BE" w:rsidRPr="008944BE" w:rsidRDefault="008944BE" w:rsidP="008944BE">
      <w:pPr>
        <w:autoSpaceDE w:val="0"/>
        <w:autoSpaceDN w:val="0"/>
        <w:adjustRightInd w:val="0"/>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В настоящее время эта схема скорректирована до 2025 года и утверждена Председателем Правления ПАО «Газпром». На территории Копорского сельского поселения в дополнение к газификации сетевым природным газом отмеченных выше населенных пунктов решено газифицировать д. Ананьино, д. Воронкино, д. Заринское, д. Ирогощи, д. Кербуково, д. Климотино, п. ст. Копорье, д. Ломаха, д. Маклаково, д. Новосёлки, д. Подозванье, д. Широково, а также ЗАО «УИМП-Керамика». </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Схемой территориального планирования Ленинградской области,</w:t>
      </w:r>
      <w:r w:rsidRPr="008944BE">
        <w:rPr>
          <w:rFonts w:ascii="Times New Roman" w:eastAsia="Times New Roman" w:hAnsi="Times New Roman" w:cs="Times New Roman"/>
          <w:sz w:val="24"/>
          <w:szCs w:val="28"/>
          <w:lang w:eastAsia="ru-RU"/>
        </w:rPr>
        <w:t xml:space="preserve"> утверждённой постановлением Правительства Ленинградской области от 29 декабря 2012 г. № 460</w:t>
      </w:r>
      <w:r w:rsidRPr="008944BE">
        <w:rPr>
          <w:rFonts w:ascii="Times New Roman" w:eastAsia="Times New Roman" w:hAnsi="Times New Roman" w:cs="Times New Roman"/>
          <w:sz w:val="24"/>
          <w:szCs w:val="26"/>
          <w:lang w:eastAsia="ru-RU"/>
        </w:rPr>
        <w:t>, запланировано строительство межпоселковых газопроводов до указанных населенных пунктов до 2030 года.</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lastRenderedPageBreak/>
        <w:t>Проектом предлагается строительство межпоселковых газопроводов к населенным пунктам и строительство внутрипоселковых распределительных сетей газоснабжения от проектируемых ГРП для подачи сетевого природного газа населению внутри населенных пунктов:</w:t>
      </w:r>
    </w:p>
    <w:p w:rsidR="008944BE" w:rsidRPr="008944BE" w:rsidRDefault="008944BE" w:rsidP="008944BE">
      <w:pPr>
        <w:keepNext/>
        <w:keepLines/>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до 2020 г.:</w:t>
      </w:r>
    </w:p>
    <w:p w:rsidR="008944BE" w:rsidRPr="008944BE" w:rsidRDefault="008944BE" w:rsidP="008944BE">
      <w:pPr>
        <w:numPr>
          <w:ilvl w:val="0"/>
          <w:numId w:val="112"/>
        </w:numPr>
        <w:spacing w:after="0" w:line="360" w:lineRule="auto"/>
        <w:ind w:left="0" w:firstLine="709"/>
        <w:contextualSpacing/>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6"/>
          <w:lang w:eastAsia="ru-RU"/>
        </w:rPr>
        <w:t xml:space="preserve">с. Копорье, д. Подозванье, д. Широково, п. ст. Копорье, д. Ивановское, д. Подмошье, д. Заринское, д. Ломаха, д. Ананьино, д. Воронкино, д. Новосёлки, д. Кербуково и участок </w:t>
      </w:r>
      <w:r w:rsidRPr="008944BE">
        <w:rPr>
          <w:rFonts w:ascii="Times New Roman" w:eastAsia="Times New Roman" w:hAnsi="Times New Roman" w:cs="Times New Roman"/>
          <w:sz w:val="24"/>
          <w:szCs w:val="24"/>
          <w:lang w:eastAsia="ru-RU"/>
        </w:rPr>
        <w:t>ЗАО «УИМП-Керамика»;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до 2026 г.:</w:t>
      </w:r>
    </w:p>
    <w:p w:rsidR="008944BE" w:rsidRPr="008944BE" w:rsidRDefault="008944BE" w:rsidP="008944BE">
      <w:pPr>
        <w:numPr>
          <w:ilvl w:val="0"/>
          <w:numId w:val="112"/>
        </w:numPr>
        <w:spacing w:after="0" w:line="360" w:lineRule="auto"/>
        <w:ind w:left="0" w:firstLine="709"/>
        <w:contextualSpacing/>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 Копорье, д. Широково, д. Климотино, д. Ломаха (Куммолово), д. Ирогощи, д. Маклаково.</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6"/>
          <w:lang w:eastAsia="ru-RU"/>
        </w:rPr>
        <w:t xml:space="preserve">Строительства муниципальных котельных, работающих на сетевом природном газе, на территории </w:t>
      </w:r>
      <w:r w:rsidRPr="008944BE">
        <w:rPr>
          <w:rFonts w:ascii="Times New Roman" w:eastAsia="Times New Roman" w:hAnsi="Times New Roman" w:cs="Times New Roman"/>
          <w:sz w:val="24"/>
          <w:szCs w:val="24"/>
          <w:lang w:eastAsia="ru-RU"/>
        </w:rPr>
        <w:t>Копорского сельского поселения не запланировано.</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Газоснабжение промышленных предприятий проектируемой производственной зоны не запланировано.</w:t>
      </w:r>
      <w:r w:rsidRPr="008944BE">
        <w:rPr>
          <w:rFonts w:ascii="Times New Roman" w:eastAsia="Times New Roman" w:hAnsi="Times New Roman" w:cs="Times New Roman"/>
          <w:sz w:val="26"/>
          <w:szCs w:val="26"/>
          <w:lang w:eastAsia="ru-RU"/>
        </w:rPr>
        <w:t xml:space="preserve"> </w:t>
      </w:r>
      <w:r w:rsidRPr="008944BE">
        <w:rPr>
          <w:rFonts w:ascii="Times New Roman" w:eastAsia="Times New Roman" w:hAnsi="Times New Roman" w:cs="Times New Roman"/>
          <w:sz w:val="24"/>
          <w:szCs w:val="24"/>
          <w:lang w:eastAsia="ru-RU"/>
        </w:rPr>
        <w:t xml:space="preserve">Возможность газификации промышленных предприятий должна быть определена на следующих стадиях проектирования при размещения конкретных предприятий. </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Увеличение потребления сетевого природного газа котельной с. Копорье с учетом дополнительной выработки тепла для планируемых к размещению многофункционального центра «Копорская усадьба» для пожилых людей, больницы, базы отдыха, ФОК с бассейном и подключаемых жилых многоквартирных домов (с. Копорье д. №№ 1-3) к системе централизованного отопления и горячего водоснабжения составит на первую очередь и расчетный срок составит 692,4 тыс. м</w:t>
      </w:r>
      <w:r w:rsidRPr="008944BE">
        <w:rPr>
          <w:rFonts w:ascii="Times New Roman" w:eastAsia="Times New Roman" w:hAnsi="Times New Roman" w:cs="Times New Roman"/>
          <w:sz w:val="24"/>
          <w:szCs w:val="24"/>
          <w:vertAlign w:val="superscript"/>
          <w:lang w:eastAsia="ru-RU"/>
        </w:rPr>
        <w:t>3</w:t>
      </w:r>
      <w:r w:rsidRPr="008944BE">
        <w:rPr>
          <w:rFonts w:ascii="Times New Roman" w:eastAsia="Times New Roman" w:hAnsi="Times New Roman" w:cs="Times New Roman"/>
          <w:sz w:val="24"/>
          <w:szCs w:val="24"/>
          <w:lang w:eastAsia="ru-RU"/>
        </w:rPr>
        <w:t>/год.</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Объемы газопотребления на территории Копорского сельского поселения определены в соответствии с Региональными нормативами градостроительного проектирования Ленинградской области.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Показатель потребления газа, м</w:t>
      </w:r>
      <w:r w:rsidRPr="008944BE">
        <w:rPr>
          <w:rFonts w:ascii="Times New Roman" w:eastAsia="Times New Roman" w:hAnsi="Times New Roman" w:cs="Times New Roman"/>
          <w:sz w:val="24"/>
          <w:szCs w:val="26"/>
          <w:vertAlign w:val="superscript"/>
          <w:lang w:eastAsia="ru-RU"/>
        </w:rPr>
        <w:t>3</w:t>
      </w:r>
      <w:r w:rsidRPr="008944BE">
        <w:rPr>
          <w:rFonts w:ascii="Times New Roman" w:eastAsia="Times New Roman" w:hAnsi="Times New Roman" w:cs="Times New Roman"/>
          <w:sz w:val="24"/>
          <w:szCs w:val="26"/>
          <w:lang w:eastAsia="ru-RU"/>
        </w:rPr>
        <w:t>/год на 1 человека принят:</w:t>
      </w:r>
    </w:p>
    <w:p w:rsidR="008944BE" w:rsidRPr="008944BE" w:rsidRDefault="008944BE" w:rsidP="008944BE">
      <w:pPr>
        <w:numPr>
          <w:ilvl w:val="0"/>
          <w:numId w:val="112"/>
        </w:numPr>
        <w:spacing w:after="0" w:line="360" w:lineRule="auto"/>
        <w:ind w:left="0" w:firstLine="709"/>
        <w:contextualSpacing/>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при наличии централизованного горячего водоснабжения – 120;</w:t>
      </w:r>
    </w:p>
    <w:p w:rsidR="008944BE" w:rsidRPr="008944BE" w:rsidRDefault="008944BE" w:rsidP="008944BE">
      <w:pPr>
        <w:numPr>
          <w:ilvl w:val="0"/>
          <w:numId w:val="112"/>
        </w:numPr>
        <w:spacing w:after="0" w:line="360" w:lineRule="auto"/>
        <w:ind w:left="0" w:firstLine="709"/>
        <w:contextualSpacing/>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при отсутствии горячего водоснабжения – 250.</w:t>
      </w:r>
    </w:p>
    <w:p w:rsidR="008944BE" w:rsidRPr="008944BE" w:rsidRDefault="008944BE" w:rsidP="008944BE">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Расчет газопотребления коммунально-бытовых потребителей по населенным пунктам Копорского сельского поселения на 1 очередь и расчетный срок представлен в таблице 44.</w:t>
      </w:r>
    </w:p>
    <w:p w:rsidR="008944BE" w:rsidRPr="008944BE" w:rsidRDefault="008944BE" w:rsidP="008944BE">
      <w:pPr>
        <w:suppressAutoHyphens/>
        <w:spacing w:after="0"/>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133</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Расчёт годового газопотребления коммунально-бытовых потребителей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2"/>
        <w:gridCol w:w="1730"/>
        <w:gridCol w:w="905"/>
        <w:gridCol w:w="1688"/>
        <w:gridCol w:w="1727"/>
        <w:gridCol w:w="1759"/>
      </w:tblGrid>
      <w:tr w:rsidR="008944BE" w:rsidRPr="008944BE" w:rsidTr="004C2137">
        <w:trPr>
          <w:trHeight w:val="340"/>
          <w:tblHeader/>
        </w:trPr>
        <w:tc>
          <w:tcPr>
            <w:tcW w:w="920" w:type="pct"/>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Населенный пункт</w:t>
            </w:r>
          </w:p>
        </w:tc>
        <w:tc>
          <w:tcPr>
            <w:tcW w:w="904" w:type="pct"/>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Потребители</w:t>
            </w:r>
          </w:p>
        </w:tc>
        <w:tc>
          <w:tcPr>
            <w:tcW w:w="473" w:type="pct"/>
            <w:vMerge w:val="restar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Жилая зона</w:t>
            </w:r>
          </w:p>
        </w:tc>
        <w:tc>
          <w:tcPr>
            <w:tcW w:w="882"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Существующее положение</w:t>
            </w:r>
          </w:p>
        </w:tc>
        <w:tc>
          <w:tcPr>
            <w:tcW w:w="902"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2020 год</w:t>
            </w:r>
          </w:p>
        </w:tc>
        <w:tc>
          <w:tcPr>
            <w:tcW w:w="920"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2026 год</w:t>
            </w:r>
          </w:p>
        </w:tc>
      </w:tr>
      <w:tr w:rsidR="008944BE" w:rsidRPr="008944BE" w:rsidTr="004C2137">
        <w:trPr>
          <w:trHeight w:val="340"/>
          <w:tblHeader/>
        </w:trPr>
        <w:tc>
          <w:tcPr>
            <w:tcW w:w="920" w:type="pct"/>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904" w:type="pct"/>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473" w:type="pct"/>
            <w:vMerge/>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882"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Сетевой природный газ, тыс. м</w:t>
            </w:r>
            <w:r w:rsidRPr="008944BE">
              <w:rPr>
                <w:rFonts w:ascii="Times New Roman" w:eastAsia="Times New Roman" w:hAnsi="Times New Roman" w:cs="Times New Roman"/>
                <w:b/>
                <w:sz w:val="20"/>
                <w:szCs w:val="20"/>
                <w:vertAlign w:val="superscript"/>
                <w:lang w:eastAsia="ru-RU"/>
              </w:rPr>
              <w:t>3</w:t>
            </w:r>
            <w:r w:rsidRPr="008944BE">
              <w:rPr>
                <w:rFonts w:ascii="Times New Roman" w:eastAsia="Times New Roman" w:hAnsi="Times New Roman" w:cs="Times New Roman"/>
                <w:b/>
                <w:sz w:val="20"/>
                <w:szCs w:val="20"/>
                <w:lang w:eastAsia="ru-RU"/>
              </w:rPr>
              <w:t>/год</w:t>
            </w:r>
          </w:p>
        </w:tc>
        <w:tc>
          <w:tcPr>
            <w:tcW w:w="902"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Сетевой природный газ, тыс. м</w:t>
            </w:r>
            <w:r w:rsidRPr="008944BE">
              <w:rPr>
                <w:rFonts w:ascii="Times New Roman" w:eastAsia="Times New Roman" w:hAnsi="Times New Roman" w:cs="Times New Roman"/>
                <w:b/>
                <w:sz w:val="20"/>
                <w:szCs w:val="20"/>
                <w:vertAlign w:val="superscript"/>
                <w:lang w:eastAsia="ru-RU"/>
              </w:rPr>
              <w:t>3</w:t>
            </w:r>
            <w:r w:rsidRPr="008944BE">
              <w:rPr>
                <w:rFonts w:ascii="Times New Roman" w:eastAsia="Times New Roman" w:hAnsi="Times New Roman" w:cs="Times New Roman"/>
                <w:b/>
                <w:sz w:val="20"/>
                <w:szCs w:val="20"/>
                <w:lang w:eastAsia="ru-RU"/>
              </w:rPr>
              <w:t>/год</w:t>
            </w:r>
          </w:p>
        </w:tc>
        <w:tc>
          <w:tcPr>
            <w:tcW w:w="920" w:type="pct"/>
            <w:shd w:val="clear" w:color="auto" w:fill="C4BC96" w:themeFill="background2" w:themeFillShade="BF"/>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Сетевой природный газ, тыс. м</w:t>
            </w:r>
            <w:r w:rsidRPr="008944BE">
              <w:rPr>
                <w:rFonts w:ascii="Times New Roman" w:eastAsia="Times New Roman" w:hAnsi="Times New Roman" w:cs="Times New Roman"/>
                <w:b/>
                <w:sz w:val="20"/>
                <w:szCs w:val="20"/>
                <w:vertAlign w:val="superscript"/>
                <w:lang w:eastAsia="ru-RU"/>
              </w:rPr>
              <w:t>3</w:t>
            </w:r>
            <w:r w:rsidRPr="008944BE">
              <w:rPr>
                <w:rFonts w:ascii="Times New Roman" w:eastAsia="Times New Roman" w:hAnsi="Times New Roman" w:cs="Times New Roman"/>
                <w:b/>
                <w:sz w:val="20"/>
                <w:szCs w:val="20"/>
                <w:lang w:eastAsia="ru-RU"/>
              </w:rPr>
              <w:t>/год</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 Копорье</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Ж2 и Ж3</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456</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490,4</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490,4</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21</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51</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tcBorders>
              <w:bottom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400,3</w:t>
            </w:r>
          </w:p>
        </w:tc>
        <w:tc>
          <w:tcPr>
            <w:tcW w:w="920" w:type="pct"/>
            <w:tcBorders>
              <w:bottom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544,5</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Котельные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1294</w:t>
            </w:r>
          </w:p>
        </w:tc>
        <w:tc>
          <w:tcPr>
            <w:tcW w:w="902" w:type="pct"/>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1986,4</w:t>
            </w:r>
          </w:p>
        </w:tc>
        <w:tc>
          <w:tcPr>
            <w:tcW w:w="920" w:type="pct"/>
            <w:shd w:val="clear" w:color="auto" w:fill="auto"/>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1986,4</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Воронкино</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11,1</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11,1</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57,7</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57,7</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Ивановское</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18,2</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18,2</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90,1</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90,1</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Подмошье</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Ж2 и 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26,1</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26,1</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126,2</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126,2</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Ананьино</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15,4</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15,4</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75,7</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75,7</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Заринское</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11,3</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11,3</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57,7</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57,7</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Ирогощи</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41,1</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198,3</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Кербуково</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3,2</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3,2</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18,0</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18,0</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Климотино</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23,4</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115,4</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lastRenderedPageBreak/>
              <w:t>п. ст. Копорье</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18,9</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18,9</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93,8</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93,8</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Ломаха</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Ж2 и 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29,7</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38,7</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144,2</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187,5</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Маклаково</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17,3</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82,9</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Новосёлки</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0,4</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0,4</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7,2</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Подозванье</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17,3</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17,3</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86,5</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86,5</w:t>
            </w:r>
          </w:p>
        </w:tc>
      </w:tr>
      <w:tr w:rsidR="008944BE" w:rsidRPr="008944BE" w:rsidTr="004C2137">
        <w:trPr>
          <w:trHeight w:val="340"/>
        </w:trPr>
        <w:tc>
          <w:tcPr>
            <w:tcW w:w="920" w:type="pct"/>
            <w:vMerge w:val="restar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д. Широково</w:t>
            </w: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пищеприготовление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141,2</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435,2</w:t>
            </w:r>
          </w:p>
        </w:tc>
      </w:tr>
      <w:tr w:rsidR="008944BE" w:rsidRPr="008944BE" w:rsidTr="004C2137">
        <w:trPr>
          <w:trHeight w:val="340"/>
        </w:trPr>
        <w:tc>
          <w:tcPr>
            <w:tcW w:w="920" w:type="pct"/>
            <w:vMerge/>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p>
        </w:tc>
        <w:tc>
          <w:tcPr>
            <w:tcW w:w="904"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Население, индивидуальное отопление</w:t>
            </w:r>
          </w:p>
        </w:tc>
        <w:tc>
          <w:tcPr>
            <w:tcW w:w="473"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Ж1</w:t>
            </w:r>
          </w:p>
        </w:tc>
        <w:tc>
          <w:tcPr>
            <w:tcW w:w="88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902"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681,5</w:t>
            </w:r>
          </w:p>
        </w:tc>
        <w:tc>
          <w:tcPr>
            <w:tcW w:w="920" w:type="pct"/>
            <w:vAlign w:val="center"/>
          </w:tcPr>
          <w:p w:rsidR="008944BE" w:rsidRPr="008944BE" w:rsidRDefault="008944BE" w:rsidP="008944BE">
            <w:pPr>
              <w:spacing w:after="0" w:line="240" w:lineRule="auto"/>
              <w:contextualSpacing/>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2095,0</w:t>
            </w:r>
          </w:p>
        </w:tc>
      </w:tr>
      <w:tr w:rsidR="008944BE" w:rsidRPr="008944BE" w:rsidTr="004C2137">
        <w:trPr>
          <w:trHeight w:val="340"/>
        </w:trPr>
        <w:tc>
          <w:tcPr>
            <w:tcW w:w="920" w:type="pct"/>
            <w:vMerge w:val="restar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Итого по потребителям</w:t>
            </w:r>
          </w:p>
        </w:tc>
        <w:tc>
          <w:tcPr>
            <w:tcW w:w="904" w:type="pc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Население, пищеприготовление</w:t>
            </w:r>
          </w:p>
        </w:tc>
        <w:tc>
          <w:tcPr>
            <w:tcW w:w="473" w:type="pc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456,0</w:t>
            </w:r>
          </w:p>
        </w:tc>
        <w:tc>
          <w:tcPr>
            <w:tcW w:w="90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814,1</w:t>
            </w:r>
          </w:p>
        </w:tc>
        <w:tc>
          <w:tcPr>
            <w:tcW w:w="920"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1218,9</w:t>
            </w:r>
          </w:p>
        </w:tc>
      </w:tr>
      <w:tr w:rsidR="008944BE" w:rsidRPr="008944BE" w:rsidTr="004C2137">
        <w:trPr>
          <w:trHeight w:val="340"/>
        </w:trPr>
        <w:tc>
          <w:tcPr>
            <w:tcW w:w="920" w:type="pct"/>
            <w:vMerge/>
            <w:tcBorders>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904" w:type="pc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Население, индивидуальное отопление</w:t>
            </w:r>
          </w:p>
        </w:tc>
        <w:tc>
          <w:tcPr>
            <w:tcW w:w="473" w:type="pc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sz w:val="20"/>
                <w:szCs w:val="20"/>
                <w:lang w:eastAsia="ru-RU"/>
              </w:rPr>
              <w:t>-</w:t>
            </w:r>
          </w:p>
        </w:tc>
        <w:tc>
          <w:tcPr>
            <w:tcW w:w="90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1838,9</w:t>
            </w:r>
          </w:p>
        </w:tc>
        <w:tc>
          <w:tcPr>
            <w:tcW w:w="920"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3836,5</w:t>
            </w:r>
          </w:p>
        </w:tc>
      </w:tr>
      <w:tr w:rsidR="008944BE" w:rsidRPr="008944BE" w:rsidTr="004C2137">
        <w:trPr>
          <w:trHeight w:val="340"/>
        </w:trPr>
        <w:tc>
          <w:tcPr>
            <w:tcW w:w="920" w:type="pct"/>
            <w:vMerge/>
            <w:tcBorders>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904"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Котельные</w:t>
            </w:r>
          </w:p>
        </w:tc>
        <w:tc>
          <w:tcPr>
            <w:tcW w:w="473"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1294,0</w:t>
            </w:r>
          </w:p>
        </w:tc>
        <w:tc>
          <w:tcPr>
            <w:tcW w:w="90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1986,4</w:t>
            </w:r>
          </w:p>
        </w:tc>
        <w:tc>
          <w:tcPr>
            <w:tcW w:w="920"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1986,4</w:t>
            </w:r>
          </w:p>
        </w:tc>
      </w:tr>
      <w:tr w:rsidR="008944BE" w:rsidRPr="008944BE" w:rsidTr="004C2137">
        <w:trPr>
          <w:trHeight w:val="340"/>
        </w:trPr>
        <w:tc>
          <w:tcPr>
            <w:tcW w:w="920" w:type="pct"/>
            <w:tcBorders>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Всего</w:t>
            </w:r>
          </w:p>
        </w:tc>
        <w:tc>
          <w:tcPr>
            <w:tcW w:w="904" w:type="pc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473" w:type="pct"/>
            <w:tcBorders>
              <w:top w:val="single" w:sz="4" w:space="0" w:color="000000"/>
              <w:left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p>
        </w:tc>
        <w:tc>
          <w:tcPr>
            <w:tcW w:w="88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1750,0</w:t>
            </w:r>
          </w:p>
        </w:tc>
        <w:tc>
          <w:tcPr>
            <w:tcW w:w="902"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4639,4</w:t>
            </w:r>
          </w:p>
        </w:tc>
        <w:tc>
          <w:tcPr>
            <w:tcW w:w="920" w:type="pct"/>
            <w:tcBorders>
              <w:top w:val="single" w:sz="4" w:space="0" w:color="000000"/>
              <w:left w:val="single" w:sz="4" w:space="0" w:color="000000"/>
              <w:bottom w:val="single" w:sz="4" w:space="0" w:color="000000"/>
              <w:right w:val="single" w:sz="4" w:space="0" w:color="000000"/>
            </w:tcBorders>
            <w:vAlign w:val="center"/>
          </w:tcPr>
          <w:p w:rsidR="008944BE" w:rsidRPr="008944BE" w:rsidRDefault="008944BE" w:rsidP="008944BE">
            <w:pPr>
              <w:spacing w:after="0" w:line="240" w:lineRule="auto"/>
              <w:contextualSpacing/>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7041,8</w:t>
            </w:r>
          </w:p>
        </w:tc>
      </w:tr>
    </w:tbl>
    <w:p w:rsidR="008944BE" w:rsidRPr="008944BE" w:rsidRDefault="008944BE" w:rsidP="008944BE">
      <w:pPr>
        <w:widowControl w:val="0"/>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Развитие инфраструктуры газового хозяйства (прокладка газопроводов, устройство ГРП\ШРП) должно решаться в увязке со сроками строительства новых объектов.</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Мероприятия в сфере газоснабжения регионального значения: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до 2020 г:</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2,5 км до д. Широково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lastRenderedPageBreak/>
        <w:t>строительство межпоселкового газопровода длиной 1,8 км до п. ст. Копорье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0,4 км до земельного участка ЗАО «УИМП-Керамика»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1,4 км до д. Новосёлки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0,2 км до д. Кербуково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2,3 км до д. Заринское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1,9 км до д. Ломаха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2,7 км до д. Ананьино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color w:val="984806"/>
          <w:sz w:val="26"/>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1,3 км до д. Воронкино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2,9 км до д. Ивановское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color w:val="984806"/>
          <w:sz w:val="26"/>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1,6 км до д. Подмошье со строительством ГРП;</w:t>
      </w:r>
    </w:p>
    <w:p w:rsidR="008944BE" w:rsidRPr="008944BE" w:rsidRDefault="008944BE" w:rsidP="008944BE">
      <w:pPr>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до 2026 г.:</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1,3 км до д. Климотино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3,1 км до д. Ломаха (Куммолово)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2,1 км до д. Ирогощи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color w:val="984806"/>
          <w:sz w:val="26"/>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длиной 2,0 км до д. Маклаково со строительством ГРП;</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6"/>
          <w:szCs w:val="26"/>
          <w:lang w:eastAsia="ru-RU"/>
        </w:rPr>
      </w:pPr>
      <w:r w:rsidRPr="008944BE">
        <w:rPr>
          <w:rFonts w:ascii="Times New Roman" w:eastAsia="Times New Roman" w:hAnsi="Times New Roman" w:cs="Times New Roman"/>
          <w:sz w:val="24"/>
          <w:szCs w:val="26"/>
          <w:lang w:eastAsia="ru-RU"/>
        </w:rPr>
        <w:t>строительство межпоселкового газопровода до д. Ручьи (Кингисеппский муниципальный район) длиной по территории поселения 6,1 км.</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Для обеспечения газом коммунально-бытовых потребителей проектом генерального плана предлагается проведение следующих мероприятий местного значения поселения: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до 2020 г.:</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разработать схемы газификации газифицируемых населенных пунктов Копорского сельского поселения;</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8944BE">
        <w:rPr>
          <w:rFonts w:ascii="Times New Roman" w:eastAsia="Times New Roman" w:hAnsi="Times New Roman" w:cs="Times New Roman"/>
          <w:sz w:val="24"/>
          <w:szCs w:val="24"/>
          <w:lang w:eastAsia="ru-RU"/>
        </w:rPr>
        <w:t>многоквартирных жилых домов (с. Копорье д. №№ 1-3) и проектируемой индивидуальной жилой застройки</w:t>
      </w:r>
      <w:r w:rsidRPr="008944BE">
        <w:rPr>
          <w:rFonts w:ascii="Times New Roman" w:eastAsia="Times New Roman" w:hAnsi="Times New Roman" w:cs="Times New Roman"/>
          <w:sz w:val="24"/>
          <w:szCs w:val="26"/>
          <w:lang w:eastAsia="ru-RU"/>
        </w:rPr>
        <w:t xml:space="preserve"> с. Копорье – 8,42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 индивидуальной жилой застройки</w:t>
      </w:r>
      <w:r w:rsidRPr="008944BE">
        <w:rPr>
          <w:rFonts w:ascii="Times New Roman" w:eastAsia="Times New Roman" w:hAnsi="Times New Roman" w:cs="Times New Roman"/>
          <w:sz w:val="24"/>
          <w:szCs w:val="26"/>
          <w:lang w:eastAsia="ru-RU"/>
        </w:rPr>
        <w:t xml:space="preserve"> д. Широково – 5,6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п. ст. Копорье – 1,86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Новосёлки – 0,17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Кербуково – 0,4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Заринское – 0,98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Ломаха – 3,8км;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Ананьино –1,06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Воронкино – 2,54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Ивановское – 2,18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lastRenderedPageBreak/>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Подмошье – 3,65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Подозванье – 2,04 км;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расчетный срок (до 2026 г.):</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8944BE">
        <w:rPr>
          <w:rFonts w:ascii="Times New Roman" w:eastAsia="Times New Roman" w:hAnsi="Times New Roman" w:cs="Times New Roman"/>
          <w:sz w:val="24"/>
          <w:szCs w:val="24"/>
          <w:lang w:eastAsia="ru-RU"/>
        </w:rPr>
        <w:t>проектируемой индивидуальной жилой застройки</w:t>
      </w:r>
      <w:r w:rsidRPr="008944BE">
        <w:rPr>
          <w:rFonts w:ascii="Times New Roman" w:eastAsia="Times New Roman" w:hAnsi="Times New Roman" w:cs="Times New Roman"/>
          <w:sz w:val="24"/>
          <w:szCs w:val="26"/>
          <w:lang w:eastAsia="ru-RU"/>
        </w:rPr>
        <w:t xml:space="preserve"> с. Копорье – 0,93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8944BE">
        <w:rPr>
          <w:rFonts w:ascii="Times New Roman" w:eastAsia="Times New Roman" w:hAnsi="Times New Roman" w:cs="Times New Roman"/>
          <w:sz w:val="24"/>
          <w:szCs w:val="24"/>
          <w:lang w:eastAsia="ru-RU"/>
        </w:rPr>
        <w:t>проектируемой индивидуальной жилой застройки</w:t>
      </w:r>
      <w:r w:rsidRPr="008944BE">
        <w:rPr>
          <w:rFonts w:ascii="Times New Roman" w:eastAsia="Times New Roman" w:hAnsi="Times New Roman" w:cs="Times New Roman"/>
          <w:sz w:val="24"/>
          <w:szCs w:val="26"/>
          <w:lang w:eastAsia="ru-RU"/>
        </w:rPr>
        <w:t xml:space="preserve"> д. Широково – 8,2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Климотино – 3,34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Ломаха (Куммолово) – 0,2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4"/>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Ирогощи – 3,2 км;</w:t>
      </w:r>
    </w:p>
    <w:p w:rsidR="008944BE" w:rsidRPr="008944BE" w:rsidRDefault="008944BE" w:rsidP="008944BE">
      <w:pPr>
        <w:numPr>
          <w:ilvl w:val="0"/>
          <w:numId w:val="114"/>
        </w:numPr>
        <w:spacing w:after="0" w:line="360" w:lineRule="auto"/>
        <w:ind w:left="0" w:firstLine="709"/>
        <w:jc w:val="both"/>
        <w:rPr>
          <w:rFonts w:ascii="Times New Roman" w:eastAsia="Times New Roman" w:hAnsi="Times New Roman" w:cs="Times New Roman"/>
          <w:sz w:val="26"/>
          <w:szCs w:val="26"/>
          <w:lang w:eastAsia="ru-RU"/>
        </w:rPr>
      </w:pPr>
      <w:r w:rsidRPr="008944BE">
        <w:rPr>
          <w:rFonts w:ascii="Times New Roman" w:eastAsia="Times New Roman" w:hAnsi="Times New Roman" w:cs="Times New Roman"/>
          <w:sz w:val="24"/>
          <w:szCs w:val="26"/>
          <w:lang w:eastAsia="ru-RU"/>
        </w:rPr>
        <w:t xml:space="preserve">строительство внутрипоселковых распределительных газопроводов для подачи сетевого природного газа населению существующей и </w:t>
      </w:r>
      <w:r w:rsidRPr="008944BE">
        <w:rPr>
          <w:rFonts w:ascii="Times New Roman" w:eastAsia="Times New Roman" w:hAnsi="Times New Roman" w:cs="Times New Roman"/>
          <w:sz w:val="24"/>
          <w:szCs w:val="24"/>
          <w:lang w:eastAsia="ru-RU"/>
        </w:rPr>
        <w:t>проектируемой</w:t>
      </w:r>
      <w:r w:rsidRPr="008944BE">
        <w:rPr>
          <w:rFonts w:ascii="Times New Roman" w:eastAsia="Times New Roman" w:hAnsi="Times New Roman" w:cs="Times New Roman"/>
          <w:sz w:val="24"/>
          <w:szCs w:val="26"/>
          <w:lang w:eastAsia="ru-RU"/>
        </w:rPr>
        <w:t xml:space="preserve"> </w:t>
      </w:r>
      <w:r w:rsidRPr="008944BE">
        <w:rPr>
          <w:rFonts w:ascii="Times New Roman" w:eastAsia="Times New Roman" w:hAnsi="Times New Roman" w:cs="Times New Roman"/>
          <w:sz w:val="24"/>
          <w:szCs w:val="24"/>
          <w:lang w:eastAsia="ru-RU"/>
        </w:rPr>
        <w:t>индивидуальной жилой застройки</w:t>
      </w:r>
      <w:r w:rsidRPr="008944BE">
        <w:rPr>
          <w:rFonts w:ascii="Times New Roman" w:eastAsia="Times New Roman" w:hAnsi="Times New Roman" w:cs="Times New Roman"/>
          <w:sz w:val="24"/>
          <w:szCs w:val="26"/>
          <w:lang w:eastAsia="ru-RU"/>
        </w:rPr>
        <w:t xml:space="preserve"> д. Маклаково – 2,27 км.</w:t>
      </w:r>
    </w:p>
    <w:p w:rsidR="008944BE" w:rsidRPr="008944BE" w:rsidRDefault="008944BE" w:rsidP="008944BE">
      <w:pPr>
        <w:spacing w:after="0" w:line="360" w:lineRule="auto"/>
        <w:ind w:firstLine="454"/>
        <w:jc w:val="both"/>
        <w:rPr>
          <w:rFonts w:ascii="Times New Roman" w:eastAsia="Times New Roman" w:hAnsi="Times New Roman" w:cs="Times New Roman"/>
          <w:sz w:val="24"/>
          <w:szCs w:val="24"/>
          <w:lang w:eastAsia="ru-RU"/>
        </w:rPr>
      </w:pPr>
    </w:p>
    <w:p w:rsidR="008944BE" w:rsidRPr="008944BE" w:rsidRDefault="008944BE" w:rsidP="008944BE">
      <w:pPr>
        <w:spacing w:after="0" w:line="360" w:lineRule="auto"/>
        <w:ind w:firstLine="454"/>
        <w:jc w:val="both"/>
        <w:rPr>
          <w:rFonts w:ascii="Times New Roman" w:eastAsia="Times New Roman" w:hAnsi="Times New Roman" w:cs="Times New Roman"/>
          <w:sz w:val="24"/>
          <w:szCs w:val="24"/>
          <w:lang w:eastAsia="ru-RU"/>
        </w:rPr>
      </w:pPr>
    </w:p>
    <w:p w:rsidR="008944BE" w:rsidRPr="008944BE" w:rsidRDefault="008944BE" w:rsidP="008944BE">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eastAsia="x-none"/>
        </w:rPr>
      </w:pPr>
      <w:bookmarkStart w:id="325" w:name="_Toc452976292"/>
      <w:r w:rsidRPr="008944BE">
        <w:rPr>
          <w:rFonts w:ascii="Times New Roman" w:eastAsia="Calibri" w:hAnsi="Times New Roman" w:cs="Times New Roman"/>
          <w:b/>
          <w:bCs/>
          <w:sz w:val="24"/>
          <w:szCs w:val="24"/>
          <w:lang w:eastAsia="x-none"/>
        </w:rPr>
        <w:lastRenderedPageBreak/>
        <w:t>Система утилизации, обезвреживания и захоронения ТКО Копорсго сельского поселения</w:t>
      </w:r>
      <w:bookmarkEnd w:id="325"/>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 xml:space="preserve">В поселении сложилась напряжённая ситуация с коммунальными отходами, учёт и контроль за обращением которых затруднён. Кроме того, в течение тёплого периода года (с апреля по октябрь) население поселения значительно возрастает за счёт сезонного населения.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Отходы производства и потребления вывозятся на коммерческую свалку в г. Сосновый Бор, действующую с 1968 г., в настоящее время запланирована её рекультивация и закрытие. Основным методом утилизации твёрдых коммунальных отходов на перспективу остаётся захоронение отходов на одном из близлежащих лицензированных полигонов.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Стихийные свалки отходов, как правило, располагаются в местах массового отдыха населения, на автобусных остановках и около железнодорожных платформ, в зелёных зонах и в кюветах автомобильных дорог. Показатель суммарного загрязнения почвы на территории большинства свалок варьирует от опасного до чрезвычайно опасного уровня загрязнения.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Для благоустройства территории администрация поселения на протяжении последних лет года занимается ликвидацией несанкционированных свалок на территории поселения, в том числе по устранению нарушений по представлениям Федеральной службой по надзору в сфере защиты прав потребителей и благополучия человека.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Для Копорского сельского поселения до сих пор не разработана Генеральная схема санитарной очистки территории, хотя необходимость разработки такого документа определена «Санитарными правилами содержания территорий населённых мест» (СанПиН 42-128-4690-88).</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Объектами санитарной очистки являются территории домовладений, уличные и микрорайонные проезды, объекты общественного назначения, территории предприятий, учреждений и организаций, объекты садово-паркового хозяйства, места общественного пользования, места отдыха населения.</w:t>
      </w:r>
    </w:p>
    <w:p w:rsidR="008944BE" w:rsidRPr="008944BE" w:rsidRDefault="008944BE" w:rsidP="008944BE">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eastAsia="x-none"/>
        </w:rPr>
      </w:pPr>
      <w:bookmarkStart w:id="326" w:name="_Toc452976293"/>
      <w:r w:rsidRPr="008944BE">
        <w:rPr>
          <w:rFonts w:ascii="Times New Roman" w:eastAsia="Times New Roman" w:hAnsi="Times New Roman" w:cs="Times New Roman"/>
          <w:b/>
          <w:i/>
          <w:color w:val="000000"/>
          <w:sz w:val="24"/>
          <w:szCs w:val="24"/>
          <w:lang w:eastAsia="x-none"/>
        </w:rPr>
        <w:t>Полигон утилизации, обезвреживания и захоронения ТКО</w:t>
      </w:r>
      <w:bookmarkEnd w:id="326"/>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Times New Roman" w:hAnsi="Times New Roman" w:cs="Times New Roman"/>
          <w:sz w:val="24"/>
          <w:szCs w:val="24"/>
          <w:lang w:eastAsia="ru-RU"/>
        </w:rPr>
        <w:t>Используется только один способ обезвреживания ТКО – путём захоронения на полигонах и несанкционированных свалках. Имеется мусоросортировочный пункт. Ежегодный объём ТКО составляет ≈1,0 тыс. тонн.</w:t>
      </w:r>
    </w:p>
    <w:p w:rsidR="008944BE" w:rsidRPr="008944BE" w:rsidRDefault="008944BE" w:rsidP="008944BE">
      <w:pPr>
        <w:spacing w:after="0" w:line="360" w:lineRule="auto"/>
        <w:ind w:firstLine="709"/>
        <w:jc w:val="both"/>
        <w:rPr>
          <w:rFonts w:ascii="Times New Roman" w:eastAsia="Times New Roman" w:hAnsi="Times New Roman" w:cs="Times New Roman"/>
          <w:spacing w:val="-2"/>
          <w:sz w:val="24"/>
          <w:szCs w:val="24"/>
          <w:lang w:eastAsia="ru-RU"/>
        </w:rPr>
      </w:pPr>
      <w:r w:rsidRPr="008944BE">
        <w:rPr>
          <w:rFonts w:ascii="Times New Roman" w:eastAsia="Times New Roman" w:hAnsi="Times New Roman" w:cs="Times New Roman"/>
          <w:sz w:val="24"/>
          <w:szCs w:val="24"/>
          <w:lang w:eastAsia="ru-RU"/>
        </w:rPr>
        <w:lastRenderedPageBreak/>
        <w:t>На территории индивидуальной застройки отходы собираются и вывозятся по бестарной системе. Норма накопления бытовых отходов для населения составляет 1,5 куб. м. в год на человека.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Сезонный состав и объём отходов характеризуется увеличением пищевых компонентов за «дачный сезон» с максимумом осенью и минимумом в начале весны.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Удаление КГО из домовладений следует производить по мере их накопления, но не реже одного раза в неделю, п. 2.2.9. СанПиН 42-128-4690-88. Требуется организация вывоза ТКО и КГО из сектора частной застройки.</w:t>
      </w:r>
    </w:p>
    <w:p w:rsidR="008944BE" w:rsidRPr="008944BE" w:rsidRDefault="008944BE" w:rsidP="008944BE">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6"/>
          <w:szCs w:val="26"/>
          <w:lang w:val="x-none" w:eastAsia="x-none"/>
        </w:rPr>
      </w:pPr>
      <w:bookmarkStart w:id="327" w:name="_Toc452976294"/>
      <w:r w:rsidRPr="008944BE">
        <w:rPr>
          <w:rFonts w:ascii="Times New Roman" w:eastAsia="Times New Roman" w:hAnsi="Times New Roman" w:cs="Times New Roman"/>
          <w:b/>
          <w:i/>
          <w:color w:val="000000"/>
          <w:sz w:val="24"/>
          <w:szCs w:val="24"/>
          <w:lang w:eastAsia="x-none"/>
        </w:rPr>
        <w:t>Описание существующих технических и технологических проблем, возникающих в системе утилизации, обезвреживания и захоронения ТКО</w:t>
      </w:r>
      <w:bookmarkEnd w:id="327"/>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Копорском сельском поселении на момент разработки Программы комплексного развития в системе утилизации, обезвреживания и захоронения ТКО определены следующие технические и технологические проблемы:</w:t>
      </w:r>
    </w:p>
    <w:p w:rsidR="008944BE" w:rsidRPr="008944BE" w:rsidRDefault="008944BE" w:rsidP="008944BE">
      <w:pPr>
        <w:spacing w:after="0" w:line="360" w:lineRule="auto"/>
        <w:ind w:firstLine="698"/>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Несанкционированные свалки не рекультивированы, пополняются отходами и являются источниками загрязнения воздуха, почв, поверхностных и подземных вод, а также пожаров.</w:t>
      </w:r>
    </w:p>
    <w:p w:rsidR="008944BE" w:rsidRPr="008944BE" w:rsidRDefault="008944BE" w:rsidP="008944BE">
      <w:pPr>
        <w:spacing w:after="0" w:line="360" w:lineRule="auto"/>
        <w:ind w:firstLine="698"/>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Система сбора и вывоза отходов потребления не отвечает санитарно-гигиеническим и техническим требованиям по ряду пунктов:</w:t>
      </w:r>
    </w:p>
    <w:p w:rsidR="008944BE" w:rsidRPr="008944BE" w:rsidRDefault="008944BE" w:rsidP="008944BE">
      <w:pPr>
        <w:numPr>
          <w:ilvl w:val="0"/>
          <w:numId w:val="120"/>
        </w:numPr>
        <w:spacing w:after="0" w:line="360" w:lineRule="auto"/>
        <w:ind w:left="1560" w:hanging="283"/>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сбор и вывоз КГО от населения не организован в полном объёме;</w:t>
      </w:r>
    </w:p>
    <w:p w:rsidR="008944BE" w:rsidRPr="008944BE" w:rsidRDefault="008944BE" w:rsidP="008944BE">
      <w:pPr>
        <w:numPr>
          <w:ilvl w:val="0"/>
          <w:numId w:val="120"/>
        </w:numPr>
        <w:spacing w:after="0" w:line="360" w:lineRule="auto"/>
        <w:ind w:left="1560" w:hanging="283"/>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Необходим более полный охват объектов санитарной очистки организованной системой обращения с отходами.</w:t>
      </w:r>
    </w:p>
    <w:p w:rsidR="008944BE" w:rsidRPr="008944BE" w:rsidRDefault="008944BE" w:rsidP="008944BE">
      <w:pPr>
        <w:numPr>
          <w:ilvl w:val="0"/>
          <w:numId w:val="120"/>
        </w:numPr>
        <w:spacing w:after="0" w:line="360" w:lineRule="auto"/>
        <w:ind w:left="1560" w:hanging="283"/>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Не организован сбор и захоронение биологических отходов с соблюдением санитарно-эпидемиологических норм и правил.</w:t>
      </w:r>
    </w:p>
    <w:p w:rsidR="008944BE" w:rsidRPr="008944BE" w:rsidRDefault="008944BE" w:rsidP="008944BE">
      <w:pPr>
        <w:numPr>
          <w:ilvl w:val="0"/>
          <w:numId w:val="120"/>
        </w:numPr>
        <w:spacing w:after="0" w:line="360" w:lineRule="auto"/>
        <w:ind w:left="1560" w:hanging="283"/>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Не организован сбор и обезвреживание медицинских отходов.</w:t>
      </w:r>
    </w:p>
    <w:p w:rsidR="008944BE" w:rsidRPr="008944BE" w:rsidRDefault="008944BE" w:rsidP="008944BE">
      <w:pPr>
        <w:numPr>
          <w:ilvl w:val="0"/>
          <w:numId w:val="120"/>
        </w:numPr>
        <w:spacing w:after="0" w:line="360" w:lineRule="auto"/>
        <w:ind w:left="1560" w:hanging="283"/>
        <w:jc w:val="both"/>
        <w:rPr>
          <w:rFonts w:ascii="Times New Roman" w:eastAsia="Times New Roman" w:hAnsi="Times New Roman" w:cs="Times New Roman"/>
          <w:sz w:val="24"/>
          <w:szCs w:val="24"/>
          <w:lang w:val="x-none" w:eastAsia="ru-RU"/>
        </w:rPr>
      </w:pPr>
      <w:r w:rsidRPr="008944BE">
        <w:rPr>
          <w:rFonts w:ascii="Times New Roman" w:eastAsia="Times New Roman" w:hAnsi="Times New Roman" w:cs="Times New Roman"/>
          <w:sz w:val="24"/>
          <w:szCs w:val="24"/>
          <w:lang w:val="x-none" w:eastAsia="ru-RU"/>
        </w:rPr>
        <w:t>Не решён вопрос о мусороудалении твёрдых и жидких бытовых отходов из частного сектора.</w:t>
      </w:r>
    </w:p>
    <w:p w:rsidR="008944BE" w:rsidRPr="008944BE" w:rsidRDefault="008944BE" w:rsidP="008944BE">
      <w:pPr>
        <w:keepNext/>
        <w:numPr>
          <w:ilvl w:val="2"/>
          <w:numId w:val="42"/>
        </w:numPr>
        <w:shd w:val="clear" w:color="auto" w:fill="FFFFFF"/>
        <w:tabs>
          <w:tab w:val="left" w:pos="851"/>
          <w:tab w:val="left" w:leader="dot" w:pos="9356"/>
          <w:tab w:val="left" w:leader="dot" w:pos="9639"/>
        </w:tabs>
        <w:autoSpaceDE w:val="0"/>
        <w:autoSpaceDN w:val="0"/>
        <w:adjustRightInd w:val="0"/>
        <w:spacing w:before="240" w:after="120" w:line="360" w:lineRule="auto"/>
        <w:jc w:val="both"/>
        <w:outlineLvl w:val="2"/>
        <w:rPr>
          <w:rFonts w:ascii="Times New Roman" w:eastAsia="Times New Roman" w:hAnsi="Times New Roman" w:cs="Times New Roman"/>
          <w:b/>
          <w:i/>
          <w:color w:val="000000"/>
          <w:sz w:val="24"/>
          <w:szCs w:val="24"/>
          <w:lang w:val="x-none" w:eastAsia="x-none"/>
        </w:rPr>
      </w:pPr>
      <w:bookmarkStart w:id="328" w:name="_Toc452976295"/>
      <w:r w:rsidRPr="008944BE">
        <w:rPr>
          <w:rFonts w:ascii="Times New Roman" w:eastAsia="Times New Roman" w:hAnsi="Times New Roman" w:cs="Times New Roman"/>
          <w:b/>
          <w:i/>
          <w:color w:val="000000"/>
          <w:sz w:val="24"/>
          <w:szCs w:val="24"/>
          <w:lang w:eastAsia="x-none"/>
        </w:rPr>
        <w:t>Предложения по строительству, реконструкции и техническому перевооружению в системе утилизации, обезвреживания и захоронения ТКО</w:t>
      </w:r>
      <w:bookmarkEnd w:id="328"/>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На территории рассматриваемых населённых пунктов Копорского сельского поселения в целом сложилась относительно благоприятная экологическая обстановка.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lastRenderedPageBreak/>
        <w:t xml:space="preserve">Уровень техногенного загрязнения, степень загрязнения вод, уровень негативного влияния лесоэксплуатации, изменённость ландшафтов остаётся на среднем уровне для всех рассматриваемых населённых пунктов и прилежащих к ним территориям. </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8"/>
          <w:lang w:eastAsia="ar-SA"/>
        </w:rPr>
      </w:pPr>
      <w:r w:rsidRPr="008944BE">
        <w:rPr>
          <w:rFonts w:ascii="Times New Roman" w:eastAsia="Times New Roman" w:hAnsi="Times New Roman" w:cs="Times New Roman"/>
          <w:sz w:val="24"/>
          <w:szCs w:val="28"/>
          <w:lang w:eastAsia="ar-SA"/>
        </w:rPr>
        <w:t>Основными причинами низкого качества питьевой воды, подаваемой населению поселения, являются антропогенное загрязнение поверхностных и подземных вод, факторы природного характера, отсутствие или ненадлежащее состояние зон санитарной охраны водоисточников, использование старых технологических решений водоподготовки в условиях ухудшения качества воды и снижения класса источника водоснабжения, низкое санитарно-техническое состояние существующих водопроводных сетей и сооружений. В связи с отсутствием средств для финансирования работ по замене изношенных водопроводных сетей в необходимом объёме, происходит нерациональное использование природных ресурсов, вызванное, в том числе, высокими потерями воды при транспортировке.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настоящее время предусматриваются 3 основных метода обезвреживания отходов: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обезвреживание на полигонах;</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биотермическая переработка в компост (биотопливо и органическое удобрение) на мусороперерабатывающих заводах;</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сжигание на специализированных мусоросжигательных заводах с утилизацией тепла.</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Методы обезвреживания коммунальных отходов выбирают на основе технико-экономических обоснований в зависимости от местных условий и санитарных требований.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Строительство сооружений по промышленной переработке коммунальных отходов экономически целесообразно для городов с населением свыше 250 тыс. чел. с размещением их в промышленной зоне городов.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Строительство мусороперерабатывающих заводов оправдано при условии гарантированного потребления компоста городским озеленением, колхозами и совхозами, расположенными в пригородной зоне.</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Строительство мусоросжигательных заводов следует предусматривать в городах, в которых по климатическим условиям и санитарно-эпидемиологическим требованиям метод сжигания является наиболее надежным (курортные зоны, города Крайнего Севера и города с особыми санитарно-эпидемиологическими условиями).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Поскольку полигоны твердых коммунальных отходов являются природоохранными сооружениями, предназначенными для изоляции и обезвреживания </w:t>
      </w:r>
      <w:r w:rsidRPr="008944BE">
        <w:rPr>
          <w:rFonts w:ascii="Times New Roman" w:eastAsia="Times New Roman" w:hAnsi="Times New Roman" w:cs="Times New Roman"/>
          <w:sz w:val="24"/>
          <w:szCs w:val="24"/>
          <w:lang w:eastAsia="ru-RU"/>
        </w:rPr>
        <w:lastRenderedPageBreak/>
        <w:t>ТКО, и должны гарантировать санитарно-эпидемиологическую безопасность населения, к ним предъявляется ряд требований.</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Участок под полигон должен иметь санитарно-эпидемиологичекое заключение о соответствии его санитарным правилам и соответствующую санитарно-защитную зону (от 500 до 1000 м в зависимости от уровня обустройства полигона необходимым комплексом сооружений и мероприятий по охране окружающей среды и здоровья населения).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 состав основных сооружений полигона входят подъездная дорога, участок складирования ТКО, хозяйственная зона, инженерные сооружения и коммуникации.</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Участок складирования должен быть защищен от поверхностных стоков, для чего предусматривается проектирование водоотводной канавы.</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Ограждения, проектируемые по периметру полигона, обеспечивают недопустимость проникновения на полигон.</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Хозяйственная зона проектируется на пересечении подъездной дороги с границей полигона. В хозяйственной зоне размещаются бытовые и производственные помещения, обязательными объектами являются контрольно-пропускной пункт с весовой и устройством дозиметрического контроля, контрольно-дезинфицирующая зона на выезде с полигона, пожарный водоем.</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Инженерные сети и сооружения: водоснабжение – возможно обеспечение привозной водой; канализация – с использованием системы канализации или контрольно-регулирующего пруда; освещение – постоянное для территории хозяйственной зоны, временная схема – для участков складирования.</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Возможность снижения капитальных и эксплуатационных расходов при строгом соблюдении экологических и санитарно-гигиенических норм в большинстве случаев при этом достигается созданием централизованной системы обезвреживания ТКО для группы населенных пунктов.</w:t>
      </w:r>
    </w:p>
    <w:p w:rsidR="008944BE" w:rsidRPr="008944BE" w:rsidRDefault="008944BE" w:rsidP="008944BE">
      <w:pPr>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 целью обеспечения санитарно-эпидемиологического благополучия населения Копорского сельского поселения и дальнейшего развития жилищного строительства, необходимо:</w:t>
      </w:r>
    </w:p>
    <w:p w:rsidR="008944BE" w:rsidRPr="008944BE" w:rsidRDefault="008944BE" w:rsidP="008944BE">
      <w:pPr>
        <w:numPr>
          <w:ilvl w:val="0"/>
          <w:numId w:val="43"/>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рекультивировать территории, на которой ранее располагалась несанкционированная свалка;</w:t>
      </w:r>
    </w:p>
    <w:p w:rsidR="008944BE" w:rsidRPr="008944BE" w:rsidRDefault="008944BE" w:rsidP="008944BE">
      <w:pPr>
        <w:numPr>
          <w:ilvl w:val="0"/>
          <w:numId w:val="43"/>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осуществлять увеличение процента охвата населения услугами по сбору и вывозу коммунальных отходов и мусора до 100%, с дальнейшей утилизацией мусора на полигон промышленных и коммунальных отходов;</w:t>
      </w:r>
    </w:p>
    <w:p w:rsidR="008944BE" w:rsidRPr="008944BE" w:rsidRDefault="008944BE" w:rsidP="008944BE">
      <w:pPr>
        <w:numPr>
          <w:ilvl w:val="0"/>
          <w:numId w:val="43"/>
        </w:numPr>
        <w:spacing w:after="0" w:line="360" w:lineRule="auto"/>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установить на территории поселения дополнительные мусорные контейнеры вместимостью 0,75 м. куб. для сбора мусора на улицах поселения, а также </w:t>
      </w:r>
      <w:r w:rsidRPr="008944BE">
        <w:rPr>
          <w:rFonts w:ascii="Times New Roman" w:eastAsia="Times New Roman" w:hAnsi="Times New Roman" w:cs="Times New Roman"/>
          <w:sz w:val="24"/>
          <w:szCs w:val="24"/>
          <w:lang w:eastAsia="ru-RU"/>
        </w:rPr>
        <w:lastRenderedPageBreak/>
        <w:t>обязать каждое предприятие торговли, общественного питания и иные учреждения и организации установить урны для сбора мусора.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Бесконтейнерный способ предусматривает накопление отходов на площадке для временного хранения и вывоз их мусоровозом. Для сбора ТКО населения, в том числе и сезонного, преимущественно рекомендуется контейнерная система сбора отходов с установкой контейнеров типа КК-0,75 (объёмом 0,75 м</w:t>
      </w:r>
      <w:r w:rsidRPr="008944BE">
        <w:rPr>
          <w:rFonts w:ascii="Times New Roman" w:eastAsia="Times New Roman" w:hAnsi="Times New Roman" w:cs="Times New Roman"/>
          <w:sz w:val="24"/>
          <w:szCs w:val="24"/>
          <w:vertAlign w:val="superscript"/>
          <w:lang w:eastAsia="ru-RU"/>
        </w:rPr>
        <w:t>3</w:t>
      </w:r>
      <w:r w:rsidRPr="008944BE">
        <w:rPr>
          <w:rFonts w:ascii="Times New Roman" w:eastAsia="Times New Roman" w:hAnsi="Times New Roman" w:cs="Times New Roman"/>
          <w:sz w:val="24"/>
          <w:szCs w:val="24"/>
          <w:lang w:eastAsia="ru-RU"/>
        </w:rPr>
        <w:t xml:space="preserve"> с металлической крышкой) или аналогичных. Увеличение числа контейнеров необходимо осуществить одновременно с переоборудованием существующих контейнерных площадок путём организации твёрдого покрытия и постепенной замены старых контейнеров на новые по (10 - 20% от общего числа контейнеров в год).</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Затраты на транспортировку отходов могут достигать 80% от общих затрат на сбор, вывоз, утилизацию и захоронение отходов. Сбор и удаление отходов от населения должно осуществляться в сроки, предусмотренные санитарными правилами и правилами уборки населённых мест. Рекомендуется предусмотреть в соответствии с техническими возможностями обслуживающей организации использование не менее одного нового мусоровоза типа КО-415, КО-440-4 или аналогичного, оборудованного системой взвешивания и системой идентификации контейнеров КК-0,75.</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При наличии технической возможности на расчётный срок рекомендуется организация раздельного сбора двух потоков (в отдельные контейнеры):</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«сухих» вторичных ресурсов (изделия из стекла, пластика, бумаги или металлов) на промышленную переработку в специализированные закрытые контейнеры типа КК-0,75;</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w:t>
      </w:r>
      <w:r w:rsidRPr="008944BE">
        <w:rPr>
          <w:rFonts w:ascii="Times New Roman" w:eastAsia="Times New Roman" w:hAnsi="Times New Roman" w:cs="Times New Roman"/>
          <w:sz w:val="24"/>
          <w:szCs w:val="24"/>
          <w:lang w:eastAsia="ru-RU"/>
        </w:rPr>
        <w:tab/>
        <w:t>«прочих» отходов (включая пищевые и упаковочные материалы) в имеющиеся контейнеры различного объёма.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Селективный сбор ТКО от населения и разделение отходов организаций на раздельные потоки в настоящее время нецелесообразно. Так, любой компонент «сухих» отходов требует профессиональной дополнительной сортировки по сортам с одновременным удалением остаточных загрязняющих фракций, что делает бессмысленным их раздельный вывоз. Выделение потока «влажных» отходов на биологическую переработку не рекомендуется, в связи с активным использованием компостирования населением неблагоустроенного фонда.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Наиболее оптимизированным на расчётный срок является вариант вывоза «прочих» отходов 3 раза в неделю (в зимнее время, с увеличением периодичности в «дачный сезон» до 5 раз в неделю) и сигнальная система вывоза «сухих» отходов (раз в 1 - 3 недели по мере наполнения контейнера).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При изначально небольшом уровне участия населения в раздельном сборе заполнение контейнера вторичными ресурсами будет происходить достаточно долго – одну, две недели или даже более. Столь редкий вывоз «сухих» отходов не ухудшит санитарной обстановки на контейнерной площадке, поскольку доля фракций, подверженных гниению, в этих контейнерах минимальна. Селективный сбор ТКО может быть наиболее успешно внедрён в районах новой застройки, в которых ранее контейнерная система отсутствовала.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Установка больших контейнеров К-20 или К-27 для крупногабаритных отходов (КГО) рациональна только при организации достаточного пространства на контейнерных площадках как для контейнера, так и для удобного подъезда специализированных транспортных средств в любое время года. Для вывоза КГО населения с. Копорье и д. Широково потребуется использование одного мусоровоза типа МСК-16 или аналогичной машины.</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Рекомендуется заключить договор на сбор и транспортировку ТКО и КГО на лицензированный полигон с лицензированной организацией, которая уже обладает необходимым парков коммунальных машин. В перспективе в качестве такой организации может выступить и управляющая новым полигоном компания. Графики работы мусоровозов должны вывешиваться обслуживающей организацией на каждой их остановке с указанием телефонов ответственных за перевозку отходов лиц.</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Для сбора ТКО организаций и учреждений рекомендуется контейнерная система сбора отходов. Организации обязаны заключать договоры со специализированными предприятиями по вывозу твёрдых бытовых отходов.</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Также желательно способствовать организации передвижных или стационарных пунктов по приёму вторичного сырья (сбор макулатуры, стекла, металлов) потребителями данных вторичных ресурсов.</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Жидкие коммунальные отходы (ЖКО) от всех неканализированных домовладений следует вывозить на очистные сооружения поселения, поля ассенизации или специализированные сливные станции. Для сбора ЖКО в не канализируемых домовладениях устраиваются дворовые помойницы со съёмной или открывающейся крышкой (не ближе 50 м от источников водоснабжения). Таким образом, для вывоза ЖКО можно рекомендовать заключение договоров с населением с использованием одной вакуумной машины типа КО-520-1 или аналогичной техники (КО-522Б, КО-503В-2, КО-515А, и другие).</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Размещение урн следует организовать как у входов строений общественного пользования, так и у многоквартирных домов, а также на участках зелёных насаждений.</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lastRenderedPageBreak/>
        <w:t>Согласно приказу Федеральной службы по надзору в сфере природопользования от 16 августа 2011 года № 610 (во исполнение поручения Министра природных ресурсов и экологии Российской Федерации Трутнева Ю.П. от 14 июля 2011 г. № 01-15/50-пр о разработке комплекса мер с целью недопущения накопления экологического ущерба на территориях субъектов Российской Федерации и о предупреждении несанкционированного размещения твёрдых коммунальных отходов на территории субъектов Российской Федерации) на территории поселения на 1 очередь необходимо выявить и ликвидировать любые имеющиеся несанкционированные свалки.</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Вопросы организации утилизации и переработки коммунальных и промышленных отходов относятся к вопросам местного значения Ломоносовского муниципального района согласно ст. 15 Федерального закона Российской Федерации от 6 октября 2003 года № 131-ФЗ «Об общих принципах организации местного самоуправления в Российской Федерации».</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В соответствии с Федеральным законом Российской Федерации от 6 октября 2003 года № 131-ФЗ к вопросам местного значения поселения относится организация сбора и вывоза коммунальных отходов и мусора.</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bCs/>
          <w:sz w:val="24"/>
          <w:szCs w:val="24"/>
          <w:lang w:eastAsia="ru-RU"/>
        </w:rPr>
      </w:pPr>
      <w:r w:rsidRPr="008944BE">
        <w:rPr>
          <w:rFonts w:ascii="Times New Roman" w:eastAsia="Times New Roman" w:hAnsi="Times New Roman" w:cs="Times New Roman"/>
          <w:bCs/>
          <w:sz w:val="24"/>
          <w:szCs w:val="24"/>
          <w:lang w:eastAsia="ru-RU"/>
        </w:rPr>
        <w:t>Нормы накопления коммунальных отходов на 1 человека представлены в таблице 45.</w:t>
      </w:r>
    </w:p>
    <w:p w:rsidR="008944BE" w:rsidRPr="008944BE" w:rsidRDefault="008944BE" w:rsidP="008944BE">
      <w:pPr>
        <w:keepNext/>
        <w:keepLines/>
        <w:spacing w:after="0"/>
        <w:jc w:val="both"/>
        <w:rPr>
          <w:rFonts w:ascii="Times New Roman" w:eastAsia="Times New Roman" w:hAnsi="Times New Roman" w:cs="Times New Roman"/>
          <w:b/>
          <w:bCs/>
          <w:sz w:val="24"/>
          <w:szCs w:val="24"/>
          <w:lang w:val="x-none" w:eastAsia="x-none"/>
        </w:rPr>
      </w:pPr>
      <w:r w:rsidRPr="008944BE">
        <w:rPr>
          <w:rFonts w:ascii="Times New Roman" w:eastAsia="Times New Roman" w:hAnsi="Times New Roman" w:cs="Times New Roman"/>
          <w:b/>
          <w:bCs/>
          <w:sz w:val="24"/>
          <w:szCs w:val="24"/>
          <w:lang w:val="x-none" w:eastAsia="x-none"/>
        </w:rPr>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134</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val="x-none" w:eastAsia="x-none"/>
        </w:rPr>
        <w:t xml:space="preserve"> </w:t>
      </w:r>
      <w:r w:rsidRPr="008944BE">
        <w:rPr>
          <w:rFonts w:ascii="Times New Roman" w:eastAsia="Times New Roman" w:hAnsi="Times New Roman" w:cs="Times New Roman"/>
          <w:b/>
          <w:bCs/>
          <w:sz w:val="24"/>
          <w:szCs w:val="24"/>
          <w:lang w:eastAsia="x-none"/>
        </w:rPr>
        <w:t xml:space="preserve">– </w:t>
      </w:r>
      <w:r w:rsidRPr="008944BE">
        <w:rPr>
          <w:rFonts w:ascii="Times New Roman" w:eastAsia="Times New Roman" w:hAnsi="Times New Roman" w:cs="Times New Roman"/>
          <w:b/>
          <w:bCs/>
          <w:sz w:val="24"/>
          <w:szCs w:val="24"/>
          <w:lang w:val="x-none" w:eastAsia="x-none"/>
        </w:rPr>
        <w:t xml:space="preserve">Нормы накопления </w:t>
      </w:r>
      <w:r w:rsidRPr="008944BE">
        <w:rPr>
          <w:rFonts w:ascii="Times New Roman" w:eastAsia="Times New Roman" w:hAnsi="Times New Roman" w:cs="Times New Roman"/>
          <w:b/>
          <w:bCs/>
          <w:sz w:val="24"/>
          <w:szCs w:val="24"/>
          <w:lang w:eastAsia="x-none"/>
        </w:rPr>
        <w:t>коммунальных</w:t>
      </w:r>
      <w:r w:rsidRPr="008944BE">
        <w:rPr>
          <w:rFonts w:ascii="Times New Roman" w:eastAsia="Times New Roman" w:hAnsi="Times New Roman" w:cs="Times New Roman"/>
          <w:b/>
          <w:bCs/>
          <w:sz w:val="24"/>
          <w:szCs w:val="24"/>
          <w:lang w:val="x-none" w:eastAsia="x-none"/>
        </w:rPr>
        <w:t xml:space="preserve"> отходов</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372"/>
        <w:gridCol w:w="2199"/>
        <w:gridCol w:w="2000"/>
      </w:tblGrid>
      <w:tr w:rsidR="008944BE" w:rsidRPr="008944BE" w:rsidTr="004C2137">
        <w:trPr>
          <w:trHeight w:val="340"/>
        </w:trPr>
        <w:tc>
          <w:tcPr>
            <w:tcW w:w="5372" w:type="dxa"/>
            <w:vMerge w:val="restart"/>
            <w:tcBorders>
              <w:top w:val="single" w:sz="4"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Бытовые отходы</w:t>
            </w:r>
          </w:p>
        </w:tc>
        <w:tc>
          <w:tcPr>
            <w:tcW w:w="4199" w:type="dxa"/>
            <w:gridSpan w:val="2"/>
            <w:shd w:val="clear" w:color="auto" w:fill="C4BC96" w:themeFill="background2" w:themeFillShade="BF"/>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b/>
                <w:sz w:val="20"/>
                <w:szCs w:val="20"/>
                <w:lang w:eastAsia="ru-RU"/>
              </w:rPr>
            </w:pPr>
            <w:r w:rsidRPr="008944BE">
              <w:rPr>
                <w:rFonts w:ascii="Times New Roman" w:eastAsia="Times New Roman" w:hAnsi="Times New Roman" w:cs="Times New Roman"/>
                <w:b/>
                <w:sz w:val="20"/>
                <w:szCs w:val="20"/>
                <w:lang w:eastAsia="ru-RU"/>
              </w:rPr>
              <w:t>Количество коммунальных отходов на 1 человека в год в соответствии с региональными нормативами градостроительного проектирования</w:t>
            </w:r>
          </w:p>
        </w:tc>
      </w:tr>
      <w:tr w:rsidR="008944BE" w:rsidRPr="008944BE" w:rsidTr="004C2137">
        <w:trPr>
          <w:trHeight w:val="340"/>
        </w:trPr>
        <w:tc>
          <w:tcPr>
            <w:tcW w:w="5372" w:type="dxa"/>
            <w:vMerge/>
            <w:tcBorders>
              <w:top w:val="single" w:sz="6" w:space="0" w:color="auto"/>
              <w:bottom w:val="single" w:sz="4" w:space="0" w:color="auto"/>
              <w:right w:val="single" w:sz="4" w:space="0" w:color="auto"/>
            </w:tcBorders>
            <w:shd w:val="clear" w:color="auto" w:fill="C4BC96" w:themeFill="background2" w:themeFillShade="BF"/>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p>
        </w:tc>
        <w:tc>
          <w:tcPr>
            <w:tcW w:w="2199" w:type="dxa"/>
            <w:shd w:val="clear" w:color="auto" w:fill="C4BC96" w:themeFill="background2" w:themeFillShade="BF"/>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кг</w:t>
            </w:r>
          </w:p>
        </w:tc>
        <w:tc>
          <w:tcPr>
            <w:tcW w:w="2000" w:type="dxa"/>
            <w:shd w:val="clear" w:color="auto" w:fill="C4BC96" w:themeFill="background2" w:themeFillShade="BF"/>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л</w:t>
            </w:r>
          </w:p>
        </w:tc>
      </w:tr>
      <w:tr w:rsidR="008944BE" w:rsidRPr="008944BE" w:rsidTr="004C2137">
        <w:trPr>
          <w:trHeight w:val="340"/>
        </w:trPr>
        <w:tc>
          <w:tcPr>
            <w:tcW w:w="5372" w:type="dxa"/>
            <w:tcBorders>
              <w:top w:val="single" w:sz="4" w:space="0" w:color="auto"/>
              <w:right w:val="single" w:sz="4" w:space="0" w:color="auto"/>
            </w:tcBorders>
            <w:vAlign w:val="center"/>
          </w:tcPr>
          <w:p w:rsidR="008944BE" w:rsidRPr="008944BE" w:rsidRDefault="008944BE" w:rsidP="008944BE">
            <w:pPr>
              <w:keepNext/>
              <w:keepLines/>
              <w:widowControl w:val="0"/>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Твёрдые:</w:t>
            </w:r>
          </w:p>
        </w:tc>
        <w:tc>
          <w:tcPr>
            <w:tcW w:w="2199"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p>
        </w:tc>
        <w:tc>
          <w:tcPr>
            <w:tcW w:w="2000"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p>
        </w:tc>
      </w:tr>
      <w:tr w:rsidR="008944BE" w:rsidRPr="008944BE" w:rsidTr="004C2137">
        <w:trPr>
          <w:trHeight w:val="340"/>
        </w:trPr>
        <w:tc>
          <w:tcPr>
            <w:tcW w:w="5372" w:type="dxa"/>
            <w:tcBorders>
              <w:right w:val="single" w:sz="4" w:space="0" w:color="auto"/>
            </w:tcBorders>
            <w:vAlign w:val="center"/>
          </w:tcPr>
          <w:p w:rsidR="008944BE" w:rsidRPr="008944BE" w:rsidRDefault="008944BE" w:rsidP="008944BE">
            <w:pPr>
              <w:keepNext/>
              <w:keepLines/>
              <w:widowControl w:val="0"/>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от жилых зданий, оборудованных водопроводом, канализацией, центральным отоплением и газом</w:t>
            </w:r>
          </w:p>
        </w:tc>
        <w:tc>
          <w:tcPr>
            <w:tcW w:w="2199"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190–225</w:t>
            </w:r>
          </w:p>
        </w:tc>
        <w:tc>
          <w:tcPr>
            <w:tcW w:w="2000"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900–1000</w:t>
            </w:r>
          </w:p>
        </w:tc>
      </w:tr>
      <w:tr w:rsidR="008944BE" w:rsidRPr="008944BE" w:rsidTr="004C2137">
        <w:trPr>
          <w:trHeight w:val="340"/>
        </w:trPr>
        <w:tc>
          <w:tcPr>
            <w:tcW w:w="5372" w:type="dxa"/>
            <w:tcBorders>
              <w:right w:val="single" w:sz="4" w:space="0" w:color="auto"/>
            </w:tcBorders>
            <w:vAlign w:val="center"/>
          </w:tcPr>
          <w:p w:rsidR="008944BE" w:rsidRPr="008944BE" w:rsidRDefault="008944BE" w:rsidP="008944BE">
            <w:pPr>
              <w:keepNext/>
              <w:keepLines/>
              <w:widowControl w:val="0"/>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от прочих жилых зданий</w:t>
            </w:r>
          </w:p>
        </w:tc>
        <w:tc>
          <w:tcPr>
            <w:tcW w:w="2199"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300–450</w:t>
            </w:r>
          </w:p>
        </w:tc>
        <w:tc>
          <w:tcPr>
            <w:tcW w:w="2000"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1100–1500</w:t>
            </w:r>
          </w:p>
        </w:tc>
      </w:tr>
      <w:tr w:rsidR="008944BE" w:rsidRPr="008944BE" w:rsidTr="004C2137">
        <w:trPr>
          <w:trHeight w:val="340"/>
        </w:trPr>
        <w:tc>
          <w:tcPr>
            <w:tcW w:w="5372" w:type="dxa"/>
            <w:tcBorders>
              <w:right w:val="single" w:sz="4" w:space="0" w:color="auto"/>
            </w:tcBorders>
            <w:vAlign w:val="center"/>
          </w:tcPr>
          <w:p w:rsidR="008944BE" w:rsidRPr="008944BE" w:rsidRDefault="008944BE" w:rsidP="008944BE">
            <w:pPr>
              <w:keepNext/>
              <w:keepLines/>
              <w:widowControl w:val="0"/>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Общее количество по населённому пункту с учётом общественных зданий</w:t>
            </w:r>
          </w:p>
        </w:tc>
        <w:tc>
          <w:tcPr>
            <w:tcW w:w="2199"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280–300</w:t>
            </w:r>
          </w:p>
        </w:tc>
        <w:tc>
          <w:tcPr>
            <w:tcW w:w="2000"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1400–1500</w:t>
            </w:r>
          </w:p>
        </w:tc>
      </w:tr>
      <w:tr w:rsidR="008944BE" w:rsidRPr="008944BE" w:rsidTr="004C2137">
        <w:trPr>
          <w:trHeight w:val="340"/>
        </w:trPr>
        <w:tc>
          <w:tcPr>
            <w:tcW w:w="5372" w:type="dxa"/>
            <w:tcBorders>
              <w:right w:val="single" w:sz="4" w:space="0" w:color="auto"/>
            </w:tcBorders>
            <w:vAlign w:val="center"/>
          </w:tcPr>
          <w:p w:rsidR="008944BE" w:rsidRPr="008944BE" w:rsidRDefault="008944BE" w:rsidP="008944BE">
            <w:pPr>
              <w:keepNext/>
              <w:keepLines/>
              <w:widowControl w:val="0"/>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Жидкие из выгребов (при отсутствии канализации)</w:t>
            </w:r>
          </w:p>
        </w:tc>
        <w:tc>
          <w:tcPr>
            <w:tcW w:w="2199"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w:t>
            </w:r>
          </w:p>
        </w:tc>
        <w:tc>
          <w:tcPr>
            <w:tcW w:w="2000" w:type="dxa"/>
            <w:vAlign w:val="center"/>
          </w:tcPr>
          <w:p w:rsidR="008944BE" w:rsidRPr="008944BE" w:rsidRDefault="008944BE" w:rsidP="008944BE">
            <w:pPr>
              <w:keepNext/>
              <w:keepLines/>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2000–3500</w:t>
            </w:r>
          </w:p>
        </w:tc>
      </w:tr>
      <w:tr w:rsidR="008944BE" w:rsidRPr="008944BE" w:rsidTr="004C2137">
        <w:trPr>
          <w:trHeight w:val="340"/>
        </w:trPr>
        <w:tc>
          <w:tcPr>
            <w:tcW w:w="5372" w:type="dxa"/>
            <w:tcBorders>
              <w:right w:val="single" w:sz="4" w:space="0" w:color="auto"/>
            </w:tcBorders>
            <w:vAlign w:val="center"/>
          </w:tcPr>
          <w:p w:rsidR="008944BE" w:rsidRPr="008944BE" w:rsidRDefault="008944BE" w:rsidP="008944BE">
            <w:pPr>
              <w:widowControl w:val="0"/>
              <w:spacing w:after="0" w:line="240" w:lineRule="auto"/>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Смёт с 1 м</w:t>
            </w:r>
            <w:r w:rsidRPr="008944BE">
              <w:rPr>
                <w:rFonts w:ascii="Times New Roman" w:eastAsia="Times New Roman" w:hAnsi="Times New Roman" w:cs="Times New Roman"/>
                <w:sz w:val="20"/>
                <w:szCs w:val="20"/>
                <w:vertAlign w:val="superscript"/>
                <w:lang w:eastAsia="ru-RU"/>
              </w:rPr>
              <w:t>2</w:t>
            </w:r>
            <w:r w:rsidRPr="008944BE">
              <w:rPr>
                <w:rFonts w:ascii="Times New Roman" w:eastAsia="Times New Roman" w:hAnsi="Times New Roman" w:cs="Times New Roman"/>
                <w:sz w:val="20"/>
                <w:szCs w:val="20"/>
                <w:lang w:eastAsia="ru-RU"/>
              </w:rPr>
              <w:t xml:space="preserve"> твёрдых покрытий улиц, площадей и парков</w:t>
            </w:r>
          </w:p>
        </w:tc>
        <w:tc>
          <w:tcPr>
            <w:tcW w:w="2199" w:type="dxa"/>
            <w:vAlign w:val="center"/>
          </w:tcPr>
          <w:p w:rsidR="008944BE" w:rsidRPr="008944BE" w:rsidRDefault="008944BE" w:rsidP="008944BE">
            <w:pPr>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5–15</w:t>
            </w:r>
          </w:p>
        </w:tc>
        <w:tc>
          <w:tcPr>
            <w:tcW w:w="2000" w:type="dxa"/>
            <w:vAlign w:val="center"/>
          </w:tcPr>
          <w:p w:rsidR="008944BE" w:rsidRPr="008944BE" w:rsidRDefault="008944BE" w:rsidP="008944BE">
            <w:pPr>
              <w:widowControl w:val="0"/>
              <w:spacing w:after="0" w:line="240" w:lineRule="auto"/>
              <w:jc w:val="center"/>
              <w:rPr>
                <w:rFonts w:ascii="Times New Roman" w:eastAsia="Times New Roman" w:hAnsi="Times New Roman" w:cs="Times New Roman"/>
                <w:sz w:val="20"/>
                <w:szCs w:val="20"/>
                <w:lang w:eastAsia="ru-RU"/>
              </w:rPr>
            </w:pPr>
            <w:r w:rsidRPr="008944BE">
              <w:rPr>
                <w:rFonts w:ascii="Times New Roman" w:eastAsia="Times New Roman" w:hAnsi="Times New Roman" w:cs="Times New Roman"/>
                <w:sz w:val="20"/>
                <w:szCs w:val="20"/>
                <w:lang w:eastAsia="ru-RU"/>
              </w:rPr>
              <w:t>8–20</w:t>
            </w:r>
          </w:p>
        </w:tc>
      </w:tr>
    </w:tbl>
    <w:p w:rsidR="008944BE" w:rsidRPr="008944BE" w:rsidRDefault="008944BE" w:rsidP="008944BE">
      <w:pPr>
        <w:widowControl w:val="0"/>
        <w:spacing w:before="120"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Мероприятия поселения в сфере санитарной очистки до 2020 года должны включать в соответствии с требованиями СанПиН 42-128-4690-88:</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u w:val="single"/>
          <w:lang w:eastAsia="ru-RU"/>
        </w:rPr>
      </w:pPr>
      <w:r w:rsidRPr="008944BE">
        <w:rPr>
          <w:rFonts w:ascii="Times New Roman" w:eastAsia="Times New Roman" w:hAnsi="Times New Roman" w:cs="Times New Roman"/>
          <w:sz w:val="24"/>
          <w:szCs w:val="24"/>
          <w:lang w:eastAsia="ru-RU"/>
        </w:rPr>
        <w:t>на 2020 год:</w:t>
      </w:r>
    </w:p>
    <w:p w:rsidR="008944BE" w:rsidRPr="008944BE" w:rsidRDefault="008944BE" w:rsidP="008944BE">
      <w:pPr>
        <w:widowControl w:val="0"/>
        <w:numPr>
          <w:ilvl w:val="0"/>
          <w:numId w:val="124"/>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создание новых контейнерных площадок в д. Ананьино, д. Заринское, д. Ивановское, д. Ирогощи, д. Климотино, д. Маклаково, д. Мустово, д. Подмошье, д. Подозванье, д. Систо-Палкино, пос. ст. Копорье;</w:t>
      </w:r>
    </w:p>
    <w:p w:rsidR="008944BE" w:rsidRPr="008944BE" w:rsidRDefault="008944BE" w:rsidP="008944BE">
      <w:pPr>
        <w:widowControl w:val="0"/>
        <w:numPr>
          <w:ilvl w:val="0"/>
          <w:numId w:val="124"/>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 xml:space="preserve">разработка генеральной схемы санитарной очистки территории поселения, </w:t>
      </w:r>
      <w:r w:rsidRPr="008944BE">
        <w:rPr>
          <w:rFonts w:ascii="Times New Roman" w:eastAsia="Times New Roman" w:hAnsi="Times New Roman" w:cs="Times New Roman"/>
          <w:sz w:val="24"/>
          <w:szCs w:val="24"/>
          <w:lang w:eastAsia="ru-RU"/>
        </w:rPr>
        <w:lastRenderedPageBreak/>
        <w:t>доукомплектование контейнерами контейнерных площадок в соответствии с рекомендациями данной генеральной схемы;</w:t>
      </w:r>
    </w:p>
    <w:p w:rsidR="008944BE" w:rsidRPr="008944BE" w:rsidRDefault="008944BE" w:rsidP="008944BE">
      <w:pPr>
        <w:widowControl w:val="0"/>
        <w:numPr>
          <w:ilvl w:val="0"/>
          <w:numId w:val="12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обеспечение необходимой уборочной техникой для выполнения работ по летней и зимней механизированной уборке населённых пунктов.</w:t>
      </w:r>
    </w:p>
    <w:p w:rsidR="008944BE" w:rsidRPr="008944BE" w:rsidRDefault="008944BE" w:rsidP="008944BE">
      <w:pPr>
        <w:widowControl w:val="0"/>
        <w:spacing w:after="0" w:line="360" w:lineRule="auto"/>
        <w:ind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на 2026 год:</w:t>
      </w:r>
    </w:p>
    <w:p w:rsidR="008944BE" w:rsidRPr="008944BE" w:rsidRDefault="008944BE" w:rsidP="008944BE">
      <w:pPr>
        <w:widowControl w:val="0"/>
        <w:numPr>
          <w:ilvl w:val="0"/>
          <w:numId w:val="125"/>
        </w:numPr>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реконструкция контейнерных площадок с установкой контейнеров для селективного сбора ТКО в с. Копорье и д. Широково.</w:t>
      </w:r>
    </w:p>
    <w:p w:rsidR="008944BE" w:rsidRPr="008944BE" w:rsidRDefault="008944BE" w:rsidP="008944BE">
      <w:pPr>
        <w:widowControl w:val="0"/>
        <w:numPr>
          <w:ilvl w:val="0"/>
          <w:numId w:val="123"/>
        </w:numPr>
        <w:shd w:val="clear" w:color="auto" w:fill="FFFFFF"/>
        <w:spacing w:after="0" w:line="360" w:lineRule="auto"/>
        <w:ind w:left="0" w:firstLine="709"/>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pacing w:val="-2"/>
          <w:sz w:val="24"/>
          <w:szCs w:val="24"/>
          <w:lang w:eastAsia="ru-RU"/>
        </w:rPr>
        <w:t>Организация (с привлечением предпринимателей) сбора потенциальных вторичных ресурсов на последующую переработку</w:t>
      </w:r>
      <w:r w:rsidRPr="008944BE">
        <w:rPr>
          <w:rFonts w:ascii="Times New Roman" w:eastAsia="Times New Roman" w:hAnsi="Times New Roman" w:cs="Times New Roman"/>
          <w:sz w:val="24"/>
          <w:szCs w:val="24"/>
          <w:lang w:eastAsia="ru-RU"/>
        </w:rPr>
        <w:t>.</w:t>
      </w:r>
    </w:p>
    <w:p w:rsidR="008944BE" w:rsidRPr="008944BE" w:rsidRDefault="008944BE" w:rsidP="008944BE">
      <w:pPr>
        <w:spacing w:after="0" w:line="360" w:lineRule="auto"/>
        <w:ind w:firstLine="709"/>
        <w:jc w:val="both"/>
        <w:rPr>
          <w:rFonts w:ascii="Times New Roman" w:eastAsia="Calibri" w:hAnsi="Times New Roman" w:cs="Times New Roman"/>
          <w:sz w:val="24"/>
          <w:szCs w:val="24"/>
        </w:rPr>
      </w:pPr>
      <w:r w:rsidRPr="008944BE">
        <w:rPr>
          <w:rFonts w:ascii="Times New Roman" w:eastAsia="Times New Roman" w:hAnsi="Times New Roman" w:cs="Times New Roman"/>
          <w:sz w:val="24"/>
          <w:szCs w:val="24"/>
          <w:lang w:eastAsia="ru-RU"/>
        </w:rPr>
        <w:t>Контейнерные площадка должны быть оборудованы ограждением, препятствующим проникновению на территорию животных, навесами для защиты от влаги, твёрдым покрытием и удобными подъездами для мусоровозного транспорта в любое время года.</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Количество контейнеров для сбора мусора рассчитывается по формуле:</w:t>
      </w:r>
    </w:p>
    <w:p w:rsidR="008944BE" w:rsidRPr="008944BE" w:rsidRDefault="008944BE" w:rsidP="008944BE">
      <w:pPr>
        <w:spacing w:after="0" w:line="360" w:lineRule="auto"/>
        <w:jc w:val="center"/>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val="en-US" w:eastAsia="x-none"/>
        </w:rPr>
        <w:t>N</w:t>
      </w:r>
      <w:r w:rsidRPr="008944BE">
        <w:rPr>
          <w:rFonts w:ascii="Times New Roman" w:eastAsia="Times New Roman" w:hAnsi="Times New Roman" w:cs="Times New Roman"/>
          <w:color w:val="000000"/>
          <w:sz w:val="24"/>
          <w:szCs w:val="24"/>
          <w:lang w:eastAsia="x-none"/>
        </w:rPr>
        <w:t>=</w:t>
      </w:r>
      <w:r w:rsidRPr="008944BE">
        <w:rPr>
          <w:rFonts w:ascii="Times New Roman" w:eastAsia="Times New Roman" w:hAnsi="Times New Roman" w:cs="Times New Roman"/>
          <w:color w:val="000000"/>
          <w:sz w:val="24"/>
          <w:szCs w:val="24"/>
          <w:lang w:val="en-US" w:eastAsia="x-none"/>
        </w:rPr>
        <w:t>K</w:t>
      </w:r>
      <w:r w:rsidRPr="008944BE">
        <w:rPr>
          <w:rFonts w:ascii="Times New Roman" w:eastAsia="Times New Roman" w:hAnsi="Times New Roman" w:cs="Times New Roman"/>
          <w:color w:val="000000"/>
          <w:sz w:val="24"/>
          <w:szCs w:val="24"/>
          <w:vertAlign w:val="subscript"/>
          <w:lang w:eastAsia="x-none"/>
        </w:rPr>
        <w:t>1</w:t>
      </w:r>
      <w:r w:rsidRPr="008944BE">
        <w:rPr>
          <w:rFonts w:ascii="Times New Roman" w:eastAsia="Times New Roman" w:hAnsi="Times New Roman" w:cs="Times New Roman"/>
          <w:color w:val="000000"/>
          <w:sz w:val="24"/>
          <w:szCs w:val="24"/>
          <w:lang w:eastAsia="x-none"/>
        </w:rPr>
        <w:t xml:space="preserve">× </w:t>
      </w:r>
      <w:r w:rsidRPr="008944BE">
        <w:rPr>
          <w:rFonts w:ascii="Times New Roman" w:eastAsia="Times New Roman" w:hAnsi="Times New Roman" w:cs="Times New Roman"/>
          <w:color w:val="000000"/>
          <w:sz w:val="24"/>
          <w:szCs w:val="24"/>
          <w:lang w:val="en-US" w:eastAsia="x-none"/>
        </w:rPr>
        <w:t>K</w:t>
      </w:r>
      <w:r w:rsidRPr="008944BE">
        <w:rPr>
          <w:rFonts w:ascii="Times New Roman" w:eastAsia="Times New Roman" w:hAnsi="Times New Roman" w:cs="Times New Roman"/>
          <w:color w:val="000000"/>
          <w:sz w:val="24"/>
          <w:szCs w:val="24"/>
          <w:vertAlign w:val="subscript"/>
          <w:lang w:eastAsia="x-none"/>
        </w:rPr>
        <w:t>2</w:t>
      </w:r>
      <w:r w:rsidRPr="008944BE">
        <w:rPr>
          <w:rFonts w:ascii="Times New Roman" w:eastAsia="Times New Roman" w:hAnsi="Times New Roman" w:cs="Times New Roman"/>
          <w:color w:val="000000"/>
          <w:sz w:val="24"/>
          <w:szCs w:val="24"/>
          <w:lang w:eastAsia="x-none"/>
        </w:rPr>
        <w:t>×П</w:t>
      </w:r>
      <w:r w:rsidRPr="008944BE">
        <w:rPr>
          <w:rFonts w:ascii="Times New Roman" w:eastAsia="Times New Roman" w:hAnsi="Times New Roman" w:cs="Times New Roman"/>
          <w:color w:val="000000"/>
          <w:sz w:val="24"/>
          <w:szCs w:val="24"/>
          <w:vertAlign w:val="subscript"/>
          <w:lang w:eastAsia="x-none"/>
        </w:rPr>
        <w:t>год</w:t>
      </w:r>
      <w:r w:rsidRPr="008944BE">
        <w:rPr>
          <w:rFonts w:ascii="Times New Roman" w:eastAsia="Times New Roman" w:hAnsi="Times New Roman" w:cs="Times New Roman"/>
          <w:color w:val="000000"/>
          <w:sz w:val="24"/>
          <w:szCs w:val="24"/>
          <w:lang w:eastAsia="x-none"/>
        </w:rPr>
        <w:t>/</w:t>
      </w:r>
      <w:r w:rsidRPr="008944BE">
        <w:rPr>
          <w:rFonts w:ascii="Times New Roman" w:eastAsia="Times New Roman" w:hAnsi="Times New Roman" w:cs="Times New Roman"/>
          <w:color w:val="000000"/>
          <w:sz w:val="24"/>
          <w:szCs w:val="24"/>
          <w:lang w:val="en-US" w:eastAsia="x-none"/>
        </w:rPr>
        <w:t>V</w:t>
      </w:r>
      <w:r w:rsidRPr="008944BE">
        <w:rPr>
          <w:rFonts w:ascii="Times New Roman" w:eastAsia="Times New Roman" w:hAnsi="Times New Roman" w:cs="Times New Roman"/>
          <w:color w:val="000000"/>
          <w:sz w:val="24"/>
          <w:szCs w:val="24"/>
          <w:vertAlign w:val="subscript"/>
          <w:lang w:eastAsia="x-none"/>
        </w:rPr>
        <w:t>конт</w:t>
      </w:r>
      <w:r w:rsidRPr="008944BE">
        <w:rPr>
          <w:rFonts w:ascii="Times New Roman" w:eastAsia="Times New Roman" w:hAnsi="Times New Roman" w:cs="Times New Roman"/>
          <w:color w:val="000000"/>
          <w:sz w:val="24"/>
          <w:szCs w:val="24"/>
          <w:lang w:eastAsia="x-none"/>
        </w:rPr>
        <w:t>×</w:t>
      </w:r>
      <w:r w:rsidRPr="008944BE">
        <w:rPr>
          <w:rFonts w:ascii="Times New Roman" w:eastAsia="Times New Roman" w:hAnsi="Times New Roman" w:cs="Times New Roman"/>
          <w:color w:val="000000"/>
          <w:sz w:val="24"/>
          <w:szCs w:val="24"/>
          <w:lang w:val="en-US" w:eastAsia="x-none"/>
        </w:rPr>
        <w:t>t</w:t>
      </w:r>
      <w:r w:rsidRPr="008944BE">
        <w:rPr>
          <w:rFonts w:ascii="Times New Roman" w:eastAsia="Times New Roman" w:hAnsi="Times New Roman" w:cs="Times New Roman"/>
          <w:color w:val="000000"/>
          <w:sz w:val="24"/>
          <w:szCs w:val="24"/>
          <w:lang w:eastAsia="x-none"/>
        </w:rPr>
        <w:t>/365, где:</w:t>
      </w:r>
    </w:p>
    <w:p w:rsidR="008944BE" w:rsidRPr="008944BE" w:rsidRDefault="008944BE" w:rsidP="008944BE">
      <w:pPr>
        <w:spacing w:after="0" w:line="360" w:lineRule="auto"/>
        <w:ind w:firstLine="709"/>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val="en-US" w:eastAsia="x-none"/>
        </w:rPr>
        <w:t>K</w:t>
      </w:r>
      <w:r w:rsidRPr="008944BE">
        <w:rPr>
          <w:rFonts w:ascii="Times New Roman" w:eastAsia="Times New Roman" w:hAnsi="Times New Roman" w:cs="Times New Roman"/>
          <w:color w:val="000000"/>
          <w:sz w:val="24"/>
          <w:szCs w:val="24"/>
          <w:vertAlign w:val="subscript"/>
          <w:lang w:eastAsia="x-none"/>
        </w:rPr>
        <w:t>1</w:t>
      </w:r>
      <w:r w:rsidRPr="008944BE">
        <w:rPr>
          <w:rFonts w:ascii="Times New Roman" w:eastAsia="Times New Roman" w:hAnsi="Times New Roman" w:cs="Times New Roman"/>
          <w:color w:val="000000"/>
          <w:sz w:val="24"/>
          <w:szCs w:val="24"/>
          <w:lang w:eastAsia="x-none"/>
        </w:rPr>
        <w:t xml:space="preserve"> – коэффициент неравномерности, 1,25</w:t>
      </w:r>
    </w:p>
    <w:p w:rsidR="008944BE" w:rsidRPr="008944BE" w:rsidRDefault="008944BE" w:rsidP="008944BE">
      <w:pPr>
        <w:spacing w:after="0" w:line="360" w:lineRule="auto"/>
        <w:ind w:firstLine="709"/>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val="en-US" w:eastAsia="x-none"/>
        </w:rPr>
        <w:t>K</w:t>
      </w:r>
      <w:r w:rsidRPr="008944BE">
        <w:rPr>
          <w:rFonts w:ascii="Times New Roman" w:eastAsia="Times New Roman" w:hAnsi="Times New Roman" w:cs="Times New Roman"/>
          <w:color w:val="000000"/>
          <w:sz w:val="24"/>
          <w:szCs w:val="24"/>
          <w:vertAlign w:val="subscript"/>
          <w:lang w:eastAsia="x-none"/>
        </w:rPr>
        <w:t>2</w:t>
      </w:r>
      <w:r w:rsidRPr="008944BE">
        <w:rPr>
          <w:rFonts w:ascii="Times New Roman" w:eastAsia="Times New Roman" w:hAnsi="Times New Roman" w:cs="Times New Roman"/>
          <w:color w:val="000000"/>
          <w:sz w:val="24"/>
          <w:szCs w:val="24"/>
          <w:lang w:eastAsia="x-none"/>
        </w:rPr>
        <w:t xml:space="preserve"> – коэффициент, учитывающий число контейнеров, находящихся в ремонте, 1,05</w:t>
      </w:r>
    </w:p>
    <w:p w:rsidR="008944BE" w:rsidRPr="008944BE" w:rsidRDefault="008944BE" w:rsidP="008944BE">
      <w:pPr>
        <w:spacing w:after="0" w:line="360" w:lineRule="auto"/>
        <w:ind w:firstLine="709"/>
        <w:rPr>
          <w:rFonts w:ascii="Times New Roman" w:eastAsia="Times New Roman" w:hAnsi="Times New Roman" w:cs="Times New Roman"/>
          <w:color w:val="000000"/>
          <w:sz w:val="24"/>
          <w:szCs w:val="24"/>
          <w:vertAlign w:val="superscript"/>
          <w:lang w:eastAsia="x-none"/>
        </w:rPr>
      </w:pPr>
      <w:r w:rsidRPr="008944BE">
        <w:rPr>
          <w:rFonts w:ascii="Times New Roman" w:eastAsia="Times New Roman" w:hAnsi="Times New Roman" w:cs="Times New Roman"/>
          <w:color w:val="000000"/>
          <w:sz w:val="24"/>
          <w:szCs w:val="24"/>
          <w:lang w:eastAsia="x-none"/>
        </w:rPr>
        <w:t>П</w:t>
      </w:r>
      <w:r w:rsidRPr="008944BE">
        <w:rPr>
          <w:rFonts w:ascii="Times New Roman" w:eastAsia="Times New Roman" w:hAnsi="Times New Roman" w:cs="Times New Roman"/>
          <w:color w:val="000000"/>
          <w:sz w:val="24"/>
          <w:szCs w:val="24"/>
          <w:vertAlign w:val="subscript"/>
          <w:lang w:eastAsia="x-none"/>
        </w:rPr>
        <w:t>год</w:t>
      </w:r>
      <w:r w:rsidRPr="008944BE">
        <w:rPr>
          <w:rFonts w:ascii="Times New Roman" w:eastAsia="Times New Roman" w:hAnsi="Times New Roman" w:cs="Times New Roman"/>
          <w:color w:val="000000"/>
          <w:sz w:val="24"/>
          <w:szCs w:val="24"/>
          <w:lang w:eastAsia="x-none"/>
        </w:rPr>
        <w:t xml:space="preserve"> – годовое накопление отходов, м</w:t>
      </w:r>
      <w:r w:rsidRPr="008944BE">
        <w:rPr>
          <w:rFonts w:ascii="Times New Roman" w:eastAsia="Times New Roman" w:hAnsi="Times New Roman" w:cs="Times New Roman"/>
          <w:color w:val="000000"/>
          <w:sz w:val="24"/>
          <w:szCs w:val="24"/>
          <w:vertAlign w:val="superscript"/>
          <w:lang w:eastAsia="x-none"/>
        </w:rPr>
        <w:t>3</w:t>
      </w:r>
    </w:p>
    <w:p w:rsidR="008944BE" w:rsidRPr="008944BE" w:rsidRDefault="008944BE" w:rsidP="008944BE">
      <w:pPr>
        <w:spacing w:after="0" w:line="360" w:lineRule="auto"/>
        <w:ind w:firstLine="709"/>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val="en-US" w:eastAsia="x-none"/>
        </w:rPr>
        <w:t>V</w:t>
      </w:r>
      <w:r w:rsidRPr="008944BE">
        <w:rPr>
          <w:rFonts w:ascii="Times New Roman" w:eastAsia="Times New Roman" w:hAnsi="Times New Roman" w:cs="Times New Roman"/>
          <w:color w:val="000000"/>
          <w:sz w:val="24"/>
          <w:szCs w:val="24"/>
          <w:vertAlign w:val="subscript"/>
          <w:lang w:eastAsia="x-none"/>
        </w:rPr>
        <w:t>конт</w:t>
      </w:r>
      <w:r w:rsidRPr="008944BE">
        <w:rPr>
          <w:rFonts w:ascii="Times New Roman" w:eastAsia="Times New Roman" w:hAnsi="Times New Roman" w:cs="Times New Roman"/>
          <w:color w:val="000000"/>
          <w:sz w:val="24"/>
          <w:szCs w:val="24"/>
          <w:lang w:eastAsia="x-none"/>
        </w:rPr>
        <w:t xml:space="preserve"> – объём одного контейнера, м</w:t>
      </w:r>
      <w:r w:rsidRPr="008944BE">
        <w:rPr>
          <w:rFonts w:ascii="Times New Roman" w:eastAsia="Times New Roman" w:hAnsi="Times New Roman" w:cs="Times New Roman"/>
          <w:color w:val="000000"/>
          <w:sz w:val="24"/>
          <w:szCs w:val="24"/>
          <w:vertAlign w:val="superscript"/>
          <w:lang w:eastAsia="x-none"/>
        </w:rPr>
        <w:t>3</w:t>
      </w:r>
    </w:p>
    <w:p w:rsidR="008944BE" w:rsidRPr="008944BE" w:rsidRDefault="008944BE" w:rsidP="008944BE">
      <w:pPr>
        <w:spacing w:after="0" w:line="360" w:lineRule="auto"/>
        <w:ind w:firstLine="709"/>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val="en-US" w:eastAsia="x-none"/>
        </w:rPr>
        <w:t>t</w:t>
      </w:r>
      <w:r w:rsidRPr="008944BE">
        <w:rPr>
          <w:rFonts w:ascii="Times New Roman" w:eastAsia="Times New Roman" w:hAnsi="Times New Roman" w:cs="Times New Roman"/>
          <w:color w:val="000000"/>
          <w:sz w:val="24"/>
          <w:szCs w:val="24"/>
          <w:lang w:eastAsia="x-none"/>
        </w:rPr>
        <w:t xml:space="preserve"> – периодичность вывоза мусора, раз, 1,4</w:t>
      </w:r>
    </w:p>
    <w:p w:rsidR="008944BE" w:rsidRPr="008944BE" w:rsidRDefault="008944BE" w:rsidP="008944BE">
      <w:pPr>
        <w:spacing w:after="0" w:line="360" w:lineRule="auto"/>
        <w:ind w:firstLine="709"/>
        <w:jc w:val="both"/>
        <w:rPr>
          <w:rFonts w:ascii="Times New Roman" w:eastAsia="Times New Roman" w:hAnsi="Times New Roman" w:cs="Times New Roman"/>
          <w:color w:val="000000"/>
          <w:sz w:val="24"/>
          <w:szCs w:val="24"/>
          <w:lang w:eastAsia="x-none"/>
        </w:rPr>
      </w:pPr>
      <w:r w:rsidRPr="008944BE">
        <w:rPr>
          <w:rFonts w:ascii="Times New Roman" w:eastAsia="Times New Roman" w:hAnsi="Times New Roman" w:cs="Times New Roman"/>
          <w:color w:val="000000"/>
          <w:sz w:val="24"/>
          <w:szCs w:val="24"/>
          <w:lang w:eastAsia="x-none"/>
        </w:rPr>
        <w:t>По каждому из населённых пунктов на 2020 и 2026 годы произведён расчёт необходимого количества контейнеров для ТКО (</w:t>
      </w:r>
      <w:r w:rsidRPr="008944BE">
        <w:rPr>
          <w:rFonts w:ascii="Times New Roman" w:eastAsia="Times New Roman" w:hAnsi="Times New Roman" w:cs="Times New Roman"/>
          <w:bCs/>
          <w:color w:val="000000"/>
          <w:sz w:val="24"/>
          <w:szCs w:val="24"/>
          <w:lang w:eastAsia="x-none"/>
        </w:rPr>
        <w:fldChar w:fldCharType="begin"/>
      </w:r>
      <w:r w:rsidRPr="008944BE">
        <w:rPr>
          <w:rFonts w:ascii="Times New Roman" w:eastAsia="Times New Roman" w:hAnsi="Times New Roman" w:cs="Times New Roman"/>
          <w:color w:val="000000"/>
          <w:sz w:val="24"/>
          <w:szCs w:val="24"/>
          <w:lang w:eastAsia="x-none"/>
        </w:rPr>
        <w:instrText xml:space="preserve"> REF _Ref452813056 \h </w:instrText>
      </w:r>
      <w:r w:rsidRPr="008944BE">
        <w:rPr>
          <w:rFonts w:ascii="Times New Roman" w:eastAsia="Times New Roman" w:hAnsi="Times New Roman" w:cs="Times New Roman"/>
          <w:bCs/>
          <w:color w:val="000000"/>
          <w:sz w:val="24"/>
          <w:szCs w:val="24"/>
          <w:lang w:eastAsia="x-none"/>
        </w:rPr>
        <w:instrText xml:space="preserve"> \* MERGEFORMAT </w:instrText>
      </w:r>
      <w:r w:rsidRPr="008944BE">
        <w:rPr>
          <w:rFonts w:ascii="Times New Roman" w:eastAsia="Times New Roman" w:hAnsi="Times New Roman" w:cs="Times New Roman"/>
          <w:bCs/>
          <w:color w:val="000000"/>
          <w:sz w:val="24"/>
          <w:szCs w:val="24"/>
          <w:lang w:eastAsia="x-none"/>
        </w:rPr>
      </w:r>
      <w:r w:rsidRPr="008944BE">
        <w:rPr>
          <w:rFonts w:ascii="Times New Roman" w:eastAsia="Times New Roman" w:hAnsi="Times New Roman" w:cs="Times New Roman"/>
          <w:bCs/>
          <w:color w:val="000000"/>
          <w:sz w:val="24"/>
          <w:szCs w:val="24"/>
          <w:lang w:eastAsia="x-none"/>
        </w:rPr>
        <w:fldChar w:fldCharType="separate"/>
      </w:r>
      <w:r w:rsidR="007169E0" w:rsidRPr="007169E0">
        <w:rPr>
          <w:rFonts w:ascii="Times New Roman" w:eastAsia="Times New Roman" w:hAnsi="Times New Roman" w:cs="Times New Roman"/>
          <w:sz w:val="24"/>
          <w:szCs w:val="24"/>
          <w:lang w:eastAsia="ru-RU"/>
        </w:rPr>
        <w:t xml:space="preserve">Таблица </w:t>
      </w:r>
      <w:r w:rsidR="007169E0" w:rsidRPr="007169E0">
        <w:rPr>
          <w:rFonts w:ascii="Times New Roman" w:eastAsia="Times New Roman" w:hAnsi="Times New Roman" w:cs="Times New Roman"/>
          <w:noProof/>
          <w:sz w:val="24"/>
          <w:szCs w:val="24"/>
          <w:lang w:eastAsia="ru-RU"/>
        </w:rPr>
        <w:t>76</w:t>
      </w:r>
      <w:r w:rsidRPr="008944BE">
        <w:rPr>
          <w:rFonts w:ascii="Times New Roman" w:eastAsia="Times New Roman" w:hAnsi="Times New Roman" w:cs="Times New Roman"/>
          <w:bCs/>
          <w:color w:val="000000"/>
          <w:sz w:val="24"/>
          <w:szCs w:val="24"/>
          <w:lang w:eastAsia="x-none"/>
        </w:rPr>
        <w:fldChar w:fldCharType="end"/>
      </w:r>
      <w:r w:rsidRPr="008944BE">
        <w:rPr>
          <w:rFonts w:ascii="Times New Roman" w:eastAsia="Times New Roman" w:hAnsi="Times New Roman" w:cs="Times New Roman"/>
          <w:color w:val="000000"/>
          <w:sz w:val="24"/>
          <w:szCs w:val="24"/>
          <w:lang w:eastAsia="x-none"/>
        </w:rPr>
        <w:t>). Данные расчёты учитывают только потребности постоянно проживающего населения. С учётом неуклонного роста потребления количество человек, приходящихся на 1 контейнер, при установке контейнера в районах с благоустроенным жилищным фондом, к 2020 г. должно составить не более 220 человек, а к 2026 г. – до 200 человек. В районах с неблагоустроенным жилищным фондом и в частном секторе количество человек, приходящихся на 1 контейнер к 2020 г. должно составить 25 человек, а к 2026 г. – до 20 человек.</w:t>
      </w:r>
    </w:p>
    <w:p w:rsidR="008944BE" w:rsidRPr="008944BE" w:rsidRDefault="008944BE" w:rsidP="008944BE">
      <w:pPr>
        <w:spacing w:after="0"/>
        <w:rPr>
          <w:rFonts w:ascii="Times New Roman" w:eastAsia="Times New Roman" w:hAnsi="Times New Roman" w:cs="Times New Roman"/>
          <w:b/>
          <w:sz w:val="24"/>
          <w:szCs w:val="24"/>
          <w:lang w:eastAsia="ru-RU"/>
        </w:rPr>
      </w:pPr>
      <w:r w:rsidRPr="008944BE">
        <w:rPr>
          <w:rFonts w:ascii="Times New Roman" w:eastAsia="Times New Roman" w:hAnsi="Times New Roman" w:cs="Times New Roman"/>
          <w:b/>
          <w:sz w:val="24"/>
          <w:szCs w:val="24"/>
          <w:lang w:eastAsia="ru-RU"/>
        </w:rPr>
        <w:t xml:space="preserve">Таблица </w:t>
      </w:r>
      <w:r w:rsidRPr="008944BE">
        <w:rPr>
          <w:rFonts w:ascii="Times New Roman" w:eastAsia="Times New Roman" w:hAnsi="Times New Roman" w:cs="Times New Roman"/>
          <w:b/>
          <w:sz w:val="24"/>
          <w:szCs w:val="24"/>
          <w:lang w:eastAsia="ru-RU"/>
        </w:rPr>
        <w:fldChar w:fldCharType="begin"/>
      </w:r>
      <w:r w:rsidRPr="008944BE">
        <w:rPr>
          <w:rFonts w:ascii="Times New Roman" w:eastAsia="Times New Roman" w:hAnsi="Times New Roman" w:cs="Times New Roman"/>
          <w:b/>
          <w:sz w:val="24"/>
          <w:szCs w:val="24"/>
          <w:lang w:eastAsia="ru-RU"/>
        </w:rPr>
        <w:instrText xml:space="preserve"> SEQ Таблица \* ARABIC </w:instrText>
      </w:r>
      <w:r w:rsidRPr="008944BE">
        <w:rPr>
          <w:rFonts w:ascii="Times New Roman" w:eastAsia="Times New Roman" w:hAnsi="Times New Roman" w:cs="Times New Roman"/>
          <w:b/>
          <w:sz w:val="24"/>
          <w:szCs w:val="24"/>
          <w:lang w:eastAsia="ru-RU"/>
        </w:rPr>
        <w:fldChar w:fldCharType="separate"/>
      </w:r>
      <w:r w:rsidR="007169E0">
        <w:rPr>
          <w:rFonts w:ascii="Times New Roman" w:eastAsia="Times New Roman" w:hAnsi="Times New Roman" w:cs="Times New Roman"/>
          <w:b/>
          <w:noProof/>
          <w:sz w:val="24"/>
          <w:szCs w:val="24"/>
          <w:lang w:eastAsia="ru-RU"/>
        </w:rPr>
        <w:t>135</w:t>
      </w:r>
      <w:r w:rsidRPr="008944BE">
        <w:rPr>
          <w:rFonts w:ascii="Times New Roman" w:eastAsia="Times New Roman" w:hAnsi="Times New Roman" w:cs="Times New Roman"/>
          <w:b/>
          <w:sz w:val="24"/>
          <w:szCs w:val="24"/>
          <w:lang w:eastAsia="ru-RU"/>
        </w:rPr>
        <w:fldChar w:fldCharType="end"/>
      </w:r>
      <w:r w:rsidRPr="008944BE">
        <w:rPr>
          <w:rFonts w:ascii="Times New Roman" w:eastAsia="Times New Roman" w:hAnsi="Times New Roman" w:cs="Times New Roman"/>
          <w:b/>
          <w:sz w:val="24"/>
          <w:szCs w:val="24"/>
          <w:lang w:eastAsia="ru-RU"/>
        </w:rPr>
        <w:t xml:space="preserve"> – </w:t>
      </w:r>
      <w:r w:rsidRPr="008944BE">
        <w:rPr>
          <w:rFonts w:ascii="Times New Roman" w:eastAsia="Times New Roman" w:hAnsi="Times New Roman" w:cs="Times New Roman"/>
          <w:b/>
          <w:color w:val="000000"/>
          <w:sz w:val="24"/>
          <w:szCs w:val="24"/>
          <w:lang w:eastAsia="x-none"/>
        </w:rPr>
        <w:t>Прогнозируемое количество контейнеров для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2"/>
        <w:gridCol w:w="1791"/>
        <w:gridCol w:w="1710"/>
        <w:gridCol w:w="1432"/>
        <w:gridCol w:w="1394"/>
        <w:gridCol w:w="1482"/>
      </w:tblGrid>
      <w:tr w:rsidR="008944BE" w:rsidRPr="008944BE" w:rsidTr="004C2137">
        <w:trPr>
          <w:trHeight w:val="340"/>
          <w:tblHeader/>
        </w:trPr>
        <w:tc>
          <w:tcPr>
            <w:tcW w:w="1809" w:type="dxa"/>
            <w:shd w:val="clear" w:color="auto" w:fill="C4BC96" w:themeFill="background2" w:themeFillShade="BF"/>
            <w:vAlign w:val="center"/>
          </w:tcPr>
          <w:p w:rsidR="008944BE" w:rsidRPr="008944BE" w:rsidRDefault="008944BE" w:rsidP="008944BE">
            <w:pPr>
              <w:spacing w:after="0" w:line="240" w:lineRule="auto"/>
              <w:ind w:left="-57" w:right="-57"/>
              <w:jc w:val="center"/>
              <w:rPr>
                <w:rFonts w:ascii="Times New Roman" w:eastAsia="Times New Roman" w:hAnsi="Times New Roman" w:cs="Times New Roman"/>
                <w:b/>
                <w:color w:val="000000"/>
                <w:sz w:val="20"/>
                <w:szCs w:val="20"/>
                <w:lang w:eastAsia="x-none"/>
              </w:rPr>
            </w:pPr>
            <w:r w:rsidRPr="008944BE">
              <w:rPr>
                <w:rFonts w:ascii="Times New Roman" w:eastAsia="Times New Roman" w:hAnsi="Times New Roman" w:cs="Times New Roman"/>
                <w:b/>
                <w:color w:val="000000"/>
                <w:sz w:val="20"/>
                <w:szCs w:val="20"/>
                <w:lang w:eastAsia="x-none"/>
              </w:rPr>
              <w:t>Населённый пункт</w:t>
            </w:r>
          </w:p>
        </w:tc>
        <w:tc>
          <w:tcPr>
            <w:tcW w:w="1839" w:type="dxa"/>
            <w:shd w:val="clear" w:color="auto" w:fill="C4BC96" w:themeFill="background2" w:themeFillShade="BF"/>
            <w:vAlign w:val="center"/>
          </w:tcPr>
          <w:p w:rsidR="008944BE" w:rsidRPr="008944BE" w:rsidRDefault="008944BE" w:rsidP="008944BE">
            <w:pPr>
              <w:spacing w:after="0" w:line="240" w:lineRule="auto"/>
              <w:ind w:left="-57" w:right="-57"/>
              <w:jc w:val="center"/>
              <w:rPr>
                <w:rFonts w:ascii="Times New Roman" w:eastAsia="Times New Roman" w:hAnsi="Times New Roman" w:cs="Times New Roman"/>
                <w:b/>
                <w:color w:val="000000"/>
                <w:sz w:val="20"/>
                <w:szCs w:val="20"/>
                <w:lang w:eastAsia="x-none"/>
              </w:rPr>
            </w:pPr>
            <w:r w:rsidRPr="008944BE">
              <w:rPr>
                <w:rFonts w:ascii="Times New Roman" w:eastAsia="Times New Roman" w:hAnsi="Times New Roman" w:cs="Times New Roman"/>
                <w:b/>
                <w:color w:val="000000"/>
                <w:sz w:val="20"/>
                <w:szCs w:val="20"/>
                <w:lang w:eastAsia="x-none"/>
              </w:rPr>
              <w:t>Рекомендуемая система сбора ТКО на 2020 г., с использованием контейнеров: да (тип) / нет</w:t>
            </w:r>
          </w:p>
        </w:tc>
        <w:tc>
          <w:tcPr>
            <w:tcW w:w="1756" w:type="dxa"/>
            <w:shd w:val="clear" w:color="auto" w:fill="C4BC96" w:themeFill="background2" w:themeFillShade="BF"/>
            <w:vAlign w:val="center"/>
          </w:tcPr>
          <w:p w:rsidR="008944BE" w:rsidRPr="008944BE" w:rsidRDefault="008944BE" w:rsidP="008944BE">
            <w:pPr>
              <w:spacing w:after="0" w:line="240" w:lineRule="auto"/>
              <w:ind w:left="-57" w:right="-57"/>
              <w:jc w:val="center"/>
              <w:rPr>
                <w:rFonts w:ascii="Times New Roman" w:eastAsia="Times New Roman" w:hAnsi="Times New Roman" w:cs="Times New Roman"/>
                <w:b/>
                <w:color w:val="000000"/>
                <w:sz w:val="20"/>
                <w:szCs w:val="20"/>
                <w:lang w:eastAsia="x-none"/>
              </w:rPr>
            </w:pPr>
            <w:r w:rsidRPr="008944BE">
              <w:rPr>
                <w:rFonts w:ascii="Times New Roman" w:eastAsia="Times New Roman" w:hAnsi="Times New Roman" w:cs="Times New Roman"/>
                <w:b/>
                <w:color w:val="000000"/>
                <w:sz w:val="20"/>
                <w:szCs w:val="20"/>
                <w:lang w:eastAsia="x-none"/>
              </w:rPr>
              <w:t>Рекомендуемая система сбора КГО, с использованием контейнеров: да (тип) / нет</w:t>
            </w:r>
          </w:p>
        </w:tc>
        <w:tc>
          <w:tcPr>
            <w:tcW w:w="1469" w:type="dxa"/>
            <w:shd w:val="clear" w:color="auto" w:fill="C4BC96" w:themeFill="background2" w:themeFillShade="BF"/>
            <w:vAlign w:val="center"/>
          </w:tcPr>
          <w:p w:rsidR="008944BE" w:rsidRPr="008944BE" w:rsidRDefault="008944BE" w:rsidP="008944BE">
            <w:pPr>
              <w:spacing w:after="0" w:line="240" w:lineRule="auto"/>
              <w:ind w:left="-57" w:right="-57"/>
              <w:jc w:val="center"/>
              <w:rPr>
                <w:rFonts w:ascii="Times New Roman" w:eastAsia="Times New Roman" w:hAnsi="Times New Roman" w:cs="Times New Roman"/>
                <w:b/>
                <w:color w:val="000000"/>
                <w:sz w:val="20"/>
                <w:szCs w:val="20"/>
                <w:lang w:eastAsia="x-none"/>
              </w:rPr>
            </w:pPr>
            <w:r w:rsidRPr="008944BE">
              <w:rPr>
                <w:rFonts w:ascii="Times New Roman" w:eastAsia="Times New Roman" w:hAnsi="Times New Roman" w:cs="Times New Roman"/>
                <w:b/>
                <w:color w:val="000000"/>
                <w:sz w:val="20"/>
                <w:szCs w:val="20"/>
                <w:lang w:eastAsia="x-none"/>
              </w:rPr>
              <w:t>Необходимое количество контейнеров объёмом 0,75 м</w:t>
            </w:r>
            <w:r w:rsidRPr="008944BE">
              <w:rPr>
                <w:rFonts w:ascii="Times New Roman" w:eastAsia="Times New Roman" w:hAnsi="Times New Roman" w:cs="Times New Roman"/>
                <w:b/>
                <w:color w:val="000000"/>
                <w:sz w:val="20"/>
                <w:szCs w:val="20"/>
                <w:vertAlign w:val="superscript"/>
                <w:lang w:eastAsia="x-none"/>
              </w:rPr>
              <w:t>3</w:t>
            </w:r>
            <w:r w:rsidRPr="008944BE">
              <w:rPr>
                <w:rFonts w:ascii="Times New Roman" w:eastAsia="Times New Roman" w:hAnsi="Times New Roman" w:cs="Times New Roman"/>
                <w:b/>
                <w:color w:val="000000"/>
                <w:sz w:val="20"/>
                <w:szCs w:val="20"/>
                <w:lang w:eastAsia="x-none"/>
              </w:rPr>
              <w:t xml:space="preserve"> на 2020 г., шт.</w:t>
            </w:r>
          </w:p>
        </w:tc>
        <w:tc>
          <w:tcPr>
            <w:tcW w:w="1430" w:type="dxa"/>
            <w:shd w:val="clear" w:color="auto" w:fill="C4BC96" w:themeFill="background2" w:themeFillShade="BF"/>
            <w:vAlign w:val="center"/>
          </w:tcPr>
          <w:p w:rsidR="008944BE" w:rsidRPr="008944BE" w:rsidRDefault="008944BE" w:rsidP="008944BE">
            <w:pPr>
              <w:spacing w:after="0" w:line="240" w:lineRule="auto"/>
              <w:ind w:left="-57" w:right="-57"/>
              <w:jc w:val="center"/>
              <w:rPr>
                <w:rFonts w:ascii="Times New Roman" w:eastAsia="Times New Roman" w:hAnsi="Times New Roman" w:cs="Times New Roman"/>
                <w:b/>
                <w:color w:val="000000"/>
                <w:sz w:val="20"/>
                <w:szCs w:val="20"/>
                <w:lang w:eastAsia="x-none"/>
              </w:rPr>
            </w:pPr>
            <w:r w:rsidRPr="008944BE">
              <w:rPr>
                <w:rFonts w:ascii="Times New Roman" w:eastAsia="Times New Roman" w:hAnsi="Times New Roman" w:cs="Times New Roman"/>
                <w:b/>
                <w:color w:val="000000"/>
                <w:sz w:val="20"/>
                <w:szCs w:val="20"/>
                <w:lang w:eastAsia="x-none"/>
              </w:rPr>
              <w:t>Необходимое количество контейнеров объёмом 0,75 м</w:t>
            </w:r>
            <w:r w:rsidRPr="008944BE">
              <w:rPr>
                <w:rFonts w:ascii="Times New Roman" w:eastAsia="Times New Roman" w:hAnsi="Times New Roman" w:cs="Times New Roman"/>
                <w:b/>
                <w:color w:val="000000"/>
                <w:sz w:val="20"/>
                <w:szCs w:val="20"/>
                <w:vertAlign w:val="superscript"/>
                <w:lang w:eastAsia="x-none"/>
              </w:rPr>
              <w:t>3</w:t>
            </w:r>
            <w:r w:rsidRPr="008944BE">
              <w:rPr>
                <w:rFonts w:ascii="Times New Roman" w:eastAsia="Times New Roman" w:hAnsi="Times New Roman" w:cs="Times New Roman"/>
                <w:b/>
                <w:color w:val="000000"/>
                <w:sz w:val="20"/>
                <w:szCs w:val="20"/>
                <w:lang w:eastAsia="x-none"/>
              </w:rPr>
              <w:t xml:space="preserve"> на 2026 г., шт.</w:t>
            </w:r>
          </w:p>
        </w:tc>
        <w:tc>
          <w:tcPr>
            <w:tcW w:w="1520" w:type="dxa"/>
            <w:shd w:val="clear" w:color="auto" w:fill="C4BC96" w:themeFill="background2" w:themeFillShade="BF"/>
            <w:vAlign w:val="center"/>
          </w:tcPr>
          <w:p w:rsidR="008944BE" w:rsidRPr="008944BE" w:rsidRDefault="008944BE" w:rsidP="008944BE">
            <w:pPr>
              <w:spacing w:after="0" w:line="240" w:lineRule="auto"/>
              <w:ind w:left="-57" w:right="-57"/>
              <w:jc w:val="center"/>
              <w:rPr>
                <w:rFonts w:ascii="Times New Roman" w:eastAsia="Times New Roman" w:hAnsi="Times New Roman" w:cs="Times New Roman"/>
                <w:b/>
                <w:color w:val="000000"/>
                <w:sz w:val="20"/>
                <w:szCs w:val="20"/>
                <w:lang w:eastAsia="x-none"/>
              </w:rPr>
            </w:pPr>
            <w:r w:rsidRPr="008944BE">
              <w:rPr>
                <w:rFonts w:ascii="Times New Roman" w:eastAsia="Times New Roman" w:hAnsi="Times New Roman" w:cs="Times New Roman"/>
                <w:b/>
                <w:color w:val="000000"/>
                <w:sz w:val="20"/>
                <w:szCs w:val="20"/>
                <w:lang w:eastAsia="x-none"/>
              </w:rPr>
              <w:t>Необходимое количество контейнерных площадок к 2026 г., шт.</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Ананьино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Воронкино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Заринское</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lastRenderedPageBreak/>
              <w:t>д. Ивановское</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Ирогощи</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4</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6</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Кербуково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Климотино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3</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Ломаха</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5</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Маклаково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Мустово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4</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5</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Новосёлки</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0</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Подмошье</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Подозванье</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Систо-Палкино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3</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 Широково</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6</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10</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пос. ст. Копорье</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нет</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с. Копорье</w:t>
            </w:r>
          </w:p>
        </w:tc>
        <w:tc>
          <w:tcPr>
            <w:tcW w:w="1839"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 (КК-0,75)</w:t>
            </w:r>
          </w:p>
        </w:tc>
        <w:tc>
          <w:tcPr>
            <w:tcW w:w="1756"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да</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15</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20</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4</w:t>
            </w:r>
          </w:p>
        </w:tc>
      </w:tr>
      <w:tr w:rsidR="008944BE" w:rsidRPr="008944BE" w:rsidTr="004C2137">
        <w:trPr>
          <w:trHeight w:val="340"/>
        </w:trPr>
        <w:tc>
          <w:tcPr>
            <w:tcW w:w="180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Всего:</w:t>
            </w:r>
          </w:p>
        </w:tc>
        <w:tc>
          <w:tcPr>
            <w:tcW w:w="1839"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Контейнерная и бесконтейнерная</w:t>
            </w:r>
          </w:p>
        </w:tc>
        <w:tc>
          <w:tcPr>
            <w:tcW w:w="1756" w:type="dxa"/>
            <w:shd w:val="clear" w:color="auto" w:fill="auto"/>
            <w:vAlign w:val="center"/>
          </w:tcPr>
          <w:p w:rsidR="008944BE" w:rsidRPr="008944BE" w:rsidRDefault="008944BE" w:rsidP="008944BE">
            <w:pPr>
              <w:spacing w:after="0" w:line="240" w:lineRule="auto"/>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Контейнерная и бесконтейнерная</w:t>
            </w:r>
          </w:p>
        </w:tc>
        <w:tc>
          <w:tcPr>
            <w:tcW w:w="1469" w:type="dxa"/>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44</w:t>
            </w:r>
          </w:p>
        </w:tc>
        <w:tc>
          <w:tcPr>
            <w:tcW w:w="143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67</w:t>
            </w:r>
          </w:p>
        </w:tc>
        <w:tc>
          <w:tcPr>
            <w:tcW w:w="1520" w:type="dxa"/>
            <w:shd w:val="clear" w:color="auto" w:fill="auto"/>
            <w:vAlign w:val="center"/>
          </w:tcPr>
          <w:p w:rsidR="008944BE" w:rsidRPr="008944BE" w:rsidRDefault="008944BE" w:rsidP="008944BE">
            <w:pPr>
              <w:spacing w:after="0" w:line="240" w:lineRule="auto"/>
              <w:jc w:val="center"/>
              <w:rPr>
                <w:rFonts w:ascii="Times New Roman" w:eastAsia="Times New Roman" w:hAnsi="Times New Roman" w:cs="Times New Roman"/>
                <w:color w:val="000000"/>
                <w:sz w:val="20"/>
                <w:szCs w:val="20"/>
                <w:lang w:eastAsia="x-none"/>
              </w:rPr>
            </w:pPr>
            <w:r w:rsidRPr="008944BE">
              <w:rPr>
                <w:rFonts w:ascii="Times New Roman" w:eastAsia="Times New Roman" w:hAnsi="Times New Roman" w:cs="Times New Roman"/>
                <w:color w:val="000000"/>
                <w:sz w:val="20"/>
                <w:szCs w:val="20"/>
                <w:lang w:eastAsia="x-none"/>
              </w:rPr>
              <w:t>20</w:t>
            </w:r>
          </w:p>
        </w:tc>
      </w:tr>
    </w:tbl>
    <w:p w:rsidR="008944BE" w:rsidRPr="008944BE" w:rsidRDefault="008944BE" w:rsidP="008944BE">
      <w:pPr>
        <w:spacing w:after="0" w:line="360" w:lineRule="auto"/>
        <w:ind w:firstLine="709"/>
        <w:rPr>
          <w:rFonts w:ascii="Times New Roman" w:eastAsia="Times New Roman" w:hAnsi="Times New Roman" w:cs="Times New Roman"/>
          <w:color w:val="000000"/>
          <w:sz w:val="24"/>
          <w:szCs w:val="24"/>
          <w:lang w:eastAsia="x-none"/>
        </w:rPr>
      </w:pPr>
    </w:p>
    <w:p w:rsidR="008944BE" w:rsidRPr="008944BE" w:rsidRDefault="008944BE" w:rsidP="008944BE">
      <w:pPr>
        <w:spacing w:after="0" w:line="360" w:lineRule="auto"/>
        <w:ind w:firstLine="454"/>
        <w:jc w:val="both"/>
        <w:rPr>
          <w:rFonts w:ascii="Times New Roman" w:eastAsia="Times New Roman" w:hAnsi="Times New Roman" w:cs="Times New Roman"/>
          <w:sz w:val="24"/>
          <w:szCs w:val="26"/>
          <w:lang w:eastAsia="ru-RU"/>
        </w:rPr>
      </w:pPr>
    </w:p>
    <w:p w:rsidR="008944BE" w:rsidRPr="008944BE" w:rsidRDefault="008944BE" w:rsidP="008944BE">
      <w:pPr>
        <w:pageBreakBefore/>
        <w:numPr>
          <w:ilvl w:val="0"/>
          <w:numId w:val="29"/>
        </w:numPr>
        <w:spacing w:before="240" w:after="120" w:line="360" w:lineRule="auto"/>
        <w:ind w:left="357" w:hanging="357"/>
        <w:jc w:val="both"/>
        <w:outlineLvl w:val="1"/>
        <w:rPr>
          <w:rFonts w:ascii="Times New Roman" w:eastAsia="Calibri" w:hAnsi="Times New Roman" w:cs="Times New Roman"/>
          <w:b/>
          <w:bCs/>
          <w:sz w:val="24"/>
          <w:szCs w:val="24"/>
          <w:lang w:val="x-none" w:eastAsia="x-none"/>
        </w:rPr>
      </w:pPr>
      <w:bookmarkStart w:id="329" w:name="_Toc452976296"/>
      <w:r w:rsidRPr="008944BE">
        <w:rPr>
          <w:rFonts w:ascii="Times New Roman" w:eastAsia="Calibri" w:hAnsi="Times New Roman" w:cs="Times New Roman"/>
          <w:b/>
          <w:bCs/>
          <w:sz w:val="24"/>
          <w:szCs w:val="24"/>
          <w:lang w:eastAsia="x-none"/>
        </w:rPr>
        <w:lastRenderedPageBreak/>
        <w:t>Оценка объёмов капитальных вложений по развитию систем коммунальной инфраструктуры Копорского сельского поселения</w:t>
      </w:r>
      <w:bookmarkEnd w:id="329"/>
    </w:p>
    <w:p w:rsidR="008944BE" w:rsidRPr="008944BE" w:rsidRDefault="008944BE" w:rsidP="008944BE">
      <w:pPr>
        <w:spacing w:before="120" w:after="0" w:line="360" w:lineRule="auto"/>
        <w:ind w:firstLine="851"/>
        <w:jc w:val="both"/>
        <w:rPr>
          <w:rFonts w:ascii="Times New Roman" w:eastAsia="Times New Roman" w:hAnsi="Times New Roman" w:cs="Times New Roman"/>
          <w:sz w:val="24"/>
          <w:szCs w:val="24"/>
          <w:lang w:eastAsia="ru-RU"/>
        </w:rPr>
      </w:pPr>
      <w:r w:rsidRPr="008944BE">
        <w:rPr>
          <w:rFonts w:ascii="Times New Roman" w:eastAsia="Times New Roman" w:hAnsi="Times New Roman" w:cs="Times New Roman"/>
          <w:sz w:val="24"/>
          <w:szCs w:val="24"/>
          <w:lang w:eastAsia="ru-RU"/>
        </w:rPr>
        <w:t>Оценка объёмов капитальных вложений предлагаемых мероприятий по развитию систем коммунальной инфраструктуры Копорского сельского поселение представлена в таблице 47.</w:t>
      </w:r>
    </w:p>
    <w:p w:rsidR="008944BE" w:rsidRPr="008944BE" w:rsidRDefault="008944BE" w:rsidP="008944BE">
      <w:pPr>
        <w:spacing w:before="120" w:after="0" w:line="360" w:lineRule="auto"/>
        <w:ind w:firstLine="851"/>
        <w:jc w:val="both"/>
        <w:rPr>
          <w:rFonts w:ascii="Times New Roman" w:eastAsia="Times New Roman" w:hAnsi="Times New Roman" w:cs="Times New Roman"/>
          <w:sz w:val="24"/>
          <w:szCs w:val="24"/>
          <w:lang w:eastAsia="ru-RU"/>
        </w:rPr>
        <w:sectPr w:rsidR="008944BE" w:rsidRPr="008944BE" w:rsidSect="00A71A38">
          <w:headerReference w:type="even" r:id="rId80"/>
          <w:pgSz w:w="11907" w:h="16840" w:code="9"/>
          <w:pgMar w:top="1134" w:right="1134" w:bottom="1134" w:left="1418" w:header="283" w:footer="283" w:gutter="0"/>
          <w:cols w:space="708"/>
          <w:docGrid w:linePitch="360"/>
        </w:sectPr>
      </w:pPr>
    </w:p>
    <w:p w:rsidR="008944BE" w:rsidRPr="008944BE" w:rsidRDefault="008944BE" w:rsidP="008944BE">
      <w:pPr>
        <w:keepNext/>
        <w:spacing w:after="0"/>
        <w:jc w:val="both"/>
        <w:rPr>
          <w:rFonts w:ascii="Times New Roman" w:eastAsia="Times New Roman" w:hAnsi="Times New Roman" w:cs="Times New Roman"/>
          <w:b/>
          <w:bCs/>
          <w:sz w:val="24"/>
          <w:szCs w:val="24"/>
          <w:lang w:eastAsia="x-none"/>
        </w:rPr>
      </w:pPr>
      <w:r w:rsidRPr="008944BE">
        <w:rPr>
          <w:rFonts w:ascii="Times New Roman" w:eastAsia="Times New Roman" w:hAnsi="Times New Roman" w:cs="Times New Roman"/>
          <w:b/>
          <w:bCs/>
          <w:sz w:val="24"/>
          <w:szCs w:val="24"/>
          <w:lang w:val="x-none" w:eastAsia="x-none"/>
        </w:rPr>
        <w:lastRenderedPageBreak/>
        <w:t xml:space="preserve">Таблица </w:t>
      </w:r>
      <w:r w:rsidRPr="008944BE">
        <w:rPr>
          <w:rFonts w:ascii="Times New Roman" w:eastAsia="Times New Roman" w:hAnsi="Times New Roman" w:cs="Times New Roman"/>
          <w:b/>
          <w:bCs/>
          <w:sz w:val="24"/>
          <w:szCs w:val="24"/>
          <w:lang w:val="x-none" w:eastAsia="x-none"/>
        </w:rPr>
        <w:fldChar w:fldCharType="begin"/>
      </w:r>
      <w:r w:rsidRPr="008944BE">
        <w:rPr>
          <w:rFonts w:ascii="Times New Roman" w:eastAsia="Times New Roman" w:hAnsi="Times New Roman" w:cs="Times New Roman"/>
          <w:b/>
          <w:bCs/>
          <w:sz w:val="24"/>
          <w:szCs w:val="24"/>
          <w:lang w:val="x-none" w:eastAsia="x-none"/>
        </w:rPr>
        <w:instrText xml:space="preserve"> SEQ Таблица \* ARABIC </w:instrText>
      </w:r>
      <w:r w:rsidRPr="008944BE">
        <w:rPr>
          <w:rFonts w:ascii="Times New Roman" w:eastAsia="Times New Roman" w:hAnsi="Times New Roman" w:cs="Times New Roman"/>
          <w:b/>
          <w:bCs/>
          <w:sz w:val="24"/>
          <w:szCs w:val="24"/>
          <w:lang w:val="x-none" w:eastAsia="x-none"/>
        </w:rPr>
        <w:fldChar w:fldCharType="separate"/>
      </w:r>
      <w:r w:rsidR="007169E0">
        <w:rPr>
          <w:rFonts w:ascii="Times New Roman" w:eastAsia="Times New Roman" w:hAnsi="Times New Roman" w:cs="Times New Roman"/>
          <w:b/>
          <w:bCs/>
          <w:noProof/>
          <w:sz w:val="24"/>
          <w:szCs w:val="24"/>
          <w:lang w:val="x-none" w:eastAsia="x-none"/>
        </w:rPr>
        <w:t>136</w:t>
      </w:r>
      <w:r w:rsidRPr="008944BE">
        <w:rPr>
          <w:rFonts w:ascii="Times New Roman" w:eastAsia="Times New Roman" w:hAnsi="Times New Roman" w:cs="Times New Roman"/>
          <w:b/>
          <w:bCs/>
          <w:sz w:val="24"/>
          <w:szCs w:val="24"/>
          <w:lang w:val="x-none" w:eastAsia="x-none"/>
        </w:rPr>
        <w:fldChar w:fldCharType="end"/>
      </w:r>
      <w:r w:rsidRPr="008944BE">
        <w:rPr>
          <w:rFonts w:ascii="Times New Roman" w:eastAsia="Times New Roman" w:hAnsi="Times New Roman" w:cs="Times New Roman"/>
          <w:b/>
          <w:bCs/>
          <w:sz w:val="24"/>
          <w:szCs w:val="24"/>
          <w:lang w:eastAsia="x-none"/>
        </w:rPr>
        <w:t xml:space="preserve"> </w:t>
      </w:r>
      <w:r w:rsidRPr="008944BE">
        <w:rPr>
          <w:rFonts w:ascii="Times New Roman" w:eastAsia="Times New Roman" w:hAnsi="Times New Roman" w:cs="Times New Roman"/>
          <w:b/>
          <w:bCs/>
          <w:sz w:val="24"/>
          <w:szCs w:val="24"/>
          <w:lang w:val="x-none" w:eastAsia="x-none"/>
        </w:rPr>
        <w:t xml:space="preserve">– Оценка объёмов капитальных вложений для развития систем коммунальной инфраструктуры </w:t>
      </w:r>
      <w:r w:rsidRPr="008944BE">
        <w:rPr>
          <w:rFonts w:ascii="Times New Roman" w:eastAsia="Times New Roman" w:hAnsi="Times New Roman" w:cs="Times New Roman"/>
          <w:b/>
          <w:bCs/>
          <w:sz w:val="24"/>
          <w:szCs w:val="24"/>
          <w:lang w:eastAsia="x-none"/>
        </w:rPr>
        <w:t>Копорского</w:t>
      </w:r>
      <w:r w:rsidRPr="008944BE">
        <w:rPr>
          <w:rFonts w:ascii="Times New Roman" w:eastAsia="Times New Roman" w:hAnsi="Times New Roman" w:cs="Times New Roman"/>
          <w:b/>
          <w:bCs/>
          <w:sz w:val="24"/>
          <w:szCs w:val="24"/>
          <w:lang w:val="x-none" w:eastAsia="x-none"/>
        </w:rPr>
        <w:t xml:space="preserve"> </w:t>
      </w:r>
      <w:r w:rsidRPr="008944BE">
        <w:rPr>
          <w:rFonts w:ascii="Times New Roman" w:eastAsia="Times New Roman" w:hAnsi="Times New Roman" w:cs="Times New Roman"/>
          <w:b/>
          <w:bCs/>
          <w:sz w:val="24"/>
          <w:szCs w:val="24"/>
          <w:lang w:eastAsia="x-none"/>
        </w:rPr>
        <w:t>сельского</w:t>
      </w:r>
      <w:r w:rsidRPr="008944BE">
        <w:rPr>
          <w:rFonts w:ascii="Times New Roman" w:eastAsia="Times New Roman" w:hAnsi="Times New Roman" w:cs="Times New Roman"/>
          <w:b/>
          <w:bCs/>
          <w:sz w:val="24"/>
          <w:szCs w:val="24"/>
          <w:lang w:val="x-none" w:eastAsia="x-none"/>
        </w:rPr>
        <w:t xml:space="preserve"> поселени</w:t>
      </w:r>
      <w:r w:rsidRPr="008944BE">
        <w:rPr>
          <w:rFonts w:ascii="Times New Roman" w:eastAsia="Times New Roman" w:hAnsi="Times New Roman" w:cs="Times New Roman"/>
          <w:b/>
          <w:bCs/>
          <w:sz w:val="24"/>
          <w:szCs w:val="24"/>
          <w:lang w:eastAsia="x-none"/>
        </w:rPr>
        <w:t>я</w:t>
      </w:r>
    </w:p>
    <w:tbl>
      <w:tblPr>
        <w:tblW w:w="5000" w:type="pct"/>
        <w:tblLook w:val="04A0" w:firstRow="1" w:lastRow="0" w:firstColumn="1" w:lastColumn="0" w:noHBand="0" w:noVBand="1"/>
      </w:tblPr>
      <w:tblGrid>
        <w:gridCol w:w="327"/>
        <w:gridCol w:w="1272"/>
        <w:gridCol w:w="717"/>
        <w:gridCol w:w="589"/>
        <w:gridCol w:w="653"/>
        <w:gridCol w:w="653"/>
        <w:gridCol w:w="653"/>
        <w:gridCol w:w="653"/>
        <w:gridCol w:w="494"/>
        <w:gridCol w:w="589"/>
        <w:gridCol w:w="589"/>
        <w:gridCol w:w="494"/>
        <w:gridCol w:w="494"/>
        <w:gridCol w:w="494"/>
        <w:gridCol w:w="900"/>
      </w:tblGrid>
      <w:tr w:rsidR="00D42C30" w:rsidRPr="008944BE" w:rsidTr="00D42C30">
        <w:trPr>
          <w:trHeight w:val="76"/>
          <w:tblHeader/>
        </w:trPr>
        <w:tc>
          <w:tcPr>
            <w:tcW w:w="158" w:type="pct"/>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п/п</w:t>
            </w:r>
          </w:p>
        </w:tc>
        <w:tc>
          <w:tcPr>
            <w:tcW w:w="690" w:type="pct"/>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Наименование инвестиционного проекта</w:t>
            </w:r>
          </w:p>
        </w:tc>
        <w:tc>
          <w:tcPr>
            <w:tcW w:w="377" w:type="pct"/>
            <w:vMerge w:val="restart"/>
            <w:tcBorders>
              <w:top w:val="single" w:sz="4" w:space="0" w:color="auto"/>
              <w:left w:val="single" w:sz="4" w:space="0" w:color="auto"/>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Всего финанси-рование, тыс. руб.</w:t>
            </w:r>
          </w:p>
        </w:tc>
        <w:tc>
          <w:tcPr>
            <w:tcW w:w="3294" w:type="pct"/>
            <w:gridSpan w:val="11"/>
            <w:tcBorders>
              <w:top w:val="single" w:sz="4" w:space="0" w:color="auto"/>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в том числе по периодам</w:t>
            </w:r>
          </w:p>
        </w:tc>
        <w:tc>
          <w:tcPr>
            <w:tcW w:w="481" w:type="pct"/>
            <w:vMerge w:val="restart"/>
            <w:tcBorders>
              <w:top w:val="single" w:sz="4" w:space="0" w:color="auto"/>
              <w:left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Источник финанси-рования</w:t>
            </w:r>
          </w:p>
        </w:tc>
      </w:tr>
      <w:tr w:rsidR="00D42C30" w:rsidRPr="00D42C30" w:rsidTr="00D42C30">
        <w:trPr>
          <w:trHeight w:val="76"/>
          <w:tblHeader/>
        </w:trPr>
        <w:tc>
          <w:tcPr>
            <w:tcW w:w="158" w:type="pct"/>
            <w:vMerge/>
            <w:tcBorders>
              <w:top w:val="single" w:sz="4" w:space="0" w:color="auto"/>
              <w:left w:val="single" w:sz="4" w:space="0" w:color="auto"/>
              <w:bottom w:val="single" w:sz="4" w:space="0" w:color="auto"/>
              <w:right w:val="single" w:sz="4" w:space="0" w:color="auto"/>
            </w:tcBorders>
            <w:vAlign w:val="center"/>
            <w:hideMark/>
          </w:tcPr>
          <w:p w:rsidR="008944BE" w:rsidRPr="008944BE" w:rsidRDefault="008944BE" w:rsidP="008944BE">
            <w:pPr>
              <w:spacing w:after="0" w:line="240" w:lineRule="auto"/>
              <w:ind w:left="-57" w:right="-57"/>
              <w:rPr>
                <w:rFonts w:ascii="Times New Roman" w:eastAsia="Times New Roman" w:hAnsi="Times New Roman" w:cs="Times New Roman"/>
                <w:b/>
                <w:bCs/>
                <w:color w:val="000000"/>
                <w:sz w:val="20"/>
                <w:szCs w:val="20"/>
                <w:lang w:eastAsia="ru-RU"/>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8944BE" w:rsidRPr="008944BE" w:rsidRDefault="008944BE" w:rsidP="008944BE">
            <w:pPr>
              <w:spacing w:after="0" w:line="240" w:lineRule="auto"/>
              <w:ind w:left="-57" w:right="-57"/>
              <w:rPr>
                <w:rFonts w:ascii="Times New Roman" w:eastAsia="Times New Roman" w:hAnsi="Times New Roman" w:cs="Times New Roman"/>
                <w:b/>
                <w:bCs/>
                <w:color w:val="000000"/>
                <w:sz w:val="20"/>
                <w:szCs w:val="20"/>
                <w:lang w:eastAsia="ru-RU"/>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8944BE" w:rsidRPr="008944BE" w:rsidRDefault="008944BE" w:rsidP="008944BE">
            <w:pPr>
              <w:spacing w:after="0" w:line="240" w:lineRule="auto"/>
              <w:ind w:left="-57" w:right="-57"/>
              <w:rPr>
                <w:rFonts w:ascii="Times New Roman" w:eastAsia="Times New Roman" w:hAnsi="Times New Roman" w:cs="Times New Roman"/>
                <w:b/>
                <w:bCs/>
                <w:color w:val="000000"/>
                <w:sz w:val="20"/>
                <w:szCs w:val="20"/>
                <w:lang w:eastAsia="ru-RU"/>
              </w:rPr>
            </w:pPr>
          </w:p>
        </w:tc>
        <w:tc>
          <w:tcPr>
            <w:tcW w:w="306"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2016</w:t>
            </w:r>
          </w:p>
        </w:tc>
        <w:tc>
          <w:tcPr>
            <w:tcW w:w="34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2017</w:t>
            </w:r>
          </w:p>
        </w:tc>
        <w:tc>
          <w:tcPr>
            <w:tcW w:w="34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2018</w:t>
            </w:r>
          </w:p>
        </w:tc>
        <w:tc>
          <w:tcPr>
            <w:tcW w:w="34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2019</w:t>
            </w:r>
          </w:p>
        </w:tc>
        <w:tc>
          <w:tcPr>
            <w:tcW w:w="34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2020</w:t>
            </w:r>
          </w:p>
        </w:tc>
        <w:tc>
          <w:tcPr>
            <w:tcW w:w="25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2021</w:t>
            </w:r>
          </w:p>
        </w:tc>
        <w:tc>
          <w:tcPr>
            <w:tcW w:w="306"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2022</w:t>
            </w:r>
          </w:p>
        </w:tc>
        <w:tc>
          <w:tcPr>
            <w:tcW w:w="306"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2023</w:t>
            </w:r>
          </w:p>
        </w:tc>
        <w:tc>
          <w:tcPr>
            <w:tcW w:w="25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2024</w:t>
            </w:r>
          </w:p>
        </w:tc>
        <w:tc>
          <w:tcPr>
            <w:tcW w:w="25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2025</w:t>
            </w:r>
          </w:p>
        </w:tc>
        <w:tc>
          <w:tcPr>
            <w:tcW w:w="252" w:type="pct"/>
            <w:tcBorders>
              <w:top w:val="nil"/>
              <w:left w:val="nil"/>
              <w:bottom w:val="single" w:sz="4" w:space="0" w:color="auto"/>
              <w:right w:val="single" w:sz="4" w:space="0" w:color="auto"/>
            </w:tcBorders>
            <w:shd w:val="clear" w:color="000000" w:fill="AEAAAA"/>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2026</w:t>
            </w:r>
          </w:p>
        </w:tc>
        <w:tc>
          <w:tcPr>
            <w:tcW w:w="481" w:type="pct"/>
            <w:vMerge/>
            <w:tcBorders>
              <w:left w:val="single" w:sz="4" w:space="0" w:color="auto"/>
              <w:bottom w:val="single" w:sz="4" w:space="0" w:color="auto"/>
              <w:right w:val="single" w:sz="4" w:space="0" w:color="auto"/>
            </w:tcBorders>
            <w:vAlign w:val="center"/>
            <w:hideMark/>
          </w:tcPr>
          <w:p w:rsidR="008944BE" w:rsidRPr="008944BE" w:rsidRDefault="008944BE" w:rsidP="008944BE">
            <w:pPr>
              <w:spacing w:after="0" w:line="240" w:lineRule="auto"/>
              <w:ind w:left="-57" w:right="-57"/>
              <w:rPr>
                <w:rFonts w:ascii="Times New Roman" w:eastAsia="Times New Roman" w:hAnsi="Times New Roman" w:cs="Times New Roman"/>
                <w:b/>
                <w:bCs/>
                <w:color w:val="000000"/>
                <w:sz w:val="20"/>
                <w:szCs w:val="20"/>
                <w:lang w:eastAsia="ru-RU"/>
              </w:rPr>
            </w:pP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Система теплоснабжения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Установка котлов серии «Турботерм-3150»</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4 770,60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4 770,60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1 192,65, бюджет – 1 192,65, внебюджет - 2 385,3</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Замена вентиляции котельной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415,00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415,00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Замена сетевых подогревателей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211,60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211,60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Замена подпиточных подогревателей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76,50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76,50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Замена насосного оборудования</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339,10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135,60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203,50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6</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Замена КИП и автоматики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2 142,60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1 003,80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1 138,80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Отделочные работы по зданию котельной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446,30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223,15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223,15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8</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Установка системы водоподготовки (комплексоны)</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108,50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108,50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54,25, внебюджет - 54,25</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9</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Замена кровли по зданию котельной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621,40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310,70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310,70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10</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Реконструкция существующих участков тепловой сети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41 437,19</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7 831,69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7 831,69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7 831,69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7 831,70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7 831,70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2 278,72</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20 718,59, бюджет – 10 359,30, внебюдж</w:t>
            </w:r>
            <w:r w:rsidRPr="008944BE">
              <w:rPr>
                <w:rFonts w:ascii="Times New Roman" w:eastAsia="Times New Roman" w:hAnsi="Times New Roman" w:cs="Times New Roman"/>
                <w:color w:val="000000"/>
                <w:sz w:val="20"/>
                <w:szCs w:val="20"/>
                <w:lang w:eastAsia="ru-RU"/>
              </w:rPr>
              <w:lastRenderedPageBreak/>
              <w:t>ет - 10 359,30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lastRenderedPageBreak/>
              <w:t>11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Строительство новых участков тепловой сети до новых потребителей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61 145,33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15 286,33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15 286,33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15 286,33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15 286,34</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15286,33, бюджет – 15286,33, внебюджет - 30572,67</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системе теплоснабжения,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111 714,12</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7 831,69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29 841,27</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23 787,47</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23 118,03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23 118,04</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288,10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2 590,72</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1 138,80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26 838,28</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1 957,92</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6 972,16</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5 779,51</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5 779,51</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5 779,51</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569,68</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41 504,33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3 915,85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10 882,73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8 406,88</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7 737,43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7 737,44</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288,10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1 397,11</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1 138,80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43 371,51</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1 957,92</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11 986,39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9 601,09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9 601,09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9 601,10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623,93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right"/>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Система водоснабжения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Реконструкция и строительство водоочистных сооружений д. Подозванье, д. Ломаха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83 669,00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30 962,00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17 569,00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17 569,00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17 569,00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41 834,50, бюджет – 20 917,25, внебюджет - 20 917,25</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Calibri" w:hAnsi="Times New Roman" w:cs="Times New Roman"/>
                <w:color w:val="000000"/>
                <w:sz w:val="20"/>
                <w:szCs w:val="20"/>
              </w:rPr>
              <w:t>Строительство новых водопроводных сетей (ХПВ и ТВ) в деревнях Широково, Подозванье, Ломаха, Мустово, Систо-Палкино 68,4 км</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218 048,00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32 140,80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32 140,80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32 140,80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32 140,80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32 140,80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9 557,30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9 557,30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9 557,30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9 557,30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9 557,30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9 557,50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D42C30">
            <w:pPr>
              <w:spacing w:after="0" w:line="240" w:lineRule="auto"/>
              <w:ind w:left="-57" w:right="-57"/>
              <w:jc w:val="both"/>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109 024,00, бюджет – 54 512,00, внебюджет - 54 512,00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Оснащение зданий, строений, сооружений </w:t>
            </w:r>
            <w:r w:rsidRPr="008944BE">
              <w:rPr>
                <w:rFonts w:ascii="Times New Roman" w:eastAsia="Times New Roman" w:hAnsi="Times New Roman" w:cs="Times New Roman"/>
                <w:color w:val="000000"/>
                <w:sz w:val="20"/>
                <w:szCs w:val="20"/>
                <w:lang w:eastAsia="ru-RU"/>
              </w:rPr>
              <w:lastRenderedPageBreak/>
              <w:t>приборами учёта, 50 шт</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1 000,00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1 000,00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lastRenderedPageBreak/>
              <w:t>4</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Строительство артезианских скважин ВЗУ д. Ломаха, ВЗУ д. Подозванье, 4 шт.</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186 440,00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46 610,00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46 610,00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46 610,00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46 610,00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93 220,00, бюджет – 46 610,00, внебюджет - 46 610,00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Calibri" w:hAnsi="Times New Roman" w:cs="Times New Roman"/>
                <w:color w:val="000000"/>
                <w:sz w:val="20"/>
                <w:szCs w:val="20"/>
              </w:rPr>
              <w:t>Внедрение автоматизированной системы управления технологическим процессом (АСУ ТП) и системы диспетчерского управления водозаборными сооружениями и насосными станциями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10 000,00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1 750,00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1 750,00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1 750,00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1 750,00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1 500,00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1 500,00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10 000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6</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Ликвидационный тампонаж 5-ти скважин</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4 650,00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1 860,00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1 860,00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930,00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4 650,00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системе водоснабжения,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503 807,00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32 240,80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64 952,80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98 169,80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51 559,80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51 559,80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57 767,30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57 767,30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56 267,30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11 517,30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11 517,30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10 487,50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122 039,25</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8 035,20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15 775,70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24 079,95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12 427,45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12 427,45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14 041,83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14 041,83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14 041,83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2 389,33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2 389,33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2 389,38</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259 728,50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16 170,40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33 401,40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50 009,90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26 704,90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26 704,90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29 683,65</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29 683,65</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28 183,65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6 738,65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6 738,65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5 708,75</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122 039,25</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8 035,20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15 775,70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24 079,95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12 427,45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12 427,45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14 041,83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14 041,83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14 041,83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2 389,33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2 389,33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2 389,38</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Система водоотведения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Строительство (внедрение) блочно-модульных очистных </w:t>
            </w:r>
            <w:r w:rsidRPr="008944BE">
              <w:rPr>
                <w:rFonts w:ascii="Times New Roman" w:eastAsia="Times New Roman" w:hAnsi="Times New Roman" w:cs="Times New Roman"/>
                <w:color w:val="000000"/>
                <w:sz w:val="20"/>
                <w:szCs w:val="20"/>
                <w:lang w:eastAsia="ru-RU"/>
              </w:rPr>
              <w:lastRenderedPageBreak/>
              <w:t>сооружений хозяйственно-коммунальных стоков в селе Копорье</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71 317,00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17 829,25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17 829,25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17 829,25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17 829,25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Средства предприятий – 36 658,50, бюджет </w:t>
            </w:r>
            <w:r w:rsidRPr="008944BE">
              <w:rPr>
                <w:rFonts w:ascii="Times New Roman" w:eastAsia="Times New Roman" w:hAnsi="Times New Roman" w:cs="Times New Roman"/>
                <w:color w:val="000000"/>
                <w:sz w:val="20"/>
                <w:szCs w:val="20"/>
                <w:lang w:eastAsia="ru-RU"/>
              </w:rPr>
              <w:lastRenderedPageBreak/>
              <w:t>– 17 829,25, внебюджет -17 829,25</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lastRenderedPageBreak/>
              <w:t>2</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Строительство канализационных сетей для подключения существующих объектов муниципального фонда в селе Копорье</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3 312,00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828,00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828,00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828,00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828,00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1 656,00, бюджет – 828,00, внебюджет - 828,00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Оснащение зданий, строений, сооружений приборами учёта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2 400,00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350,00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2 400,00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Реконструкция (замена) ветхих участков канализационной сети в селе Копорье, 10,9 км</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29 430,00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7 357,50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7 357,50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7 357,50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7 357,50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22 072,50, внебюджет - 7 357,50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Реконструкция КНС в селе Копорье</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2 456,00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2 456,00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Средства предприятий – 2 456,00</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системе водоотведения,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108 915,00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28 820,75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26 364,75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26 364,75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26 364,75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18 657,25</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4 664,31</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4 664,31</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4 664,31</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4 664,31</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64 243,00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17 652,75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15 196,75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15 196,75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15 196,75</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26 014,75</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6 503,69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6 503,69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6 503,69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6 503,69</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Система электроснабжения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Замена ламп накаливания на энергосберегающие, </w:t>
            </w:r>
            <w:r w:rsidRPr="008944BE">
              <w:rPr>
                <w:rFonts w:ascii="Times New Roman" w:eastAsia="Times New Roman" w:hAnsi="Times New Roman" w:cs="Times New Roman"/>
                <w:color w:val="000000"/>
                <w:sz w:val="20"/>
                <w:szCs w:val="20"/>
                <w:lang w:eastAsia="ru-RU"/>
              </w:rPr>
              <w:lastRenderedPageBreak/>
              <w:t>(поэтапная замена люминесцентных ламп, ламп ДРЛ, ДНаТ на энергосберегающие, в т. ч. светодиодные).</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430,00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120,00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90,00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120,00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Бюджет</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lastRenderedPageBreak/>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системе электроснабжения,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430,00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120,00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90,00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120,00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430,00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90,00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120,00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Система газоснабжения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Строительство межпоселковых газопроводов до 16-ти населённых пунктов, 33,6 км</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104 160,00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14 725,00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14 725,00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14 725,00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14 725,00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7 543,33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7 543,33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7 543,33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7 543,33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7 543,33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7 543,35</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Средства предприятия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Строительство ГРП, 15 шт.</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24 750,00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4 950,00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4 950,00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4 950,00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3 300,00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1 650,00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1 650,00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1 650,00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1 650,00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Средства предприятия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Строительство внутрипоселковых газопроводов, 50,84 км</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142 352,00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22 890,00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22 890,00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22 890,00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22 890,00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8 465,33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8 465,33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8 465,33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8 465,33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8 465,33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8 465,35</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Средства предприятия</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Проектные работы по газификации населённых пунктов</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64 000,00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32 000,00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32 000,00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Бюджет</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5</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xml:space="preserve">Разработка схемы газификации газифицируемых </w:t>
            </w:r>
            <w:r w:rsidRPr="008944BE">
              <w:rPr>
                <w:rFonts w:ascii="Times New Roman" w:eastAsia="Times New Roman" w:hAnsi="Times New Roman" w:cs="Times New Roman"/>
                <w:color w:val="000000"/>
                <w:sz w:val="20"/>
                <w:szCs w:val="20"/>
                <w:lang w:eastAsia="ru-RU"/>
              </w:rPr>
              <w:lastRenderedPageBreak/>
              <w:t>населенных пунктов Копорского сельского поселения</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lastRenderedPageBreak/>
              <w:t>3 200,00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3 200,00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Бюджет</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lastRenderedPageBreak/>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системе газоснабжения,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338 462,00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45 765,00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74 565,00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74 565,00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40 915,00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17 658,66</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17 658,66</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17 658,66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17 658,66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16 008,66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16 008,70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67 200,00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3 200,00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32 000,00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32 000,00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271 262,00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42 565,00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42 565,00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42 565,00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40 915,00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17 658,66</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17 658,66</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17 658,66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17 658,66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16 008,66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16 008,70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xml:space="preserve">Система утилизации, обезвреживания и захоронения ТКО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Приобретение 58 контейнеров для ТКО  объёмом 0,75 куб. м.</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870,00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30,00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105,00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75,00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60,00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Бюджет</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Устройство площадок под контейнеры, 20 шт.</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16 000,00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1 600,00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Бюджет</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системе утилизации, обезвреживания и захоронения ТКО,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16 870,00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1 705,00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1 705,00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1 705,00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1 705,00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1 675,00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1 675,00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1 675,00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1 675,00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1 660,00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1 660,00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16 870,00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30,00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1 705,00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1 705,00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1 705,00</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1 705,00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1 675,00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1 675,00</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1 675,00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1 675,00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1 660,00</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1 660,00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r>
      <w:tr w:rsidR="008944BE" w:rsidRPr="008944BE" w:rsidTr="00D42C30">
        <w:trPr>
          <w:trHeight w:val="76"/>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поселению</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ИТОГО по поселению, из них:</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1 080 198,12</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40 222,49</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171 174,82</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224 712,02</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177 412,58</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143 662,59</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77 589,06</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79 891,68</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76 939,76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31 050,96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29 385,96</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28 156,20</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Бюджетные средства</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252 034,78</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10 143,12</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32 407,17</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68 348,77</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56 676,27</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24 576,27</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15 716,83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16 286,51</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15 716,83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4 064,33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4 049,33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4 049,38</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lastRenderedPageBreak/>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Средства предприятий</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636 737,83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20 086,25</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104 501,88</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116 178,53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92 204,08</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90 554,09</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47 830,41</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48 939,42</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47 181,11</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24 597,31</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22 947,31</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21 717,45</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r>
      <w:tr w:rsidR="00D42C30" w:rsidRPr="008944BE" w:rsidTr="00D42C30">
        <w:trPr>
          <w:trHeight w:val="76"/>
        </w:trPr>
        <w:tc>
          <w:tcPr>
            <w:tcW w:w="158" w:type="pct"/>
            <w:tcBorders>
              <w:top w:val="nil"/>
              <w:left w:val="single" w:sz="4" w:space="0" w:color="auto"/>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color w:val="000000"/>
                <w:sz w:val="20"/>
                <w:szCs w:val="20"/>
                <w:lang w:eastAsia="ru-RU"/>
              </w:rPr>
            </w:pPr>
            <w:r w:rsidRPr="008944BE">
              <w:rPr>
                <w:rFonts w:ascii="Times New Roman" w:eastAsia="Times New Roman" w:hAnsi="Times New Roman" w:cs="Times New Roman"/>
                <w:b/>
                <w:bCs/>
                <w:color w:val="000000"/>
                <w:sz w:val="20"/>
                <w:szCs w:val="20"/>
                <w:lang w:eastAsia="ru-RU"/>
              </w:rPr>
              <w:t> </w:t>
            </w:r>
          </w:p>
        </w:tc>
        <w:tc>
          <w:tcPr>
            <w:tcW w:w="690"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Внебюджетные источники</w:t>
            </w:r>
          </w:p>
        </w:tc>
        <w:tc>
          <w:tcPr>
            <w:tcW w:w="377"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b/>
                <w:bCs/>
                <w:i/>
                <w:iCs/>
                <w:color w:val="000000"/>
                <w:sz w:val="20"/>
                <w:szCs w:val="20"/>
                <w:lang w:eastAsia="ru-RU"/>
              </w:rPr>
            </w:pPr>
            <w:r w:rsidRPr="008944BE">
              <w:rPr>
                <w:rFonts w:ascii="Times New Roman" w:eastAsia="Times New Roman" w:hAnsi="Times New Roman" w:cs="Times New Roman"/>
                <w:b/>
                <w:bCs/>
                <w:i/>
                <w:iCs/>
                <w:color w:val="000000"/>
                <w:sz w:val="20"/>
                <w:szCs w:val="20"/>
                <w:lang w:eastAsia="ru-RU"/>
              </w:rPr>
              <w:t>191 425,51</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9 993,12</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34 265,78</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40 184,73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28 532,23</w:t>
            </w:r>
          </w:p>
        </w:tc>
        <w:tc>
          <w:tcPr>
            <w:tcW w:w="34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28 532,23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14 041,83</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14 665,76</w:t>
            </w:r>
          </w:p>
        </w:tc>
        <w:tc>
          <w:tcPr>
            <w:tcW w:w="306"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14 041,83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2 389,33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2 389,33</w:t>
            </w:r>
          </w:p>
        </w:tc>
        <w:tc>
          <w:tcPr>
            <w:tcW w:w="252"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i/>
                <w:iCs/>
                <w:color w:val="000000"/>
                <w:sz w:val="20"/>
                <w:szCs w:val="20"/>
                <w:lang w:eastAsia="ru-RU"/>
              </w:rPr>
            </w:pPr>
            <w:r w:rsidRPr="008944BE">
              <w:rPr>
                <w:rFonts w:ascii="Times New Roman" w:eastAsia="Times New Roman" w:hAnsi="Times New Roman" w:cs="Times New Roman"/>
                <w:i/>
                <w:iCs/>
                <w:color w:val="000000"/>
                <w:sz w:val="20"/>
                <w:szCs w:val="20"/>
                <w:lang w:eastAsia="ru-RU"/>
              </w:rPr>
              <w:t>2 389,38</w:t>
            </w:r>
          </w:p>
        </w:tc>
        <w:tc>
          <w:tcPr>
            <w:tcW w:w="481" w:type="pct"/>
            <w:tcBorders>
              <w:top w:val="nil"/>
              <w:left w:val="nil"/>
              <w:bottom w:val="single" w:sz="4" w:space="0" w:color="auto"/>
              <w:right w:val="single" w:sz="4" w:space="0" w:color="auto"/>
            </w:tcBorders>
            <w:shd w:val="clear" w:color="auto" w:fill="auto"/>
            <w:vAlign w:val="center"/>
            <w:hideMark/>
          </w:tcPr>
          <w:p w:rsidR="008944BE" w:rsidRPr="008944BE" w:rsidRDefault="008944BE" w:rsidP="008944BE">
            <w:pPr>
              <w:spacing w:after="0" w:line="240" w:lineRule="auto"/>
              <w:ind w:left="-57" w:right="-57"/>
              <w:jc w:val="center"/>
              <w:rPr>
                <w:rFonts w:ascii="Times New Roman" w:eastAsia="Times New Roman" w:hAnsi="Times New Roman" w:cs="Times New Roman"/>
                <w:color w:val="000000"/>
                <w:sz w:val="20"/>
                <w:szCs w:val="20"/>
                <w:lang w:eastAsia="ru-RU"/>
              </w:rPr>
            </w:pPr>
            <w:r w:rsidRPr="008944BE">
              <w:rPr>
                <w:rFonts w:ascii="Times New Roman" w:eastAsia="Times New Roman" w:hAnsi="Times New Roman" w:cs="Times New Roman"/>
                <w:color w:val="000000"/>
                <w:sz w:val="20"/>
                <w:szCs w:val="20"/>
                <w:lang w:eastAsia="ru-RU"/>
              </w:rPr>
              <w:t> </w:t>
            </w:r>
          </w:p>
        </w:tc>
      </w:tr>
    </w:tbl>
    <w:p w:rsidR="007169E0" w:rsidRDefault="007169E0" w:rsidP="00A622A8">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Pr="007169E0" w:rsidRDefault="007169E0" w:rsidP="007169E0">
      <w:pPr>
        <w:rPr>
          <w:rFonts w:ascii="Times New Roman" w:eastAsia="Times New Roman" w:hAnsi="Times New Roman" w:cs="Times New Roman"/>
          <w:sz w:val="24"/>
          <w:szCs w:val="24"/>
          <w:lang w:eastAsia="ru-RU"/>
        </w:rPr>
      </w:pPr>
    </w:p>
    <w:p w:rsidR="007169E0" w:rsidRDefault="007169E0" w:rsidP="007169E0">
      <w:pPr>
        <w:rPr>
          <w:rFonts w:ascii="Times New Roman" w:eastAsia="Times New Roman" w:hAnsi="Times New Roman" w:cs="Times New Roman"/>
          <w:sz w:val="24"/>
          <w:szCs w:val="24"/>
          <w:lang w:eastAsia="ru-RU"/>
        </w:rPr>
      </w:pPr>
    </w:p>
    <w:p w:rsidR="00196510" w:rsidRDefault="007169E0" w:rsidP="007169E0">
      <w:pPr>
        <w:tabs>
          <w:tab w:val="left" w:pos="1740"/>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7169E0" w:rsidRDefault="007169E0" w:rsidP="007169E0">
      <w:pPr>
        <w:tabs>
          <w:tab w:val="left" w:pos="1740"/>
        </w:tabs>
        <w:rPr>
          <w:rFonts w:ascii="Times New Roman" w:eastAsia="Times New Roman" w:hAnsi="Times New Roman" w:cs="Times New Roman"/>
          <w:sz w:val="24"/>
          <w:szCs w:val="24"/>
          <w:lang w:eastAsia="ru-RU"/>
        </w:rPr>
      </w:pPr>
    </w:p>
    <w:p w:rsidR="007169E0" w:rsidRDefault="007169E0" w:rsidP="007169E0">
      <w:pPr>
        <w:tabs>
          <w:tab w:val="left" w:pos="1740"/>
        </w:tabs>
        <w:rPr>
          <w:rFonts w:ascii="Times New Roman" w:eastAsia="Times New Roman" w:hAnsi="Times New Roman" w:cs="Times New Roman"/>
          <w:sz w:val="24"/>
          <w:szCs w:val="24"/>
          <w:lang w:eastAsia="ru-RU"/>
        </w:rPr>
      </w:pPr>
    </w:p>
    <w:p w:rsidR="007169E0" w:rsidRDefault="007169E0" w:rsidP="007169E0">
      <w:pPr>
        <w:tabs>
          <w:tab w:val="left" w:pos="1740"/>
        </w:tabs>
        <w:rPr>
          <w:rFonts w:ascii="Times New Roman" w:eastAsia="Times New Roman" w:hAnsi="Times New Roman" w:cs="Times New Roman"/>
          <w:sz w:val="24"/>
          <w:szCs w:val="24"/>
          <w:lang w:eastAsia="ru-RU"/>
        </w:rPr>
      </w:pPr>
    </w:p>
    <w:p w:rsidR="007169E0" w:rsidRDefault="007169E0" w:rsidP="007169E0">
      <w:pPr>
        <w:tabs>
          <w:tab w:val="left" w:pos="1740"/>
        </w:tabs>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r w:rsidRPr="007169E0">
        <w:rPr>
          <w:rFonts w:ascii="Times New Roman" w:eastAsia="Times New Roman" w:hAnsi="Times New Roman" w:cs="Times New Roman"/>
          <w:sz w:val="24"/>
          <w:szCs w:val="24"/>
          <w:lang w:eastAsia="ru-RU"/>
        </w:rPr>
        <w:lastRenderedPageBreak/>
        <w:t>Приложение №2</w:t>
      </w:r>
    </w:p>
    <w:p w:rsidR="007169E0" w:rsidRPr="007169E0" w:rsidRDefault="007169E0" w:rsidP="007169E0">
      <w:pPr>
        <w:spacing w:after="0" w:line="0" w:lineRule="atLeast"/>
        <w:ind w:left="5220" w:right="-185"/>
        <w:jc w:val="right"/>
        <w:rPr>
          <w:rFonts w:ascii="Times New Roman" w:eastAsia="Times New Roman" w:hAnsi="Times New Roman" w:cs="Times New Roman"/>
          <w:sz w:val="24"/>
          <w:szCs w:val="24"/>
          <w:lang w:eastAsia="ru-RU"/>
        </w:rPr>
      </w:pPr>
      <w:r w:rsidRPr="007169E0">
        <w:rPr>
          <w:rFonts w:ascii="Times New Roman" w:eastAsia="Times New Roman" w:hAnsi="Times New Roman" w:cs="Times New Roman"/>
          <w:sz w:val="24"/>
          <w:szCs w:val="24"/>
          <w:lang w:eastAsia="ru-RU"/>
        </w:rPr>
        <w:t>к решению Совета депутатов</w:t>
      </w:r>
    </w:p>
    <w:p w:rsidR="007169E0" w:rsidRPr="007169E0" w:rsidRDefault="007169E0" w:rsidP="007169E0">
      <w:pPr>
        <w:spacing w:after="0" w:line="0" w:lineRule="atLeast"/>
        <w:ind w:left="5220" w:right="-185"/>
        <w:jc w:val="right"/>
        <w:rPr>
          <w:rFonts w:ascii="Times New Roman" w:eastAsia="Times New Roman" w:hAnsi="Times New Roman" w:cs="Times New Roman"/>
          <w:sz w:val="24"/>
          <w:szCs w:val="24"/>
          <w:lang w:eastAsia="ru-RU"/>
        </w:rPr>
      </w:pPr>
      <w:r w:rsidRPr="007169E0">
        <w:rPr>
          <w:rFonts w:ascii="Times New Roman" w:eastAsia="Times New Roman" w:hAnsi="Times New Roman" w:cs="Times New Roman"/>
          <w:sz w:val="24"/>
          <w:szCs w:val="24"/>
          <w:lang w:eastAsia="ru-RU"/>
        </w:rPr>
        <w:t>Копорского  сельского поселения</w:t>
      </w:r>
    </w:p>
    <w:p w:rsidR="007169E0" w:rsidRPr="007169E0" w:rsidRDefault="007169E0" w:rsidP="007169E0">
      <w:pPr>
        <w:spacing w:after="0" w:line="0" w:lineRule="atLeast"/>
        <w:ind w:left="5220"/>
        <w:jc w:val="center"/>
        <w:rPr>
          <w:rFonts w:ascii="Times New Roman" w:eastAsia="Times New Roman" w:hAnsi="Times New Roman" w:cs="Times New Roman"/>
          <w:sz w:val="24"/>
          <w:szCs w:val="24"/>
          <w:lang w:eastAsia="ru-RU"/>
        </w:rPr>
      </w:pPr>
      <w:r w:rsidRPr="007169E0">
        <w:rPr>
          <w:rFonts w:ascii="Times New Roman" w:eastAsia="Times New Roman" w:hAnsi="Times New Roman" w:cs="Times New Roman"/>
          <w:bCs/>
          <w:sz w:val="24"/>
          <w:szCs w:val="24"/>
          <w:lang w:eastAsia="ru-RU"/>
        </w:rPr>
        <w:t xml:space="preserve">            от « </w:t>
      </w:r>
      <w:r w:rsidR="007E183B">
        <w:rPr>
          <w:rFonts w:ascii="Times New Roman" w:eastAsia="Times New Roman" w:hAnsi="Times New Roman" w:cs="Times New Roman"/>
          <w:bCs/>
          <w:sz w:val="24"/>
          <w:szCs w:val="24"/>
          <w:lang w:eastAsia="ru-RU"/>
        </w:rPr>
        <w:t>29</w:t>
      </w:r>
      <w:r w:rsidRPr="007169E0">
        <w:rPr>
          <w:rFonts w:ascii="Times New Roman" w:eastAsia="Times New Roman" w:hAnsi="Times New Roman" w:cs="Times New Roman"/>
          <w:bCs/>
          <w:sz w:val="24"/>
          <w:szCs w:val="24"/>
          <w:lang w:eastAsia="ru-RU"/>
        </w:rPr>
        <w:t xml:space="preserve">  »  </w:t>
      </w:r>
      <w:r w:rsidR="007E183B">
        <w:rPr>
          <w:rFonts w:ascii="Times New Roman" w:eastAsia="Times New Roman" w:hAnsi="Times New Roman" w:cs="Times New Roman"/>
          <w:bCs/>
          <w:sz w:val="24"/>
          <w:szCs w:val="24"/>
          <w:lang w:eastAsia="ru-RU"/>
        </w:rPr>
        <w:t>сентября</w:t>
      </w:r>
      <w:r w:rsidRPr="007169E0">
        <w:rPr>
          <w:rFonts w:ascii="Times New Roman" w:eastAsia="Times New Roman" w:hAnsi="Times New Roman" w:cs="Times New Roman"/>
          <w:bCs/>
          <w:sz w:val="24"/>
          <w:szCs w:val="24"/>
          <w:lang w:eastAsia="ru-RU"/>
        </w:rPr>
        <w:t xml:space="preserve">  2017 г. № </w:t>
      </w:r>
      <w:r w:rsidR="007E183B">
        <w:rPr>
          <w:rFonts w:ascii="Times New Roman" w:eastAsia="Times New Roman" w:hAnsi="Times New Roman" w:cs="Times New Roman"/>
          <w:bCs/>
          <w:sz w:val="24"/>
          <w:szCs w:val="24"/>
          <w:lang w:eastAsia="ru-RU"/>
        </w:rPr>
        <w:t>25</w:t>
      </w:r>
    </w:p>
    <w:p w:rsidR="007169E0" w:rsidRPr="007169E0" w:rsidRDefault="007169E0" w:rsidP="007169E0">
      <w:pPr>
        <w:spacing w:after="0" w:line="240" w:lineRule="auto"/>
        <w:jc w:val="both"/>
        <w:rPr>
          <w:rFonts w:ascii="Times New Roman" w:eastAsia="Times New Roman" w:hAnsi="Times New Roman" w:cs="Times New Roman"/>
          <w:b/>
          <w:bCs/>
          <w:sz w:val="24"/>
          <w:szCs w:val="24"/>
          <w:lang w:eastAsia="ru-RU"/>
        </w:rPr>
      </w:pPr>
    </w:p>
    <w:p w:rsidR="007169E0" w:rsidRPr="007169E0" w:rsidRDefault="007169E0" w:rsidP="007169E0">
      <w:pPr>
        <w:spacing w:after="0" w:line="240" w:lineRule="auto"/>
        <w:jc w:val="center"/>
        <w:rPr>
          <w:rFonts w:ascii="Times New Roman" w:eastAsia="Times New Roman" w:hAnsi="Times New Roman" w:cs="Times New Roman"/>
          <w:b/>
          <w:bCs/>
          <w:sz w:val="24"/>
          <w:szCs w:val="24"/>
          <w:lang w:eastAsia="ru-RU"/>
        </w:rPr>
      </w:pPr>
    </w:p>
    <w:p w:rsidR="007169E0" w:rsidRPr="007169E0" w:rsidRDefault="007169E0" w:rsidP="007169E0">
      <w:pPr>
        <w:spacing w:after="0" w:line="240" w:lineRule="auto"/>
        <w:jc w:val="center"/>
        <w:rPr>
          <w:rFonts w:ascii="Times New Roman" w:eastAsia="Times New Roman" w:hAnsi="Times New Roman" w:cs="Times New Roman"/>
          <w:b/>
          <w:bCs/>
          <w:sz w:val="28"/>
          <w:szCs w:val="28"/>
          <w:lang w:eastAsia="ru-RU"/>
        </w:rPr>
      </w:pPr>
      <w:r w:rsidRPr="007169E0">
        <w:rPr>
          <w:rFonts w:ascii="Times New Roman" w:eastAsia="Times New Roman" w:hAnsi="Times New Roman" w:cs="Times New Roman"/>
          <w:b/>
          <w:bCs/>
          <w:sz w:val="28"/>
          <w:szCs w:val="28"/>
          <w:lang w:eastAsia="ru-RU"/>
        </w:rPr>
        <w:t>Состав рабочей группы</w:t>
      </w:r>
    </w:p>
    <w:p w:rsidR="007169E0" w:rsidRPr="007169E0" w:rsidRDefault="007169E0" w:rsidP="007169E0">
      <w:pPr>
        <w:spacing w:after="0" w:line="0" w:lineRule="atLeast"/>
        <w:jc w:val="center"/>
        <w:rPr>
          <w:rFonts w:ascii="Times New Roman" w:eastAsia="Times New Roman" w:hAnsi="Times New Roman" w:cs="Times New Roman"/>
          <w:b/>
          <w:bCs/>
          <w:color w:val="FF0000"/>
          <w:sz w:val="28"/>
          <w:szCs w:val="28"/>
          <w:lang w:eastAsia="ru-RU"/>
        </w:rPr>
      </w:pPr>
      <w:r w:rsidRPr="007169E0">
        <w:rPr>
          <w:rFonts w:ascii="Times New Roman" w:eastAsia="Times New Roman" w:hAnsi="Times New Roman" w:cs="Times New Roman"/>
          <w:b/>
          <w:bCs/>
          <w:sz w:val="28"/>
          <w:szCs w:val="28"/>
          <w:lang w:eastAsia="ru-RU"/>
        </w:rPr>
        <w:t xml:space="preserve">по работе с предложениями граждан  по внесению изменений </w:t>
      </w:r>
      <w:r w:rsidRPr="007169E0">
        <w:rPr>
          <w:rFonts w:ascii="Times New Roman" w:eastAsia="Times New Roman" w:hAnsi="Times New Roman" w:cs="Times New Roman"/>
          <w:b/>
          <w:sz w:val="28"/>
          <w:szCs w:val="28"/>
          <w:lang w:eastAsia="ru-RU"/>
        </w:rPr>
        <w:t xml:space="preserve">и дополнений в программу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w:t>
      </w:r>
      <w:r w:rsidRPr="007169E0">
        <w:rPr>
          <w:rFonts w:ascii="Times New Roman" w:eastAsia="Times New Roman" w:hAnsi="Times New Roman" w:cs="Times New Roman"/>
          <w:b/>
          <w:bCs/>
          <w:sz w:val="28"/>
          <w:szCs w:val="28"/>
          <w:lang w:eastAsia="ru-RU"/>
        </w:rPr>
        <w:t>и подготовке проекта решения совета депутатов ко второму и третьему чтению.</w:t>
      </w:r>
    </w:p>
    <w:p w:rsidR="007169E0" w:rsidRPr="007169E0" w:rsidRDefault="007169E0" w:rsidP="007169E0">
      <w:pPr>
        <w:tabs>
          <w:tab w:val="left" w:pos="-3420"/>
        </w:tabs>
        <w:spacing w:after="0" w:line="240" w:lineRule="auto"/>
        <w:ind w:left="180"/>
        <w:jc w:val="both"/>
        <w:rPr>
          <w:rFonts w:ascii="Times New Roman" w:eastAsia="Times New Roman" w:hAnsi="Times New Roman" w:cs="Times New Roman"/>
          <w:sz w:val="28"/>
          <w:szCs w:val="28"/>
          <w:lang w:eastAsia="ru-RU"/>
        </w:rPr>
      </w:pPr>
    </w:p>
    <w:p w:rsidR="007169E0" w:rsidRPr="007169E0" w:rsidRDefault="007169E0" w:rsidP="007169E0">
      <w:pPr>
        <w:tabs>
          <w:tab w:val="left" w:pos="-3420"/>
        </w:tabs>
        <w:spacing w:after="0" w:line="240" w:lineRule="auto"/>
        <w:ind w:left="180"/>
        <w:jc w:val="both"/>
        <w:rPr>
          <w:rFonts w:ascii="Times New Roman" w:eastAsia="Times New Roman" w:hAnsi="Times New Roman" w:cs="Times New Roman"/>
          <w:sz w:val="28"/>
          <w:szCs w:val="28"/>
          <w:lang w:eastAsia="ru-RU"/>
        </w:rPr>
      </w:pPr>
    </w:p>
    <w:p w:rsidR="007169E0" w:rsidRPr="007169E0" w:rsidRDefault="007169E0" w:rsidP="007169E0">
      <w:pPr>
        <w:tabs>
          <w:tab w:val="left" w:pos="-3420"/>
        </w:tabs>
        <w:spacing w:after="0" w:line="240" w:lineRule="auto"/>
        <w:ind w:left="-180" w:firstLine="54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1. Дикий Алексей Владимирович  – глава МО Копорское  сельское поселение;</w:t>
      </w:r>
    </w:p>
    <w:p w:rsidR="007169E0" w:rsidRPr="007169E0" w:rsidRDefault="007169E0" w:rsidP="007169E0">
      <w:pPr>
        <w:tabs>
          <w:tab w:val="left" w:pos="-3420"/>
        </w:tabs>
        <w:spacing w:after="0" w:line="240" w:lineRule="auto"/>
        <w:ind w:left="-180" w:firstLine="54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2. Кучинский Дмитрий Петрович – глава администрации Копорского сельского поселения;</w:t>
      </w:r>
    </w:p>
    <w:p w:rsidR="007169E0" w:rsidRPr="007169E0" w:rsidRDefault="007169E0" w:rsidP="007169E0">
      <w:pPr>
        <w:spacing w:after="0" w:line="240" w:lineRule="auto"/>
        <w:ind w:right="-1"/>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 xml:space="preserve">      3. Цаплий Татьяна Дмитриевна  – заместитель главы администрации Копорского сельского поселения;</w:t>
      </w:r>
    </w:p>
    <w:p w:rsidR="007169E0" w:rsidRPr="007169E0" w:rsidRDefault="007169E0" w:rsidP="007169E0">
      <w:pPr>
        <w:spacing w:after="0" w:line="240" w:lineRule="auto"/>
        <w:ind w:right="-1"/>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 xml:space="preserve">     4. Шевякина Галина Витальевна – начальник сектора финансов и бухгалтерского учета администрации Копорского сельского поселения;</w:t>
      </w:r>
    </w:p>
    <w:p w:rsidR="007169E0" w:rsidRPr="007169E0" w:rsidRDefault="007169E0" w:rsidP="007169E0">
      <w:pPr>
        <w:spacing w:after="0" w:line="240" w:lineRule="auto"/>
        <w:ind w:right="-1"/>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 xml:space="preserve">     5. Шмелева Ирина Владимировна – начальник сектора экономики и жизнеобеспечения администрации Копорского сельского поселения</w:t>
      </w:r>
    </w:p>
    <w:p w:rsidR="007169E0" w:rsidRPr="007169E0" w:rsidRDefault="007169E0" w:rsidP="007169E0">
      <w:pPr>
        <w:tabs>
          <w:tab w:val="left" w:pos="-3420"/>
        </w:tabs>
        <w:spacing w:after="0" w:line="240" w:lineRule="auto"/>
        <w:ind w:left="-180" w:firstLine="54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6. Косолапов Александр Борисович -  депутат совета депутатов МО Копорское   сельское поселение.</w:t>
      </w:r>
    </w:p>
    <w:p w:rsidR="007169E0" w:rsidRPr="007169E0" w:rsidRDefault="007169E0" w:rsidP="007169E0">
      <w:pPr>
        <w:tabs>
          <w:tab w:val="left" w:pos="-3420"/>
        </w:tabs>
        <w:spacing w:after="0" w:line="240" w:lineRule="auto"/>
        <w:ind w:left="-180" w:firstLine="54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7. Ефремов В.Д. -  депутат совета депутатов МО Копорское   сельское поселение.</w:t>
      </w: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p>
    <w:p w:rsidR="007169E0" w:rsidRPr="007169E0" w:rsidRDefault="007169E0" w:rsidP="007169E0">
      <w:pPr>
        <w:spacing w:after="0" w:line="240" w:lineRule="auto"/>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p>
    <w:p w:rsidR="007169E0" w:rsidRPr="007169E0" w:rsidRDefault="007169E0" w:rsidP="007169E0">
      <w:pPr>
        <w:spacing w:after="0" w:line="240" w:lineRule="auto"/>
        <w:ind w:left="5103"/>
        <w:jc w:val="right"/>
        <w:rPr>
          <w:rFonts w:ascii="Times New Roman" w:eastAsia="Times New Roman" w:hAnsi="Times New Roman" w:cs="Times New Roman"/>
          <w:sz w:val="24"/>
          <w:szCs w:val="24"/>
          <w:lang w:eastAsia="ru-RU"/>
        </w:rPr>
      </w:pPr>
      <w:r w:rsidRPr="007169E0">
        <w:rPr>
          <w:rFonts w:ascii="Times New Roman" w:eastAsia="Times New Roman" w:hAnsi="Times New Roman" w:cs="Times New Roman"/>
          <w:sz w:val="24"/>
          <w:szCs w:val="24"/>
          <w:lang w:eastAsia="ru-RU"/>
        </w:rPr>
        <w:t xml:space="preserve"> Приложение №3</w:t>
      </w:r>
    </w:p>
    <w:p w:rsidR="007169E0" w:rsidRPr="007169E0" w:rsidRDefault="007169E0" w:rsidP="007169E0">
      <w:pPr>
        <w:spacing w:after="0" w:line="0" w:lineRule="atLeast"/>
        <w:ind w:left="5220" w:right="-185"/>
        <w:jc w:val="right"/>
        <w:rPr>
          <w:rFonts w:ascii="Times New Roman" w:eastAsia="Times New Roman" w:hAnsi="Times New Roman" w:cs="Times New Roman"/>
          <w:sz w:val="24"/>
          <w:szCs w:val="24"/>
          <w:lang w:eastAsia="ru-RU"/>
        </w:rPr>
      </w:pPr>
      <w:r w:rsidRPr="007169E0">
        <w:rPr>
          <w:rFonts w:ascii="Times New Roman" w:eastAsia="Times New Roman" w:hAnsi="Times New Roman" w:cs="Times New Roman"/>
          <w:sz w:val="24"/>
          <w:szCs w:val="24"/>
          <w:lang w:eastAsia="ru-RU"/>
        </w:rPr>
        <w:t>к решению Совета депутатов</w:t>
      </w:r>
    </w:p>
    <w:p w:rsidR="007169E0" w:rsidRPr="007169E0" w:rsidRDefault="007169E0" w:rsidP="007169E0">
      <w:pPr>
        <w:spacing w:after="0" w:line="0" w:lineRule="atLeast"/>
        <w:ind w:left="5220" w:right="-185"/>
        <w:jc w:val="right"/>
        <w:rPr>
          <w:rFonts w:ascii="Times New Roman" w:eastAsia="Times New Roman" w:hAnsi="Times New Roman" w:cs="Times New Roman"/>
          <w:sz w:val="24"/>
          <w:szCs w:val="24"/>
          <w:lang w:eastAsia="ru-RU"/>
        </w:rPr>
      </w:pPr>
      <w:r w:rsidRPr="007169E0">
        <w:rPr>
          <w:rFonts w:ascii="Times New Roman" w:eastAsia="Times New Roman" w:hAnsi="Times New Roman" w:cs="Times New Roman"/>
          <w:sz w:val="24"/>
          <w:szCs w:val="24"/>
          <w:lang w:eastAsia="ru-RU"/>
        </w:rPr>
        <w:t>Копорского  сельского поселения</w:t>
      </w:r>
    </w:p>
    <w:p w:rsidR="007169E0" w:rsidRPr="007169E0" w:rsidRDefault="007E183B" w:rsidP="007169E0">
      <w:pPr>
        <w:spacing w:after="0" w:line="0" w:lineRule="atLeast"/>
        <w:ind w:left="5220"/>
        <w:jc w:val="center"/>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              от « 29 </w:t>
      </w:r>
      <w:r w:rsidR="007169E0" w:rsidRPr="007E183B">
        <w:rPr>
          <w:rFonts w:ascii="Times New Roman" w:eastAsia="Times New Roman" w:hAnsi="Times New Roman" w:cs="Times New Roman"/>
          <w:bCs/>
          <w:sz w:val="24"/>
          <w:szCs w:val="24"/>
          <w:lang w:eastAsia="ru-RU"/>
        </w:rPr>
        <w:t xml:space="preserve">» </w:t>
      </w:r>
      <w:r w:rsidRPr="007E183B">
        <w:rPr>
          <w:rFonts w:ascii="Times New Roman" w:eastAsia="Times New Roman" w:hAnsi="Times New Roman" w:cs="Times New Roman"/>
          <w:bCs/>
          <w:sz w:val="24"/>
          <w:szCs w:val="24"/>
          <w:lang w:eastAsia="ru-RU"/>
        </w:rPr>
        <w:t>сентября</w:t>
      </w:r>
      <w:r w:rsidR="007169E0" w:rsidRPr="007169E0">
        <w:rPr>
          <w:rFonts w:ascii="Times New Roman" w:eastAsia="Times New Roman" w:hAnsi="Times New Roman" w:cs="Times New Roman"/>
          <w:bCs/>
          <w:sz w:val="24"/>
          <w:szCs w:val="24"/>
          <w:lang w:eastAsia="ru-RU"/>
        </w:rPr>
        <w:t xml:space="preserve"> 2017 г. № </w:t>
      </w:r>
      <w:r>
        <w:rPr>
          <w:rFonts w:ascii="Times New Roman" w:eastAsia="Times New Roman" w:hAnsi="Times New Roman" w:cs="Times New Roman"/>
          <w:bCs/>
          <w:sz w:val="24"/>
          <w:szCs w:val="24"/>
          <w:lang w:eastAsia="ru-RU"/>
        </w:rPr>
        <w:t>25</w:t>
      </w:r>
    </w:p>
    <w:p w:rsidR="007169E0" w:rsidRPr="007169E0" w:rsidRDefault="007169E0" w:rsidP="007169E0">
      <w:pPr>
        <w:autoSpaceDE w:val="0"/>
        <w:autoSpaceDN w:val="0"/>
        <w:adjustRightInd w:val="0"/>
        <w:spacing w:after="0" w:line="240" w:lineRule="auto"/>
        <w:ind w:firstLine="540"/>
        <w:jc w:val="center"/>
        <w:rPr>
          <w:rFonts w:ascii="Times New Roman" w:eastAsia="Times New Roman" w:hAnsi="Times New Roman" w:cs="Times New Roman"/>
          <w:b/>
          <w:sz w:val="24"/>
          <w:szCs w:val="24"/>
          <w:lang w:eastAsia="ru-RU"/>
        </w:rPr>
      </w:pPr>
    </w:p>
    <w:p w:rsidR="007169E0" w:rsidRPr="007169E0" w:rsidRDefault="007169E0" w:rsidP="007169E0">
      <w:pPr>
        <w:autoSpaceDE w:val="0"/>
        <w:autoSpaceDN w:val="0"/>
        <w:adjustRightInd w:val="0"/>
        <w:spacing w:after="0" w:line="240" w:lineRule="auto"/>
        <w:ind w:firstLine="540"/>
        <w:jc w:val="center"/>
        <w:rPr>
          <w:rFonts w:ascii="Times New Roman" w:eastAsia="Times New Roman" w:hAnsi="Times New Roman" w:cs="Times New Roman"/>
          <w:b/>
          <w:sz w:val="28"/>
          <w:szCs w:val="28"/>
          <w:lang w:eastAsia="ru-RU"/>
        </w:rPr>
      </w:pPr>
    </w:p>
    <w:p w:rsidR="007169E0" w:rsidRPr="007169E0" w:rsidRDefault="007169E0" w:rsidP="007169E0">
      <w:pPr>
        <w:autoSpaceDE w:val="0"/>
        <w:autoSpaceDN w:val="0"/>
        <w:adjustRightInd w:val="0"/>
        <w:spacing w:after="0" w:line="240" w:lineRule="auto"/>
        <w:ind w:firstLine="540"/>
        <w:jc w:val="center"/>
        <w:rPr>
          <w:rFonts w:ascii="Times New Roman" w:eastAsia="Times New Roman" w:hAnsi="Times New Roman" w:cs="Times New Roman"/>
          <w:b/>
          <w:sz w:val="28"/>
          <w:szCs w:val="28"/>
          <w:lang w:eastAsia="ru-RU"/>
        </w:rPr>
      </w:pPr>
      <w:r w:rsidRPr="007169E0">
        <w:rPr>
          <w:rFonts w:ascii="Times New Roman" w:eastAsia="Times New Roman" w:hAnsi="Times New Roman" w:cs="Times New Roman"/>
          <w:b/>
          <w:sz w:val="28"/>
          <w:szCs w:val="28"/>
          <w:lang w:eastAsia="ru-RU"/>
        </w:rPr>
        <w:t>ПОРЯДОК</w:t>
      </w:r>
    </w:p>
    <w:p w:rsidR="007169E0" w:rsidRPr="007169E0" w:rsidRDefault="007169E0" w:rsidP="007169E0">
      <w:pPr>
        <w:autoSpaceDE w:val="0"/>
        <w:autoSpaceDN w:val="0"/>
        <w:adjustRightInd w:val="0"/>
        <w:spacing w:after="0" w:line="240" w:lineRule="auto"/>
        <w:ind w:firstLine="540"/>
        <w:jc w:val="center"/>
        <w:rPr>
          <w:rFonts w:ascii="Times New Roman" w:eastAsia="Times New Roman" w:hAnsi="Times New Roman" w:cs="Times New Roman"/>
          <w:b/>
          <w:bCs/>
          <w:sz w:val="28"/>
          <w:szCs w:val="28"/>
          <w:lang w:eastAsia="ru-RU"/>
        </w:rPr>
      </w:pPr>
      <w:r w:rsidRPr="007169E0">
        <w:rPr>
          <w:rFonts w:ascii="Times New Roman" w:eastAsia="Times New Roman" w:hAnsi="Times New Roman" w:cs="Times New Roman"/>
          <w:b/>
          <w:sz w:val="28"/>
          <w:szCs w:val="28"/>
          <w:lang w:eastAsia="ru-RU"/>
        </w:rPr>
        <w:t xml:space="preserve">учета предложений и </w:t>
      </w:r>
      <w:r w:rsidRPr="007169E0">
        <w:rPr>
          <w:rFonts w:ascii="Times New Roman" w:eastAsia="Times New Roman" w:hAnsi="Times New Roman" w:cs="Times New Roman"/>
          <w:b/>
          <w:bCs/>
          <w:sz w:val="28"/>
          <w:szCs w:val="28"/>
          <w:lang w:eastAsia="ru-RU"/>
        </w:rPr>
        <w:t>участия граждан в обсуждении проекта</w:t>
      </w:r>
    </w:p>
    <w:p w:rsidR="007169E0" w:rsidRPr="007169E0" w:rsidRDefault="007169E0" w:rsidP="007169E0">
      <w:pPr>
        <w:spacing w:after="0" w:line="240" w:lineRule="auto"/>
        <w:jc w:val="center"/>
        <w:rPr>
          <w:rFonts w:ascii="Times New Roman" w:eastAsia="Times New Roman" w:hAnsi="Times New Roman" w:cs="Times New Roman"/>
          <w:b/>
          <w:bCs/>
          <w:sz w:val="28"/>
          <w:szCs w:val="28"/>
          <w:lang w:eastAsia="ru-RU"/>
        </w:rPr>
      </w:pPr>
      <w:r w:rsidRPr="007169E0">
        <w:rPr>
          <w:rFonts w:ascii="Times New Roman" w:eastAsia="Times New Roman" w:hAnsi="Times New Roman" w:cs="Times New Roman"/>
          <w:b/>
          <w:sz w:val="28"/>
          <w:szCs w:val="28"/>
          <w:lang w:eastAsia="ru-RU"/>
        </w:rPr>
        <w:t>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w:t>
      </w:r>
      <w:r w:rsidRPr="007169E0">
        <w:rPr>
          <w:rFonts w:ascii="Times New Roman" w:eastAsia="Times New Roman" w:hAnsi="Times New Roman" w:cs="Times New Roman"/>
          <w:b/>
          <w:bCs/>
          <w:sz w:val="28"/>
          <w:szCs w:val="28"/>
          <w:lang w:eastAsia="ru-RU"/>
        </w:rPr>
        <w:t xml:space="preserve"> </w:t>
      </w:r>
    </w:p>
    <w:p w:rsidR="007169E0" w:rsidRPr="007169E0" w:rsidRDefault="007169E0" w:rsidP="007169E0">
      <w:pPr>
        <w:spacing w:after="0" w:line="240" w:lineRule="auto"/>
        <w:jc w:val="center"/>
        <w:rPr>
          <w:rFonts w:ascii="Times New Roman" w:eastAsia="Times New Roman" w:hAnsi="Times New Roman" w:cs="Times New Roman"/>
          <w:b/>
          <w:bCs/>
          <w:sz w:val="28"/>
          <w:szCs w:val="28"/>
          <w:lang w:eastAsia="ru-RU"/>
        </w:rPr>
      </w:pPr>
    </w:p>
    <w:p w:rsidR="007169E0" w:rsidRPr="007169E0" w:rsidRDefault="007169E0" w:rsidP="007169E0">
      <w:pPr>
        <w:spacing w:after="0" w:line="240" w:lineRule="auto"/>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 xml:space="preserve">        Настоящий Порядок разработан в соответствии с требованиями федерального закона от 6 октября 2003 года №131-ФЗ «Об общих принципах организации местного самоуправления в Российской Федерации» с последующими изменениями и регулирует внесение, рассмотрение и учет предложений по опубликованному проекту решения совета депутатов муниципального образования  Копорское  сельское поселение «О проекте программы комплексного развития систем коммунальной инфраструктуры муниципального образования  Копорское  сельское поселение  Ломоносовского  муниципального района  Ленинградской области  и  назначении публичных слушаний»  (далее по тексту –  проект решения) и участию граждан в обсуждении проекта решения.</w:t>
      </w:r>
    </w:p>
    <w:p w:rsidR="007169E0" w:rsidRPr="007169E0" w:rsidRDefault="007169E0" w:rsidP="007169E0">
      <w:pPr>
        <w:spacing w:after="0" w:line="240" w:lineRule="auto"/>
        <w:ind w:firstLine="360"/>
        <w:jc w:val="both"/>
        <w:rPr>
          <w:rFonts w:ascii="Times New Roman" w:eastAsia="Times New Roman" w:hAnsi="Times New Roman" w:cs="Times New Roman"/>
          <w:bCs/>
          <w:sz w:val="28"/>
          <w:szCs w:val="28"/>
          <w:lang w:eastAsia="ru-RU"/>
        </w:rPr>
      </w:pPr>
      <w:r w:rsidRPr="007169E0">
        <w:rPr>
          <w:rFonts w:ascii="Times New Roman" w:eastAsia="Times New Roman" w:hAnsi="Times New Roman" w:cs="Times New Roman"/>
          <w:bCs/>
          <w:sz w:val="28"/>
          <w:szCs w:val="28"/>
          <w:lang w:eastAsia="ru-RU"/>
        </w:rPr>
        <w:t>1. Правом внесения предложений в проект решения обладают граждане Российской Федерации, зарегистрированные в установленном порядке и обладающие активным избирательным правом, а также их объединения.</w:t>
      </w:r>
    </w:p>
    <w:p w:rsidR="007169E0" w:rsidRPr="007169E0" w:rsidRDefault="007169E0" w:rsidP="007169E0">
      <w:pPr>
        <w:spacing w:after="0" w:line="240" w:lineRule="auto"/>
        <w:ind w:firstLine="36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2. Со дня опубликования проекта решения и настоящего порядка до дня проведения публичных слушаний принимаются предложения граждан по проекту решения. Последний день приема предложений граждан - 27 октября 2017 года, последний рабочий день, предшествующий дню проведения публичных слушаний.</w:t>
      </w:r>
    </w:p>
    <w:p w:rsidR="007169E0" w:rsidRPr="007169E0" w:rsidRDefault="007169E0" w:rsidP="007169E0">
      <w:pPr>
        <w:spacing w:after="0" w:line="240" w:lineRule="auto"/>
        <w:ind w:firstLine="36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3.Предложения (индивидуальные, коллективные) по проекту решения представляются в письменном виде в администрацию Копорского сельского поселения  по адресу: Ленинградская обл., Ломоносовский р-н, с. Копорье, здание администрации,  кабинет № 3, понедельник-пятница, с 9:00 до 16:00 часов, рассматриваются на публичных слушаниях.</w:t>
      </w:r>
    </w:p>
    <w:p w:rsidR="007169E0" w:rsidRPr="007169E0" w:rsidRDefault="007169E0" w:rsidP="007169E0">
      <w:pPr>
        <w:spacing w:after="0" w:line="240" w:lineRule="auto"/>
        <w:ind w:firstLine="36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4. На публичные слушания обеспечивается свободный доступ граждан Российской Федерации, проживающих на территории Копорского сельского  поселения и обладающих активным избирательным правом.</w:t>
      </w:r>
    </w:p>
    <w:p w:rsidR="007169E0" w:rsidRPr="007169E0" w:rsidRDefault="007169E0" w:rsidP="007169E0">
      <w:pPr>
        <w:spacing w:after="0" w:line="240" w:lineRule="auto"/>
        <w:ind w:firstLine="36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 xml:space="preserve">5. Граждане Российской Федерации, проживающие на территории Копорского сельского  поселения и обладающие активным избирательным </w:t>
      </w:r>
      <w:r w:rsidRPr="007169E0">
        <w:rPr>
          <w:rFonts w:ascii="Times New Roman" w:eastAsia="Times New Roman" w:hAnsi="Times New Roman" w:cs="Times New Roman"/>
          <w:sz w:val="28"/>
          <w:szCs w:val="28"/>
          <w:lang w:eastAsia="ru-RU"/>
        </w:rPr>
        <w:lastRenderedPageBreak/>
        <w:t>правом, имеют право беспрепятственно принимать участие на публичных слушаниях в обсуждении  проекта решения и предложений к нему.</w:t>
      </w:r>
    </w:p>
    <w:p w:rsidR="007169E0" w:rsidRPr="007169E0" w:rsidRDefault="007169E0" w:rsidP="007169E0">
      <w:pPr>
        <w:spacing w:after="0" w:line="240" w:lineRule="auto"/>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 xml:space="preserve">     6. Публичные слушания проводятся в соответствии с Уставом муниципального образования Копорское  сельское поселение. Заключение по результатам публичных слушаний подлежит обязательному опубликованию.</w:t>
      </w:r>
    </w:p>
    <w:p w:rsidR="007169E0" w:rsidRPr="007169E0" w:rsidRDefault="007169E0" w:rsidP="007169E0">
      <w:pPr>
        <w:spacing w:after="0" w:line="240" w:lineRule="auto"/>
        <w:ind w:firstLine="36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7. Поступившие предложения и результаты публичных слушаний рассматриваются советом депутатов Копорского  сельского поселения на очередном заседании.</w:t>
      </w:r>
    </w:p>
    <w:p w:rsidR="007169E0" w:rsidRPr="007169E0" w:rsidRDefault="007169E0" w:rsidP="007169E0">
      <w:pPr>
        <w:spacing w:after="0" w:line="240" w:lineRule="auto"/>
        <w:ind w:firstLine="360"/>
        <w:jc w:val="both"/>
        <w:rPr>
          <w:rFonts w:ascii="Times New Roman" w:eastAsia="Times New Roman" w:hAnsi="Times New Roman" w:cs="Times New Roman"/>
          <w:sz w:val="28"/>
          <w:szCs w:val="28"/>
          <w:lang w:eastAsia="ru-RU"/>
        </w:rPr>
      </w:pPr>
      <w:r w:rsidRPr="007169E0">
        <w:rPr>
          <w:rFonts w:ascii="Times New Roman" w:eastAsia="Times New Roman" w:hAnsi="Times New Roman" w:cs="Times New Roman"/>
          <w:sz w:val="28"/>
          <w:szCs w:val="28"/>
          <w:lang w:eastAsia="ru-RU"/>
        </w:rPr>
        <w:t>8. Результаты публичных слушаний учитываются депутатами при рассмотрении проекта решения для его окончательного утверждения на заседании совета депутатов.</w:t>
      </w: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Pr>
        <w:spacing w:after="0" w:line="240" w:lineRule="auto"/>
        <w:rPr>
          <w:rFonts w:ascii="Times New Roman" w:eastAsia="Times New Roman" w:hAnsi="Times New Roman" w:cs="Times New Roman"/>
          <w:sz w:val="28"/>
          <w:szCs w:val="28"/>
          <w:lang w:eastAsia="ru-RU"/>
        </w:rPr>
      </w:pPr>
    </w:p>
    <w:p w:rsidR="007169E0" w:rsidRPr="007169E0" w:rsidRDefault="007169E0" w:rsidP="007169E0"/>
    <w:p w:rsidR="007169E0" w:rsidRPr="007169E0" w:rsidRDefault="007169E0" w:rsidP="007169E0"/>
    <w:p w:rsidR="007169E0" w:rsidRPr="007169E0" w:rsidRDefault="007169E0" w:rsidP="007169E0"/>
    <w:p w:rsidR="007169E0" w:rsidRPr="007169E0" w:rsidRDefault="007169E0" w:rsidP="007169E0">
      <w:pPr>
        <w:tabs>
          <w:tab w:val="left" w:pos="1740"/>
        </w:tabs>
        <w:rPr>
          <w:rFonts w:ascii="Times New Roman" w:eastAsia="Times New Roman" w:hAnsi="Times New Roman" w:cs="Times New Roman"/>
          <w:sz w:val="24"/>
          <w:szCs w:val="24"/>
          <w:lang w:eastAsia="ru-RU"/>
        </w:rPr>
      </w:pPr>
    </w:p>
    <w:sectPr w:rsidR="007169E0" w:rsidRPr="007169E0" w:rsidSect="00D42C3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013A" w:rsidRDefault="0094013A" w:rsidP="00921857">
      <w:pPr>
        <w:spacing w:after="0" w:line="240" w:lineRule="auto"/>
      </w:pPr>
      <w:r>
        <w:separator/>
      </w:r>
    </w:p>
  </w:endnote>
  <w:endnote w:type="continuationSeparator" w:id="0">
    <w:p w:rsidR="0094013A" w:rsidRDefault="0094013A" w:rsidP="009218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CC"/>
    <w:family w:val="auto"/>
    <w:notTrueType/>
    <w:pitch w:val="default"/>
    <w:sig w:usb0="00000203" w:usb1="00000000" w:usb2="00000000" w:usb3="00000000" w:csb0="00000005" w:csb1="00000000"/>
  </w:font>
  <w:font w:name="MS Mincho">
    <w:altName w:val="ＭＳ 明朝"/>
    <w:panose1 w:val="02020609040205080304"/>
    <w:charset w:val="80"/>
    <w:family w:val="roman"/>
    <w:notTrueType/>
    <w:pitch w:val="fixed"/>
    <w:sig w:usb0="00000001" w:usb1="08070000" w:usb2="00000010" w:usb3="00000000" w:csb0="00020000" w:csb1="00000000"/>
  </w:font>
  <w:font w:name="NTTimes/Cyrillic">
    <w:altName w:val="Arial Narrow"/>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Consultant">
    <w:altName w:val="Arial"/>
    <w:panose1 w:val="00000000000000000000"/>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notTrueType/>
    <w:pitch w:val="variable"/>
    <w:sig w:usb0="00000001" w:usb1="080E0000" w:usb2="00000010" w:usb3="00000000" w:csb0="00040000" w:csb1="00000000"/>
  </w:font>
  <w:font w:name="Bookman Old Style">
    <w:panose1 w:val="02050604050505020204"/>
    <w:charset w:val="CC"/>
    <w:family w:val="roman"/>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ISOCPEUR">
    <w:altName w:val="Arial"/>
    <w:charset w:val="CC"/>
    <w:family w:val="swiss"/>
    <w:pitch w:val="variable"/>
    <w:sig w:usb0="00000287" w:usb1="00000000" w:usb2="00000000" w:usb3="00000000" w:csb0="0000009F" w:csb1="00000000"/>
  </w:font>
  <w:font w:name="Gulim">
    <w:altName w:val="굴림"/>
    <w:panose1 w:val="020B0600000101010101"/>
    <w:charset w:val="81"/>
    <w:family w:val="roman"/>
    <w:notTrueType/>
    <w:pitch w:val="fixed"/>
    <w:sig w:usb0="00000001" w:usb1="09060000" w:usb2="00000010" w:usb3="00000000" w:csb0="00080000" w:csb1="00000000"/>
  </w:font>
  <w:font w:name="Candara">
    <w:panose1 w:val="020E0502030303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CordiaUPC">
    <w:panose1 w:val="020B0304020202020204"/>
    <w:charset w:val="00"/>
    <w:family w:val="swiss"/>
    <w:pitch w:val="variable"/>
    <w:sig w:usb0="81000003" w:usb1="00000000" w:usb2="00000000" w:usb3="00000000" w:csb0="00010001" w:csb1="00000000"/>
  </w:font>
  <w:font w:name="Corbel">
    <w:panose1 w:val="020B0503020204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Consolas">
    <w:panose1 w:val="020B0609020204030204"/>
    <w:charset w:val="CC"/>
    <w:family w:val="modern"/>
    <w:pitch w:val="fixed"/>
    <w:sig w:usb0="E10002FF" w:usb1="4000FCFF" w:usb2="00000009"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Dotum">
    <w:altName w:val="돋움"/>
    <w:panose1 w:val="020B0600000101010101"/>
    <w:charset w:val="81"/>
    <w:family w:val="modern"/>
    <w:notTrueType/>
    <w:pitch w:val="fixed"/>
    <w:sig w:usb0="00000001" w:usb1="09060000" w:usb2="00000010" w:usb3="00000000" w:csb0="00080000" w:csb1="00000000"/>
  </w:font>
  <w:font w:name="Microsoft Sans Serif">
    <w:panose1 w:val="020B0604020202020204"/>
    <w:charset w:val="CC"/>
    <w:family w:val="swiss"/>
    <w:pitch w:val="variable"/>
    <w:sig w:usb0="E1002AFF" w:usb1="C0000002" w:usb2="00000008" w:usb3="00000000" w:csb0="000101FF" w:csb1="00000000"/>
  </w:font>
  <w:font w:name="David">
    <w:panose1 w:val="020E0502060401010101"/>
    <w:charset w:val="B1"/>
    <w:family w:val="swiss"/>
    <w:pitch w:val="variable"/>
    <w:sig w:usb0="00000801" w:usb1="00000000" w:usb2="00000000" w:usb3="00000000" w:csb0="0000002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060" w:rsidRDefault="00D5673A" w:rsidP="00695F34">
    <w:pPr>
      <w:pStyle w:val="ae"/>
      <w:rPr>
        <w:rStyle w:val="af2"/>
        <w:rFonts w:eastAsia="TimesNewRomanPSMT"/>
      </w:rPr>
    </w:pPr>
    <w:r>
      <w:rPr>
        <w:rStyle w:val="af2"/>
        <w:rFonts w:eastAsia="TimesNewRomanPSMT"/>
      </w:rPr>
      <w:fldChar w:fldCharType="begin"/>
    </w:r>
    <w:r>
      <w:rPr>
        <w:rStyle w:val="af2"/>
        <w:rFonts w:eastAsia="TimesNewRomanPSMT"/>
      </w:rPr>
      <w:instrText xml:space="preserve">PAGE  </w:instrText>
    </w:r>
    <w:r>
      <w:rPr>
        <w:rStyle w:val="af2"/>
        <w:rFonts w:eastAsia="TimesNewRomanPSMT"/>
      </w:rPr>
      <w:fldChar w:fldCharType="end"/>
    </w:r>
  </w:p>
  <w:p w:rsidR="00124060" w:rsidRDefault="0094013A" w:rsidP="00695F34">
    <w:pPr>
      <w:pStyle w:val="ae"/>
    </w:pPr>
  </w:p>
  <w:p w:rsidR="00124060" w:rsidRDefault="0094013A" w:rsidP="00695F34"/>
  <w:p w:rsidR="00124060" w:rsidRDefault="0094013A" w:rsidP="00695F34"/>
  <w:p w:rsidR="00124060" w:rsidRDefault="0094013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6D02" w:rsidRDefault="00E66D02">
    <w:pPr>
      <w:pStyle w:val="ae"/>
      <w:jc w:val="center"/>
    </w:pPr>
  </w:p>
  <w:p w:rsidR="00124060" w:rsidRPr="00347801" w:rsidRDefault="0094013A" w:rsidP="0060227D">
    <w:pPr>
      <w:pStyle w:val="ae"/>
      <w:tabs>
        <w:tab w:val="left" w:pos="4048"/>
      </w:tabs>
      <w:ind w:firstLine="0"/>
      <w:jc w:val="center"/>
      <w:rPr>
        <w:i/>
        <w:color w:val="365F91" w:themeColor="accent1" w:themeShade="BF"/>
        <w:sz w:val="20"/>
        <w:szCs w:val="20"/>
        <w:lang w:val="ru-RU"/>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73" w:rsidRDefault="00722273" w:rsidP="00AD01FA">
    <w:pPr>
      <w:pStyle w:val="ae"/>
    </w:pPr>
  </w:p>
  <w:p w:rsidR="00722273" w:rsidRDefault="00722273">
    <w:pPr>
      <w:pStyle w:val="a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060" w:rsidRPr="00FA511B" w:rsidRDefault="00D5673A" w:rsidP="00FA511B">
    <w:pPr>
      <w:rPr>
        <w:rFonts w:eastAsia="TimesNewRomanPSMT"/>
      </w:rPr>
    </w:pPr>
    <w:r w:rsidRPr="00FA511B">
      <w:rPr>
        <w:rFonts w:eastAsia="TimesNewRomanPSMT"/>
      </w:rPr>
      <w:fldChar w:fldCharType="begin"/>
    </w:r>
    <w:r w:rsidRPr="00FA511B">
      <w:rPr>
        <w:rFonts w:eastAsia="TimesNewRomanPSMT"/>
      </w:rPr>
      <w:instrText xml:space="preserve">PAGE  </w:instrText>
    </w:r>
    <w:r w:rsidRPr="00FA511B">
      <w:rPr>
        <w:rFonts w:eastAsia="TimesNewRomanPSMT"/>
      </w:rPr>
      <w:fldChar w:fldCharType="end"/>
    </w:r>
  </w:p>
  <w:p w:rsidR="00124060" w:rsidRPr="00FA511B" w:rsidRDefault="0094013A" w:rsidP="00FA511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8288300"/>
      <w:docPartObj>
        <w:docPartGallery w:val="Page Numbers (Bottom of Page)"/>
        <w:docPartUnique/>
      </w:docPartObj>
    </w:sdtPr>
    <w:sdtEndPr/>
    <w:sdtContent>
      <w:p w:rsidR="00124060" w:rsidRDefault="00D5673A">
        <w:pPr>
          <w:pStyle w:val="ae"/>
          <w:jc w:val="right"/>
        </w:pPr>
        <w:r>
          <w:fldChar w:fldCharType="begin"/>
        </w:r>
        <w:r>
          <w:instrText>PAGE   \* MERGEFORMAT</w:instrText>
        </w:r>
        <w:r>
          <w:fldChar w:fldCharType="separate"/>
        </w:r>
        <w:r w:rsidR="00B1200B" w:rsidRPr="00B1200B">
          <w:rPr>
            <w:noProof/>
            <w:lang w:val="ru-RU"/>
          </w:rPr>
          <w:t>185</w:t>
        </w:r>
        <w:r>
          <w:fldChar w:fldCharType="end"/>
        </w:r>
      </w:p>
    </w:sdtContent>
  </w:sdt>
  <w:p w:rsidR="00124060" w:rsidRPr="00FA511B" w:rsidRDefault="0094013A" w:rsidP="00C44818">
    <w:pPr>
      <w:pStyle w:val="ae"/>
      <w:tabs>
        <w:tab w:val="left" w:pos="4048"/>
      </w:tabs>
      <w:ind w:firstLine="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73" w:rsidRDefault="00722273">
    <w:pPr>
      <w:pStyle w:val="ae"/>
      <w:jc w:val="center"/>
    </w:pPr>
  </w:p>
  <w:p w:rsidR="008944BE" w:rsidRPr="00347801" w:rsidRDefault="008944BE" w:rsidP="0064269D">
    <w:pPr>
      <w:pStyle w:val="ae"/>
      <w:tabs>
        <w:tab w:val="left" w:pos="4048"/>
      </w:tabs>
      <w:ind w:firstLine="0"/>
      <w:jc w:val="center"/>
      <w:rPr>
        <w:i/>
        <w:color w:val="365F91" w:themeColor="accent1" w:themeShade="BF"/>
        <w:sz w:val="20"/>
        <w:szCs w:val="20"/>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013A" w:rsidRDefault="0094013A" w:rsidP="00921857">
      <w:pPr>
        <w:spacing w:after="0" w:line="240" w:lineRule="auto"/>
      </w:pPr>
      <w:r>
        <w:separator/>
      </w:r>
    </w:p>
  </w:footnote>
  <w:footnote w:type="continuationSeparator" w:id="0">
    <w:p w:rsidR="0094013A" w:rsidRDefault="0094013A" w:rsidP="009218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060" w:rsidRPr="00EF6841" w:rsidRDefault="0094013A" w:rsidP="00811226">
    <w:pPr>
      <w:pStyle w:val="af0"/>
      <w:spacing w:line="276" w:lineRule="auto"/>
      <w:ind w:firstLine="0"/>
      <w:jc w:val="center"/>
      <w:rPr>
        <w:i/>
        <w:color w:val="365F91" w:themeColor="accent1" w:themeShade="BF"/>
        <w:sz w:val="20"/>
        <w:szCs w:val="20"/>
        <w:lang w:val="ru-RU"/>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060" w:rsidRDefault="00D5673A" w:rsidP="002025EC">
    <w:pPr>
      <w:pStyle w:val="af0"/>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124060" w:rsidRDefault="0094013A" w:rsidP="002025EC">
    <w:pPr>
      <w:pStyle w:val="af0"/>
      <w:ind w:right="360"/>
    </w:pPr>
  </w:p>
  <w:p w:rsidR="00124060" w:rsidRDefault="0094013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BE" w:rsidRPr="00BA4193" w:rsidRDefault="008944BE" w:rsidP="00145B46">
    <w:pPr>
      <w:pStyle w:val="af0"/>
      <w:spacing w:line="276" w:lineRule="auto"/>
      <w:ind w:firstLine="0"/>
      <w:jc w:val="center"/>
      <w:rPr>
        <w:i/>
        <w:color w:val="365F91" w:themeColor="accent1" w:themeShade="BF"/>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BE" w:rsidRDefault="008944BE" w:rsidP="002025EC">
    <w:pPr>
      <w:pStyle w:val="af0"/>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8944BE" w:rsidRDefault="008944BE" w:rsidP="002025EC">
    <w:pPr>
      <w:pStyle w:val="af0"/>
      <w:ind w:right="360"/>
    </w:pPr>
  </w:p>
  <w:p w:rsidR="008944BE" w:rsidRDefault="008944BE"/>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4BE" w:rsidRDefault="008944BE" w:rsidP="002025EC">
    <w:pPr>
      <w:pStyle w:val="af0"/>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8944BE" w:rsidRDefault="008944BE" w:rsidP="002025EC">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1" w15:restartNumberingAfterBreak="0">
    <w:nsid w:val="FFFFFF88"/>
    <w:multiLevelType w:val="singleLevel"/>
    <w:tmpl w:val="122C69D6"/>
    <w:lvl w:ilvl="0">
      <w:start w:val="1"/>
      <w:numFmt w:val="decimal"/>
      <w:pStyle w:val="a"/>
      <w:lvlText w:val="%1."/>
      <w:lvlJc w:val="left"/>
      <w:pPr>
        <w:tabs>
          <w:tab w:val="num" w:pos="644"/>
        </w:tabs>
        <w:ind w:firstLine="284"/>
      </w:pPr>
      <w:rPr>
        <w:rFonts w:hint="default"/>
      </w:rPr>
    </w:lvl>
  </w:abstractNum>
  <w:abstractNum w:abstractNumId="2" w15:restartNumberingAfterBreak="0">
    <w:nsid w:val="00463898"/>
    <w:multiLevelType w:val="hybridMultilevel"/>
    <w:tmpl w:val="D6784FC4"/>
    <w:lvl w:ilvl="0" w:tplc="797AD572">
      <w:start w:val="1"/>
      <w:numFmt w:val="bullet"/>
      <w:lvlText w:val=""/>
      <w:lvlJc w:val="left"/>
      <w:pPr>
        <w:ind w:left="6171" w:hanging="360"/>
      </w:pPr>
      <w:rPr>
        <w:rFonts w:ascii="Symbol" w:hAnsi="Symbol" w:hint="default"/>
      </w:rPr>
    </w:lvl>
    <w:lvl w:ilvl="1" w:tplc="04190003" w:tentative="1">
      <w:start w:val="1"/>
      <w:numFmt w:val="bullet"/>
      <w:lvlText w:val="o"/>
      <w:lvlJc w:val="left"/>
      <w:pPr>
        <w:ind w:left="6891" w:hanging="360"/>
      </w:pPr>
      <w:rPr>
        <w:rFonts w:ascii="Courier New" w:hAnsi="Courier New" w:hint="default"/>
      </w:rPr>
    </w:lvl>
    <w:lvl w:ilvl="2" w:tplc="04190005" w:tentative="1">
      <w:start w:val="1"/>
      <w:numFmt w:val="bullet"/>
      <w:lvlText w:val=""/>
      <w:lvlJc w:val="left"/>
      <w:pPr>
        <w:ind w:left="7611" w:hanging="360"/>
      </w:pPr>
      <w:rPr>
        <w:rFonts w:ascii="Wingdings" w:hAnsi="Wingdings" w:hint="default"/>
      </w:rPr>
    </w:lvl>
    <w:lvl w:ilvl="3" w:tplc="04190001" w:tentative="1">
      <w:start w:val="1"/>
      <w:numFmt w:val="bullet"/>
      <w:lvlText w:val=""/>
      <w:lvlJc w:val="left"/>
      <w:pPr>
        <w:ind w:left="8331" w:hanging="360"/>
      </w:pPr>
      <w:rPr>
        <w:rFonts w:ascii="Symbol" w:hAnsi="Symbol" w:hint="default"/>
      </w:rPr>
    </w:lvl>
    <w:lvl w:ilvl="4" w:tplc="04190003" w:tentative="1">
      <w:start w:val="1"/>
      <w:numFmt w:val="bullet"/>
      <w:lvlText w:val="o"/>
      <w:lvlJc w:val="left"/>
      <w:pPr>
        <w:ind w:left="9051" w:hanging="360"/>
      </w:pPr>
      <w:rPr>
        <w:rFonts w:ascii="Courier New" w:hAnsi="Courier New" w:hint="default"/>
      </w:rPr>
    </w:lvl>
    <w:lvl w:ilvl="5" w:tplc="04190005" w:tentative="1">
      <w:start w:val="1"/>
      <w:numFmt w:val="bullet"/>
      <w:lvlText w:val=""/>
      <w:lvlJc w:val="left"/>
      <w:pPr>
        <w:ind w:left="9771" w:hanging="360"/>
      </w:pPr>
      <w:rPr>
        <w:rFonts w:ascii="Wingdings" w:hAnsi="Wingdings" w:hint="default"/>
      </w:rPr>
    </w:lvl>
    <w:lvl w:ilvl="6" w:tplc="04190001" w:tentative="1">
      <w:start w:val="1"/>
      <w:numFmt w:val="bullet"/>
      <w:lvlText w:val=""/>
      <w:lvlJc w:val="left"/>
      <w:pPr>
        <w:ind w:left="10491" w:hanging="360"/>
      </w:pPr>
      <w:rPr>
        <w:rFonts w:ascii="Symbol" w:hAnsi="Symbol" w:hint="default"/>
      </w:rPr>
    </w:lvl>
    <w:lvl w:ilvl="7" w:tplc="04190003" w:tentative="1">
      <w:start w:val="1"/>
      <w:numFmt w:val="bullet"/>
      <w:lvlText w:val="o"/>
      <w:lvlJc w:val="left"/>
      <w:pPr>
        <w:ind w:left="11211" w:hanging="360"/>
      </w:pPr>
      <w:rPr>
        <w:rFonts w:ascii="Courier New" w:hAnsi="Courier New" w:hint="default"/>
      </w:rPr>
    </w:lvl>
    <w:lvl w:ilvl="8" w:tplc="04190005" w:tentative="1">
      <w:start w:val="1"/>
      <w:numFmt w:val="bullet"/>
      <w:lvlText w:val=""/>
      <w:lvlJc w:val="left"/>
      <w:pPr>
        <w:ind w:left="11931" w:hanging="360"/>
      </w:pPr>
      <w:rPr>
        <w:rFonts w:ascii="Wingdings" w:hAnsi="Wingdings" w:hint="default"/>
      </w:rPr>
    </w:lvl>
  </w:abstractNum>
  <w:abstractNum w:abstractNumId="3" w15:restartNumberingAfterBreak="0">
    <w:nsid w:val="01CB71E9"/>
    <w:multiLevelType w:val="hybridMultilevel"/>
    <w:tmpl w:val="8EB8B3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1DC71A5"/>
    <w:multiLevelType w:val="hybridMultilevel"/>
    <w:tmpl w:val="20E0AE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35F743A"/>
    <w:multiLevelType w:val="hybridMultilevel"/>
    <w:tmpl w:val="B246C2B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3916E96"/>
    <w:multiLevelType w:val="multilevel"/>
    <w:tmpl w:val="AA60D250"/>
    <w:lvl w:ilvl="0">
      <w:start w:val="1"/>
      <w:numFmt w:val="decimal"/>
      <w:pStyle w:val="1"/>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03E1024E"/>
    <w:multiLevelType w:val="hybridMultilevel"/>
    <w:tmpl w:val="2D822F86"/>
    <w:lvl w:ilvl="0" w:tplc="04190001">
      <w:numFmt w:val="bullet"/>
      <w:lvlText w:val="-"/>
      <w:lvlJc w:val="left"/>
      <w:pPr>
        <w:tabs>
          <w:tab w:val="num" w:pos="928"/>
        </w:tabs>
        <w:ind w:left="928"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3F03C7A"/>
    <w:multiLevelType w:val="hybridMultilevel"/>
    <w:tmpl w:val="ED50D0FC"/>
    <w:lvl w:ilvl="0" w:tplc="FFFFFFFF">
      <w:start w:val="1"/>
      <w:numFmt w:val="decimal"/>
      <w:pStyle w:val="a0"/>
      <w:lvlText w:val="Рисунок %1."/>
      <w:lvlJc w:val="left"/>
      <w:pPr>
        <w:ind w:left="717"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tabs>
          <w:tab w:val="num" w:pos="2880"/>
        </w:tabs>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4222D93"/>
    <w:multiLevelType w:val="hybridMultilevel"/>
    <w:tmpl w:val="245C281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0" w15:restartNumberingAfterBreak="0">
    <w:nsid w:val="0441697A"/>
    <w:multiLevelType w:val="hybridMultilevel"/>
    <w:tmpl w:val="6ED8B5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521767F"/>
    <w:multiLevelType w:val="hybridMultilevel"/>
    <w:tmpl w:val="8C5C490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053B5C55"/>
    <w:multiLevelType w:val="multilevel"/>
    <w:tmpl w:val="AED4925A"/>
    <w:lvl w:ilvl="0">
      <w:start w:val="1"/>
      <w:numFmt w:val="decimal"/>
      <w:lvlText w:val="%1."/>
      <w:lvlJc w:val="left"/>
      <w:pPr>
        <w:tabs>
          <w:tab w:val="num" w:pos="1440"/>
        </w:tabs>
        <w:ind w:left="1440" w:hanging="360"/>
      </w:pPr>
      <w:rPr>
        <w:rFonts w:hint="default"/>
      </w:rPr>
    </w:lvl>
    <w:lvl w:ilvl="1">
      <w:start w:val="1"/>
      <w:numFmt w:val="decimal"/>
      <w:lvlText w:val="%2."/>
      <w:lvlJc w:val="left"/>
      <w:pPr>
        <w:tabs>
          <w:tab w:val="num" w:pos="2805"/>
        </w:tabs>
        <w:ind w:left="2805" w:hanging="1005"/>
      </w:pPr>
      <w:rPr>
        <w:rFonts w:hint="default"/>
      </w:rPr>
    </w:lvl>
    <w:lvl w:ilvl="2">
      <w:start w:val="1"/>
      <w:numFmt w:val="decimal"/>
      <w:pStyle w:val="20"/>
      <w:lvlText w:val="%3."/>
      <w:lvlJc w:val="left"/>
      <w:pPr>
        <w:tabs>
          <w:tab w:val="num" w:pos="2880"/>
        </w:tabs>
        <w:ind w:left="2880" w:hanging="360"/>
      </w:pPr>
      <w:rPr>
        <w:rFonts w:hint="default"/>
      </w:rPr>
    </w:lvl>
    <w:lvl w:ilvl="3">
      <w:start w:val="1"/>
      <w:numFmt w:val="bullet"/>
      <w:lvlText w:val=""/>
      <w:lvlJc w:val="left"/>
      <w:pPr>
        <w:tabs>
          <w:tab w:val="num" w:pos="3600"/>
        </w:tabs>
        <w:ind w:left="3600" w:hanging="360"/>
      </w:pPr>
      <w:rPr>
        <w:rFonts w:ascii="Symbol" w:hAnsi="Symbol" w:cs="Times New Roman"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Times New Roman" w:hint="default"/>
      </w:rPr>
    </w:lvl>
    <w:lvl w:ilvl="6">
      <w:start w:val="1"/>
      <w:numFmt w:val="bullet"/>
      <w:lvlText w:val=""/>
      <w:lvlJc w:val="left"/>
      <w:pPr>
        <w:tabs>
          <w:tab w:val="num" w:pos="5760"/>
        </w:tabs>
        <w:ind w:left="5760" w:hanging="360"/>
      </w:pPr>
      <w:rPr>
        <w:rFonts w:ascii="Symbol" w:hAnsi="Symbol" w:cs="Times New Roman"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Times New Roman" w:hint="default"/>
      </w:rPr>
    </w:lvl>
  </w:abstractNum>
  <w:abstractNum w:abstractNumId="13" w15:restartNumberingAfterBreak="0">
    <w:nsid w:val="07FD2011"/>
    <w:multiLevelType w:val="hybridMultilevel"/>
    <w:tmpl w:val="C4FA52A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9762AF3"/>
    <w:multiLevelType w:val="hybridMultilevel"/>
    <w:tmpl w:val="D920459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5" w15:restartNumberingAfterBreak="0">
    <w:nsid w:val="0A854D76"/>
    <w:multiLevelType w:val="multilevel"/>
    <w:tmpl w:val="F670BA62"/>
    <w:styleLink w:val="3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16" w15:restartNumberingAfterBreak="0">
    <w:nsid w:val="0AA0548E"/>
    <w:multiLevelType w:val="hybridMultilevel"/>
    <w:tmpl w:val="34CE2E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B9F781D"/>
    <w:multiLevelType w:val="multilevel"/>
    <w:tmpl w:val="9EC220CC"/>
    <w:lvl w:ilvl="0">
      <w:start w:val="1"/>
      <w:numFmt w:val="bullet"/>
      <w:pStyle w:val="a1"/>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8" w15:restartNumberingAfterBreak="0">
    <w:nsid w:val="0C3A35FF"/>
    <w:multiLevelType w:val="hybridMultilevel"/>
    <w:tmpl w:val="6C124DD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9" w15:restartNumberingAfterBreak="0">
    <w:nsid w:val="0DD73208"/>
    <w:multiLevelType w:val="hybridMultilevel"/>
    <w:tmpl w:val="338ABEEC"/>
    <w:name w:val="WW8Num25"/>
    <w:lvl w:ilvl="0" w:tplc="FFFFFFFF">
      <w:start w:val="1"/>
      <w:numFmt w:val="decimal"/>
      <w:pStyle w:val="11"/>
      <w:lvlText w:val="Рис.%1."/>
      <w:lvlJc w:val="left"/>
      <w:pPr>
        <w:tabs>
          <w:tab w:val="num" w:pos="1080"/>
        </w:tabs>
        <w:ind w:left="360" w:hanging="360"/>
      </w:pPr>
      <w:rPr>
        <w:rFonts w:ascii="Times New Roman" w:hAnsi="Times New Roman" w:hint="default"/>
        <w:b/>
        <w:i w:val="0"/>
        <w:sz w:val="24"/>
        <w:szCs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0F9D3D96"/>
    <w:multiLevelType w:val="hybridMultilevel"/>
    <w:tmpl w:val="A412BF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01D4D13"/>
    <w:multiLevelType w:val="hybridMultilevel"/>
    <w:tmpl w:val="CDC8291C"/>
    <w:lvl w:ilvl="0" w:tplc="5BA4F8CC">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11EF38E1"/>
    <w:multiLevelType w:val="hybridMultilevel"/>
    <w:tmpl w:val="999EB2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2B61271"/>
    <w:multiLevelType w:val="multilevel"/>
    <w:tmpl w:val="F42A7BE0"/>
    <w:styleLink w:val="05"/>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2"/>
      <w:numFmt w:val="upperRoman"/>
      <w:pStyle w:val="12"/>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pStyle w:val="14"/>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pStyle w:val="200"/>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pStyle w:val="30"/>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25" w15:restartNumberingAfterBreak="0">
    <w:nsid w:val="13054FD1"/>
    <w:multiLevelType w:val="hybridMultilevel"/>
    <w:tmpl w:val="9078ECE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6" w15:restartNumberingAfterBreak="0">
    <w:nsid w:val="13AD74F4"/>
    <w:multiLevelType w:val="multilevel"/>
    <w:tmpl w:val="F8DEFCD2"/>
    <w:lvl w:ilvl="0">
      <w:start w:val="1"/>
      <w:numFmt w:val="decimal"/>
      <w:pStyle w:val="17"/>
      <w:lvlText w:val="%1."/>
      <w:lvlJc w:val="left"/>
      <w:pPr>
        <w:ind w:left="1844" w:hanging="851"/>
      </w:pPr>
      <w:rPr>
        <w:rFonts w:hint="default"/>
        <w:b/>
        <w:i w:val="0"/>
        <w:caps/>
        <w:vanish w:val="0"/>
        <w:sz w:val="28"/>
        <w:szCs w:val="28"/>
        <w:lang w:val="ru-RU"/>
      </w:rPr>
    </w:lvl>
    <w:lvl w:ilvl="1">
      <w:start w:val="1"/>
      <w:numFmt w:val="decimal"/>
      <w:pStyle w:val="21"/>
      <w:suff w:val="space"/>
      <w:lvlText w:val="%1.%2"/>
      <w:lvlJc w:val="left"/>
      <w:pPr>
        <w:ind w:left="2978" w:hanging="851"/>
      </w:pPr>
      <w:rPr>
        <w:rFonts w:ascii="Times New Roman" w:hAnsi="Times New Roman" w:cs="Times New Roman" w:hint="default"/>
        <w:b/>
        <w:i w:val="0"/>
        <w:caps w:val="0"/>
        <w:vanish w:val="0"/>
        <w:sz w:val="28"/>
        <w:szCs w:val="28"/>
      </w:rPr>
    </w:lvl>
    <w:lvl w:ilvl="2">
      <w:start w:val="1"/>
      <w:numFmt w:val="none"/>
      <w:pStyle w:val="3"/>
      <w:suff w:val="space"/>
      <w:lvlText w:val="2.2.7"/>
      <w:lvlJc w:val="left"/>
      <w:pPr>
        <w:ind w:left="2128" w:hanging="851"/>
      </w:pPr>
      <w:rPr>
        <w:rFonts w:ascii="Times New Roman" w:hAnsi="Times New Roman" w:hint="default"/>
        <w:b/>
        <w:i/>
        <w:caps w:val="0"/>
        <w:vanish w:val="0"/>
        <w:sz w:val="24"/>
        <w:szCs w:val="28"/>
      </w:rPr>
    </w:lvl>
    <w:lvl w:ilvl="3">
      <w:start w:val="1"/>
      <w:numFmt w:val="decimal"/>
      <w:pStyle w:val="4"/>
      <w:suff w:val="space"/>
      <w:lvlText w:val="%1.%2.%3.%4"/>
      <w:lvlJc w:val="left"/>
      <w:pPr>
        <w:ind w:left="2695" w:hanging="851"/>
      </w:pPr>
      <w:rPr>
        <w:rFonts w:ascii="Arial" w:hAnsi="Arial" w:hint="default"/>
        <w:b/>
        <w:i w:val="0"/>
        <w:caps w:val="0"/>
        <w:vanish w:val="0"/>
        <w:sz w:val="24"/>
        <w:szCs w:val="24"/>
      </w:rPr>
    </w:lvl>
    <w:lvl w:ilvl="4">
      <w:start w:val="1"/>
      <w:numFmt w:val="decimal"/>
      <w:pStyle w:val="5"/>
      <w:suff w:val="space"/>
      <w:lvlText w:val="%1.%2.%3.%4.%5"/>
      <w:lvlJc w:val="left"/>
      <w:pPr>
        <w:ind w:left="2695" w:hanging="851"/>
      </w:pPr>
      <w:rPr>
        <w:rFonts w:ascii="Arial" w:hAnsi="Arial" w:hint="default"/>
        <w:b/>
        <w:i w:val="0"/>
        <w:caps w:val="0"/>
        <w:vanish w:val="0"/>
        <w:sz w:val="24"/>
        <w:szCs w:val="24"/>
      </w:rPr>
    </w:lvl>
    <w:lvl w:ilvl="5">
      <w:start w:val="1"/>
      <w:numFmt w:val="decimal"/>
      <w:pStyle w:val="6"/>
      <w:suff w:val="space"/>
      <w:lvlText w:val="%1.%2.%3.%4.%5.%6"/>
      <w:lvlJc w:val="left"/>
      <w:pPr>
        <w:ind w:left="2695" w:hanging="851"/>
      </w:pPr>
      <w:rPr>
        <w:rFonts w:ascii="Arial" w:hAnsi="Arial" w:hint="default"/>
        <w:b/>
        <w:i/>
        <w:caps w:val="0"/>
        <w:vanish w:val="0"/>
        <w:sz w:val="24"/>
        <w:szCs w:val="24"/>
      </w:rPr>
    </w:lvl>
    <w:lvl w:ilvl="6">
      <w:start w:val="1"/>
      <w:numFmt w:val="decimal"/>
      <w:pStyle w:val="7"/>
      <w:suff w:val="space"/>
      <w:lvlText w:val="%1.%2.%3.%4.%5.%6.%7"/>
      <w:lvlJc w:val="left"/>
      <w:pPr>
        <w:ind w:left="2695" w:hanging="851"/>
      </w:pPr>
      <w:rPr>
        <w:rFonts w:ascii="Arial" w:hAnsi="Arial" w:hint="default"/>
        <w:caps w:val="0"/>
        <w:vanish w:val="0"/>
        <w:sz w:val="24"/>
        <w:szCs w:val="24"/>
      </w:rPr>
    </w:lvl>
    <w:lvl w:ilvl="7">
      <w:start w:val="1"/>
      <w:numFmt w:val="decimal"/>
      <w:suff w:val="space"/>
      <w:lvlText w:val="%1.%2.%3.%4.%5.%6.%7.%8"/>
      <w:lvlJc w:val="left"/>
      <w:pPr>
        <w:ind w:left="2695" w:firstLine="851"/>
      </w:pPr>
      <w:rPr>
        <w:rFonts w:hint="default"/>
      </w:rPr>
    </w:lvl>
    <w:lvl w:ilvl="8">
      <w:start w:val="1"/>
      <w:numFmt w:val="decimal"/>
      <w:lvlText w:val="%1.%2.%3.%4.%5.%6.%7.%8.%9."/>
      <w:lvlJc w:val="left"/>
      <w:pPr>
        <w:tabs>
          <w:tab w:val="num" w:pos="7730"/>
        </w:tabs>
        <w:ind w:left="7010" w:hanging="1440"/>
      </w:pPr>
      <w:rPr>
        <w:rFonts w:hint="default"/>
      </w:rPr>
    </w:lvl>
  </w:abstractNum>
  <w:abstractNum w:abstractNumId="27" w15:restartNumberingAfterBreak="0">
    <w:nsid w:val="148739C1"/>
    <w:multiLevelType w:val="hybridMultilevel"/>
    <w:tmpl w:val="BA0CEF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4E96A5D"/>
    <w:multiLevelType w:val="multilevel"/>
    <w:tmpl w:val="652A7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5034E06"/>
    <w:multiLevelType w:val="hybridMultilevel"/>
    <w:tmpl w:val="15500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52842CB"/>
    <w:multiLevelType w:val="multilevel"/>
    <w:tmpl w:val="6460246A"/>
    <w:lvl w:ilvl="0">
      <w:start w:val="1"/>
      <w:numFmt w:val="decimal"/>
      <w:lvlText w:val="%1."/>
      <w:lvlJc w:val="left"/>
      <w:pPr>
        <w:ind w:left="1069" w:hanging="360"/>
      </w:pPr>
    </w:lvl>
    <w:lvl w:ilvl="1">
      <w:start w:val="4"/>
      <w:numFmt w:val="decimal"/>
      <w:isLgl/>
      <w:lvlText w:val="%1.%2"/>
      <w:lvlJc w:val="left"/>
      <w:pPr>
        <w:ind w:left="1478" w:hanging="480"/>
      </w:pPr>
      <w:rPr>
        <w:rFonts w:hint="default"/>
      </w:rPr>
    </w:lvl>
    <w:lvl w:ilvl="2">
      <w:start w:val="1"/>
      <w:numFmt w:val="decimal"/>
      <w:lvlText w:val="2.4.%3"/>
      <w:lvlJc w:val="left"/>
      <w:pPr>
        <w:ind w:left="1997" w:hanging="720"/>
      </w:pPr>
      <w:rPr>
        <w:rFonts w:hint="default"/>
      </w:rPr>
    </w:lvl>
    <w:lvl w:ilvl="3">
      <w:start w:val="1"/>
      <w:numFmt w:val="decimal"/>
      <w:isLgl/>
      <w:lvlText w:val="%1.%2.%3.%4"/>
      <w:lvlJc w:val="left"/>
      <w:pPr>
        <w:ind w:left="2296" w:hanging="720"/>
      </w:pPr>
      <w:rPr>
        <w:rFonts w:hint="default"/>
      </w:rPr>
    </w:lvl>
    <w:lvl w:ilvl="4">
      <w:start w:val="1"/>
      <w:numFmt w:val="decimal"/>
      <w:isLgl/>
      <w:lvlText w:val="%1.%2.%3.%4.%5"/>
      <w:lvlJc w:val="left"/>
      <w:pPr>
        <w:ind w:left="2945" w:hanging="1080"/>
      </w:pPr>
      <w:rPr>
        <w:rFonts w:hint="default"/>
      </w:rPr>
    </w:lvl>
    <w:lvl w:ilvl="5">
      <w:start w:val="1"/>
      <w:numFmt w:val="decimal"/>
      <w:isLgl/>
      <w:lvlText w:val="%1.%2.%3.%4.%5.%6"/>
      <w:lvlJc w:val="left"/>
      <w:pPr>
        <w:ind w:left="3234" w:hanging="1080"/>
      </w:pPr>
      <w:rPr>
        <w:rFonts w:hint="default"/>
      </w:rPr>
    </w:lvl>
    <w:lvl w:ilvl="6">
      <w:start w:val="1"/>
      <w:numFmt w:val="decimal"/>
      <w:isLgl/>
      <w:lvlText w:val="%1.%2.%3.%4.%5.%6.%7"/>
      <w:lvlJc w:val="left"/>
      <w:pPr>
        <w:ind w:left="3883" w:hanging="1440"/>
      </w:pPr>
      <w:rPr>
        <w:rFonts w:hint="default"/>
      </w:rPr>
    </w:lvl>
    <w:lvl w:ilvl="7">
      <w:start w:val="1"/>
      <w:numFmt w:val="decimal"/>
      <w:isLgl/>
      <w:lvlText w:val="%1.%2.%3.%4.%5.%6.%7.%8"/>
      <w:lvlJc w:val="left"/>
      <w:pPr>
        <w:ind w:left="4172" w:hanging="1440"/>
      </w:pPr>
      <w:rPr>
        <w:rFonts w:hint="default"/>
      </w:rPr>
    </w:lvl>
    <w:lvl w:ilvl="8">
      <w:start w:val="1"/>
      <w:numFmt w:val="decimal"/>
      <w:isLgl/>
      <w:lvlText w:val="%1.%2.%3.%4.%5.%6.%7.%8.%9"/>
      <w:lvlJc w:val="left"/>
      <w:pPr>
        <w:ind w:left="4821" w:hanging="1800"/>
      </w:pPr>
      <w:rPr>
        <w:rFonts w:hint="default"/>
      </w:rPr>
    </w:lvl>
  </w:abstractNum>
  <w:abstractNum w:abstractNumId="31" w15:restartNumberingAfterBreak="0">
    <w:nsid w:val="18996502"/>
    <w:multiLevelType w:val="multilevel"/>
    <w:tmpl w:val="78168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8B762D0"/>
    <w:multiLevelType w:val="hybridMultilevel"/>
    <w:tmpl w:val="703062E8"/>
    <w:lvl w:ilvl="0" w:tplc="04190001">
      <w:start w:val="1"/>
      <w:numFmt w:val="bullet"/>
      <w:lvlText w:val=""/>
      <w:lvlJc w:val="left"/>
      <w:pPr>
        <w:ind w:left="1981" w:hanging="705"/>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33" w15:restartNumberingAfterBreak="0">
    <w:nsid w:val="193B10CD"/>
    <w:multiLevelType w:val="hybridMultilevel"/>
    <w:tmpl w:val="9B92DB22"/>
    <w:lvl w:ilvl="0" w:tplc="0419000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9B32DEF"/>
    <w:multiLevelType w:val="hybridMultilevel"/>
    <w:tmpl w:val="D3E0B484"/>
    <w:lvl w:ilvl="0" w:tplc="57B4FA46">
      <w:start w:val="1"/>
      <w:numFmt w:val="decimal"/>
      <w:lvlText w:val="4.%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1A0A165A"/>
    <w:multiLevelType w:val="hybridMultilevel"/>
    <w:tmpl w:val="6F801DF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1B484336"/>
    <w:multiLevelType w:val="multilevel"/>
    <w:tmpl w:val="BE6CE7C4"/>
    <w:lvl w:ilvl="0">
      <w:start w:val="4"/>
      <w:numFmt w:val="decimal"/>
      <w:lvlText w:val="%1"/>
      <w:lvlJc w:val="left"/>
      <w:pPr>
        <w:ind w:left="480" w:hanging="480"/>
      </w:pPr>
      <w:rPr>
        <w:rFonts w:hint="default"/>
      </w:rPr>
    </w:lvl>
    <w:lvl w:ilvl="1">
      <w:start w:val="2"/>
      <w:numFmt w:val="decimal"/>
      <w:lvlText w:val="%1.%2"/>
      <w:lvlJc w:val="left"/>
      <w:pPr>
        <w:ind w:left="764" w:hanging="480"/>
      </w:pPr>
      <w:rPr>
        <w:rFonts w:hint="default"/>
      </w:rPr>
    </w:lvl>
    <w:lvl w:ilvl="2">
      <w:start w:val="8"/>
      <w:numFmt w:val="decimal"/>
      <w:lvlText w:val="2.2.%3"/>
      <w:lvlJc w:val="left"/>
      <w:pPr>
        <w:ind w:left="1572" w:hanging="720"/>
      </w:pPr>
      <w:rPr>
        <w:rFonts w:hint="default"/>
        <w:sz w:val="24"/>
        <w:szCs w:val="24"/>
        <w:lang w:val="x-none"/>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7" w15:restartNumberingAfterBreak="0">
    <w:nsid w:val="1B763722"/>
    <w:multiLevelType w:val="hybridMultilevel"/>
    <w:tmpl w:val="36C8EBEC"/>
    <w:lvl w:ilvl="0" w:tplc="F4C84EE0">
      <w:start w:val="1"/>
      <w:numFmt w:val="decimal"/>
      <w:lvlText w:val="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C483058"/>
    <w:multiLevelType w:val="hybridMultilevel"/>
    <w:tmpl w:val="C2DC19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D4E6A1C"/>
    <w:multiLevelType w:val="hybridMultilevel"/>
    <w:tmpl w:val="87BA580A"/>
    <w:lvl w:ilvl="0" w:tplc="FD006D3E">
      <w:start w:val="1"/>
      <w:numFmt w:val="decimal"/>
      <w:pStyle w:val="a2"/>
      <w:lvlText w:val="%1."/>
      <w:lvlJc w:val="left"/>
      <w:pPr>
        <w:ind w:left="786" w:hanging="360"/>
      </w:pPr>
      <w:rPr>
        <w:rFonts w:hint="default"/>
      </w:rPr>
    </w:lvl>
    <w:lvl w:ilvl="1" w:tplc="4C7C9C04">
      <w:start w:val="1"/>
      <w:numFmt w:val="lowerLetter"/>
      <w:lvlText w:val="%2."/>
      <w:lvlJc w:val="left"/>
      <w:pPr>
        <w:ind w:left="732" w:hanging="360"/>
      </w:pPr>
    </w:lvl>
    <w:lvl w:ilvl="2" w:tplc="B0CCF032">
      <w:start w:val="1"/>
      <w:numFmt w:val="lowerRoman"/>
      <w:lvlText w:val="%3."/>
      <w:lvlJc w:val="right"/>
      <w:pPr>
        <w:ind w:left="1452" w:hanging="180"/>
      </w:pPr>
    </w:lvl>
    <w:lvl w:ilvl="3" w:tplc="2CCA942A">
      <w:start w:val="1"/>
      <w:numFmt w:val="decimal"/>
      <w:lvlText w:val="%4."/>
      <w:lvlJc w:val="left"/>
      <w:pPr>
        <w:ind w:left="2172" w:hanging="360"/>
      </w:pPr>
    </w:lvl>
    <w:lvl w:ilvl="4" w:tplc="BC86FAC2">
      <w:start w:val="1"/>
      <w:numFmt w:val="lowerLetter"/>
      <w:lvlText w:val="%5."/>
      <w:lvlJc w:val="left"/>
      <w:pPr>
        <w:ind w:left="2892" w:hanging="360"/>
      </w:pPr>
    </w:lvl>
    <w:lvl w:ilvl="5" w:tplc="AAF872F2">
      <w:start w:val="1"/>
      <w:numFmt w:val="lowerRoman"/>
      <w:lvlText w:val="%6."/>
      <w:lvlJc w:val="right"/>
      <w:pPr>
        <w:ind w:left="3612" w:hanging="180"/>
      </w:pPr>
    </w:lvl>
    <w:lvl w:ilvl="6" w:tplc="236066FC">
      <w:start w:val="1"/>
      <w:numFmt w:val="decimal"/>
      <w:lvlText w:val="%7."/>
      <w:lvlJc w:val="left"/>
      <w:pPr>
        <w:ind w:left="4332" w:hanging="360"/>
      </w:pPr>
    </w:lvl>
    <w:lvl w:ilvl="7" w:tplc="4C8E53BA">
      <w:start w:val="1"/>
      <w:numFmt w:val="lowerLetter"/>
      <w:lvlText w:val="%8."/>
      <w:lvlJc w:val="left"/>
      <w:pPr>
        <w:ind w:left="5052" w:hanging="360"/>
      </w:pPr>
    </w:lvl>
    <w:lvl w:ilvl="8" w:tplc="5BA08BBC">
      <w:start w:val="1"/>
      <w:numFmt w:val="lowerRoman"/>
      <w:lvlText w:val="%9."/>
      <w:lvlJc w:val="right"/>
      <w:pPr>
        <w:ind w:left="5772" w:hanging="180"/>
      </w:pPr>
    </w:lvl>
  </w:abstractNum>
  <w:abstractNum w:abstractNumId="40" w15:restartNumberingAfterBreak="0">
    <w:nsid w:val="1DEC180A"/>
    <w:multiLevelType w:val="hybridMultilevel"/>
    <w:tmpl w:val="BB10E1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1E764F9D"/>
    <w:multiLevelType w:val="hybridMultilevel"/>
    <w:tmpl w:val="095A1B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F791646"/>
    <w:multiLevelType w:val="hybridMultilevel"/>
    <w:tmpl w:val="56AC7D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1FF6494F"/>
    <w:multiLevelType w:val="hybridMultilevel"/>
    <w:tmpl w:val="31C25D88"/>
    <w:lvl w:ilvl="0" w:tplc="FDECDC4E">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4" w15:restartNumberingAfterBreak="0">
    <w:nsid w:val="20186F23"/>
    <w:multiLevelType w:val="hybridMultilevel"/>
    <w:tmpl w:val="C2D4C8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20290120"/>
    <w:multiLevelType w:val="hybridMultilevel"/>
    <w:tmpl w:val="B86A6F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449380D"/>
    <w:multiLevelType w:val="hybridMultilevel"/>
    <w:tmpl w:val="1E1446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5F30FCE"/>
    <w:multiLevelType w:val="hybridMultilevel"/>
    <w:tmpl w:val="EA904C6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26EB3A52"/>
    <w:multiLevelType w:val="hybridMultilevel"/>
    <w:tmpl w:val="16AAF808"/>
    <w:lvl w:ilvl="0" w:tplc="04190001">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9" w15:restartNumberingAfterBreak="0">
    <w:nsid w:val="2AE832FC"/>
    <w:multiLevelType w:val="hybridMultilevel"/>
    <w:tmpl w:val="51D012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2AEF5067"/>
    <w:multiLevelType w:val="hybridMultilevel"/>
    <w:tmpl w:val="CDFA8EE4"/>
    <w:lvl w:ilvl="0" w:tplc="69BE05B6">
      <w:start w:val="1"/>
      <w:numFmt w:val="decimal"/>
      <w:lvlText w:val="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2BFD4EF3"/>
    <w:multiLevelType w:val="hybridMultilevel"/>
    <w:tmpl w:val="FBA6A25A"/>
    <w:lvl w:ilvl="0" w:tplc="E47C2CFE">
      <w:start w:val="1"/>
      <w:numFmt w:val="bullet"/>
      <w:pStyle w:val="70"/>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2E936A4B"/>
    <w:multiLevelType w:val="hybridMultilevel"/>
    <w:tmpl w:val="65DACFFE"/>
    <w:lvl w:ilvl="0" w:tplc="F928120A">
      <w:start w:val="1"/>
      <w:numFmt w:val="decimal"/>
      <w:lvlText w:val="%1"/>
      <w:lvlJc w:val="left"/>
      <w:pPr>
        <w:ind w:left="2110" w:hanging="360"/>
      </w:pPr>
      <w:rPr>
        <w:rFonts w:hint="default"/>
      </w:rPr>
    </w:lvl>
    <w:lvl w:ilvl="1" w:tplc="04190019">
      <w:start w:val="1"/>
      <w:numFmt w:val="lowerLetter"/>
      <w:lvlText w:val="%2."/>
      <w:lvlJc w:val="left"/>
      <w:pPr>
        <w:ind w:left="2830" w:hanging="360"/>
      </w:pPr>
    </w:lvl>
    <w:lvl w:ilvl="2" w:tplc="0419001B" w:tentative="1">
      <w:start w:val="1"/>
      <w:numFmt w:val="lowerRoman"/>
      <w:lvlText w:val="%3."/>
      <w:lvlJc w:val="right"/>
      <w:pPr>
        <w:ind w:left="3550" w:hanging="180"/>
      </w:pPr>
    </w:lvl>
    <w:lvl w:ilvl="3" w:tplc="0419000F" w:tentative="1">
      <w:start w:val="1"/>
      <w:numFmt w:val="decimal"/>
      <w:lvlText w:val="%4."/>
      <w:lvlJc w:val="left"/>
      <w:pPr>
        <w:ind w:left="4270" w:hanging="360"/>
      </w:pPr>
    </w:lvl>
    <w:lvl w:ilvl="4" w:tplc="04190019" w:tentative="1">
      <w:start w:val="1"/>
      <w:numFmt w:val="lowerLetter"/>
      <w:lvlText w:val="%5."/>
      <w:lvlJc w:val="left"/>
      <w:pPr>
        <w:ind w:left="4990" w:hanging="360"/>
      </w:pPr>
    </w:lvl>
    <w:lvl w:ilvl="5" w:tplc="0419001B" w:tentative="1">
      <w:start w:val="1"/>
      <w:numFmt w:val="lowerRoman"/>
      <w:lvlText w:val="%6."/>
      <w:lvlJc w:val="right"/>
      <w:pPr>
        <w:ind w:left="5710" w:hanging="180"/>
      </w:pPr>
    </w:lvl>
    <w:lvl w:ilvl="6" w:tplc="0419000F" w:tentative="1">
      <w:start w:val="1"/>
      <w:numFmt w:val="decimal"/>
      <w:lvlText w:val="%7."/>
      <w:lvlJc w:val="left"/>
      <w:pPr>
        <w:ind w:left="6430" w:hanging="360"/>
      </w:pPr>
    </w:lvl>
    <w:lvl w:ilvl="7" w:tplc="04190019" w:tentative="1">
      <w:start w:val="1"/>
      <w:numFmt w:val="lowerLetter"/>
      <w:lvlText w:val="%8."/>
      <w:lvlJc w:val="left"/>
      <w:pPr>
        <w:ind w:left="7150" w:hanging="360"/>
      </w:pPr>
    </w:lvl>
    <w:lvl w:ilvl="8" w:tplc="0419001B" w:tentative="1">
      <w:start w:val="1"/>
      <w:numFmt w:val="lowerRoman"/>
      <w:lvlText w:val="%9."/>
      <w:lvlJc w:val="right"/>
      <w:pPr>
        <w:ind w:left="7870" w:hanging="180"/>
      </w:pPr>
    </w:lvl>
  </w:abstractNum>
  <w:abstractNum w:abstractNumId="53" w15:restartNumberingAfterBreak="0">
    <w:nsid w:val="2EB63A77"/>
    <w:multiLevelType w:val="hybridMultilevel"/>
    <w:tmpl w:val="47B421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2F1507DB"/>
    <w:multiLevelType w:val="hybridMultilevel"/>
    <w:tmpl w:val="13AE63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30B25B11"/>
    <w:multiLevelType w:val="hybridMultilevel"/>
    <w:tmpl w:val="DA125E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330C11E6"/>
    <w:multiLevelType w:val="multilevel"/>
    <w:tmpl w:val="C98448A2"/>
    <w:lvl w:ilvl="0">
      <w:start w:val="1"/>
      <w:numFmt w:val="decimal"/>
      <w:lvlText w:val="%1."/>
      <w:lvlJc w:val="left"/>
      <w:pPr>
        <w:ind w:left="814" w:hanging="360"/>
      </w:pPr>
      <w:rPr>
        <w:rFonts w:cs="Times New Roman" w:hint="default"/>
      </w:rPr>
    </w:lvl>
    <w:lvl w:ilvl="1">
      <w:start w:val="1"/>
      <w:numFmt w:val="decimal"/>
      <w:isLgl/>
      <w:lvlText w:val="%1.%2"/>
      <w:lvlJc w:val="left"/>
      <w:pPr>
        <w:ind w:left="991" w:hanging="48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345" w:hanging="720"/>
      </w:pPr>
      <w:rPr>
        <w:rFonts w:hint="default"/>
      </w:rPr>
    </w:lvl>
    <w:lvl w:ilvl="4">
      <w:start w:val="1"/>
      <w:numFmt w:val="decimal"/>
      <w:isLgl/>
      <w:lvlText w:val="%1.%2.%3.%4.%5"/>
      <w:lvlJc w:val="left"/>
      <w:pPr>
        <w:ind w:left="1762" w:hanging="1080"/>
      </w:pPr>
      <w:rPr>
        <w:rFonts w:hint="default"/>
      </w:rPr>
    </w:lvl>
    <w:lvl w:ilvl="5">
      <w:start w:val="1"/>
      <w:numFmt w:val="decimal"/>
      <w:isLgl/>
      <w:lvlText w:val="%1.%2.%3.%4.%5.%6"/>
      <w:lvlJc w:val="left"/>
      <w:pPr>
        <w:ind w:left="1819" w:hanging="1080"/>
      </w:pPr>
      <w:rPr>
        <w:rFonts w:hint="default"/>
      </w:rPr>
    </w:lvl>
    <w:lvl w:ilvl="6">
      <w:start w:val="1"/>
      <w:numFmt w:val="decimal"/>
      <w:isLgl/>
      <w:lvlText w:val="%1.%2.%3.%4.%5.%6.%7"/>
      <w:lvlJc w:val="left"/>
      <w:pPr>
        <w:ind w:left="2236" w:hanging="1440"/>
      </w:pPr>
      <w:rPr>
        <w:rFonts w:hint="default"/>
      </w:rPr>
    </w:lvl>
    <w:lvl w:ilvl="7">
      <w:start w:val="1"/>
      <w:numFmt w:val="decimal"/>
      <w:isLgl/>
      <w:lvlText w:val="%1.%2.%3.%4.%5.%6.%7.%8"/>
      <w:lvlJc w:val="left"/>
      <w:pPr>
        <w:ind w:left="2293" w:hanging="1440"/>
      </w:pPr>
      <w:rPr>
        <w:rFonts w:hint="default"/>
      </w:rPr>
    </w:lvl>
    <w:lvl w:ilvl="8">
      <w:start w:val="1"/>
      <w:numFmt w:val="decimal"/>
      <w:isLgl/>
      <w:lvlText w:val="%1.%2.%3.%4.%5.%6.%7.%8.%9"/>
      <w:lvlJc w:val="left"/>
      <w:pPr>
        <w:ind w:left="2710" w:hanging="1800"/>
      </w:pPr>
      <w:rPr>
        <w:rFonts w:hint="default"/>
      </w:rPr>
    </w:lvl>
  </w:abstractNum>
  <w:abstractNum w:abstractNumId="57" w15:restartNumberingAfterBreak="0">
    <w:nsid w:val="335B695F"/>
    <w:multiLevelType w:val="multilevel"/>
    <w:tmpl w:val="B3123346"/>
    <w:lvl w:ilvl="0">
      <w:start w:val="4"/>
      <w:numFmt w:val="decimal"/>
      <w:lvlText w:val="%1"/>
      <w:lvlJc w:val="left"/>
      <w:pPr>
        <w:ind w:left="480" w:hanging="480"/>
      </w:pPr>
      <w:rPr>
        <w:rFonts w:hint="default"/>
      </w:rPr>
    </w:lvl>
    <w:lvl w:ilvl="1">
      <w:start w:val="3"/>
      <w:numFmt w:val="decimal"/>
      <w:lvlText w:val="%1.%2"/>
      <w:lvlJc w:val="left"/>
      <w:pPr>
        <w:ind w:left="764" w:hanging="480"/>
      </w:pPr>
      <w:rPr>
        <w:rFonts w:hint="default"/>
      </w:rPr>
    </w:lvl>
    <w:lvl w:ilvl="2">
      <w:start w:val="1"/>
      <w:numFmt w:val="decimal"/>
      <w:lvlText w:val="2.3.%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58" w15:restartNumberingAfterBreak="0">
    <w:nsid w:val="34571A0F"/>
    <w:multiLevelType w:val="hybridMultilevel"/>
    <w:tmpl w:val="F328E7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35413AFE"/>
    <w:multiLevelType w:val="multilevel"/>
    <w:tmpl w:val="1772B11A"/>
    <w:lvl w:ilvl="0">
      <w:start w:val="4"/>
      <w:numFmt w:val="decimal"/>
      <w:lvlText w:val="%1"/>
      <w:lvlJc w:val="left"/>
      <w:pPr>
        <w:ind w:left="480" w:hanging="480"/>
      </w:pPr>
      <w:rPr>
        <w:rFonts w:hint="default"/>
      </w:rPr>
    </w:lvl>
    <w:lvl w:ilvl="1">
      <w:start w:val="2"/>
      <w:numFmt w:val="decimal"/>
      <w:lvlText w:val="%1.%2"/>
      <w:lvlJc w:val="left"/>
      <w:pPr>
        <w:ind w:left="764" w:hanging="480"/>
      </w:pPr>
      <w:rPr>
        <w:rFonts w:hint="default"/>
      </w:rPr>
    </w:lvl>
    <w:lvl w:ilvl="2">
      <w:start w:val="1"/>
      <w:numFmt w:val="decimal"/>
      <w:lvlText w:val="2.2.%3"/>
      <w:lvlJc w:val="left"/>
      <w:pPr>
        <w:ind w:left="1430" w:hanging="720"/>
      </w:pPr>
      <w:rPr>
        <w:rFonts w:hint="default"/>
        <w:sz w:val="24"/>
        <w:szCs w:val="24"/>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60" w15:restartNumberingAfterBreak="0">
    <w:nsid w:val="36853E16"/>
    <w:multiLevelType w:val="hybridMultilevel"/>
    <w:tmpl w:val="FF60B96A"/>
    <w:lvl w:ilvl="0" w:tplc="04190003">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68E2FD0"/>
    <w:multiLevelType w:val="hybridMultilevel"/>
    <w:tmpl w:val="3904BECE"/>
    <w:lvl w:ilvl="0" w:tplc="D466C574">
      <w:start w:val="1"/>
      <w:numFmt w:val="bullet"/>
      <w:pStyle w:val="18"/>
      <w:lvlText w:val=""/>
      <w:lvlJc w:val="left"/>
      <w:pPr>
        <w:tabs>
          <w:tab w:val="num" w:pos="851"/>
        </w:tabs>
        <w:ind w:left="851" w:hanging="397"/>
      </w:pPr>
      <w:rPr>
        <w:rFonts w:ascii="Symbol" w:hAnsi="Symbol" w:hint="default"/>
      </w:rPr>
    </w:lvl>
    <w:lvl w:ilvl="1" w:tplc="04190019">
      <w:start w:val="1"/>
      <w:numFmt w:val="bullet"/>
      <w:lvlText w:val=""/>
      <w:lvlJc w:val="left"/>
      <w:pPr>
        <w:tabs>
          <w:tab w:val="num" w:pos="1440"/>
        </w:tabs>
        <w:ind w:left="1440" w:hanging="360"/>
      </w:pPr>
      <w:rPr>
        <w:rFonts w:ascii="Symbol" w:hAnsi="Symbol" w:hint="default"/>
      </w:rPr>
    </w:lvl>
    <w:lvl w:ilvl="2" w:tplc="0419001B" w:tentative="1">
      <w:start w:val="1"/>
      <w:numFmt w:val="bullet"/>
      <w:pStyle w:val="31"/>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7B9758D"/>
    <w:multiLevelType w:val="hybridMultilevel"/>
    <w:tmpl w:val="CACA20A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63" w15:restartNumberingAfterBreak="0">
    <w:nsid w:val="37C70FF0"/>
    <w:multiLevelType w:val="hybridMultilevel"/>
    <w:tmpl w:val="2FD44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388B5B4B"/>
    <w:multiLevelType w:val="multilevel"/>
    <w:tmpl w:val="14C8930A"/>
    <w:lvl w:ilvl="0">
      <w:start w:val="3"/>
      <w:numFmt w:val="decimal"/>
      <w:lvlText w:val="%1."/>
      <w:lvlJc w:val="left"/>
      <w:pPr>
        <w:ind w:left="1174" w:hanging="360"/>
      </w:pPr>
      <w:rPr>
        <w:rFonts w:cs="Times New Roman" w:hint="default"/>
      </w:rPr>
    </w:lvl>
    <w:lvl w:ilvl="1">
      <w:start w:val="1"/>
      <w:numFmt w:val="decimal"/>
      <w:lvlText w:val="5.%2"/>
      <w:lvlJc w:val="left"/>
      <w:pPr>
        <w:ind w:left="1174" w:hanging="360"/>
      </w:pPr>
      <w:rPr>
        <w:rFonts w:hint="default"/>
      </w:rPr>
    </w:lvl>
    <w:lvl w:ilvl="2">
      <w:start w:val="1"/>
      <w:numFmt w:val="decimal"/>
      <w:isLgl/>
      <w:lvlText w:val="%1.%2.%3"/>
      <w:lvlJc w:val="left"/>
      <w:pPr>
        <w:ind w:left="1534" w:hanging="720"/>
      </w:pPr>
      <w:rPr>
        <w:rFonts w:hint="default"/>
      </w:rPr>
    </w:lvl>
    <w:lvl w:ilvl="3">
      <w:start w:val="1"/>
      <w:numFmt w:val="decimal"/>
      <w:isLgl/>
      <w:lvlText w:val="%1.%2.%3.%4"/>
      <w:lvlJc w:val="left"/>
      <w:pPr>
        <w:ind w:left="1534" w:hanging="720"/>
      </w:pPr>
      <w:rPr>
        <w:rFonts w:hint="default"/>
      </w:rPr>
    </w:lvl>
    <w:lvl w:ilvl="4">
      <w:start w:val="1"/>
      <w:numFmt w:val="decimal"/>
      <w:isLgl/>
      <w:lvlText w:val="%1.%2.%3.%4.%5"/>
      <w:lvlJc w:val="left"/>
      <w:pPr>
        <w:ind w:left="1894" w:hanging="1080"/>
      </w:pPr>
      <w:rPr>
        <w:rFonts w:hint="default"/>
      </w:rPr>
    </w:lvl>
    <w:lvl w:ilvl="5">
      <w:start w:val="1"/>
      <w:numFmt w:val="decimal"/>
      <w:isLgl/>
      <w:lvlText w:val="%1.%2.%3.%4.%5.%6"/>
      <w:lvlJc w:val="left"/>
      <w:pPr>
        <w:ind w:left="2254" w:hanging="1440"/>
      </w:pPr>
      <w:rPr>
        <w:rFonts w:hint="default"/>
      </w:rPr>
    </w:lvl>
    <w:lvl w:ilvl="6">
      <w:start w:val="1"/>
      <w:numFmt w:val="decimal"/>
      <w:isLgl/>
      <w:lvlText w:val="%1.%2.%3.%4.%5.%6.%7"/>
      <w:lvlJc w:val="left"/>
      <w:pPr>
        <w:ind w:left="2254" w:hanging="1440"/>
      </w:pPr>
      <w:rPr>
        <w:rFonts w:hint="default"/>
      </w:rPr>
    </w:lvl>
    <w:lvl w:ilvl="7">
      <w:start w:val="1"/>
      <w:numFmt w:val="decimal"/>
      <w:isLgl/>
      <w:lvlText w:val="%1.%2.%3.%4.%5.%6.%7.%8"/>
      <w:lvlJc w:val="left"/>
      <w:pPr>
        <w:ind w:left="2614" w:hanging="1800"/>
      </w:pPr>
      <w:rPr>
        <w:rFonts w:hint="default"/>
      </w:rPr>
    </w:lvl>
    <w:lvl w:ilvl="8">
      <w:start w:val="1"/>
      <w:numFmt w:val="decimal"/>
      <w:isLgl/>
      <w:lvlText w:val="%1.%2.%3.%4.%5.%6.%7.%8.%9"/>
      <w:lvlJc w:val="left"/>
      <w:pPr>
        <w:ind w:left="2614" w:hanging="1800"/>
      </w:pPr>
      <w:rPr>
        <w:rFonts w:hint="default"/>
      </w:rPr>
    </w:lvl>
  </w:abstractNum>
  <w:abstractNum w:abstractNumId="65" w15:restartNumberingAfterBreak="0">
    <w:nsid w:val="38E02A4E"/>
    <w:multiLevelType w:val="hybridMultilevel"/>
    <w:tmpl w:val="58D2CC02"/>
    <w:lvl w:ilvl="0" w:tplc="9F505AA2">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6" w15:restartNumberingAfterBreak="0">
    <w:nsid w:val="397F6ADB"/>
    <w:multiLevelType w:val="hybridMultilevel"/>
    <w:tmpl w:val="8662CC98"/>
    <w:lvl w:ilvl="0" w:tplc="96B06804">
      <w:numFmt w:val="bullet"/>
      <w:pStyle w:val="111"/>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67" w15:restartNumberingAfterBreak="0">
    <w:nsid w:val="3A0A4664"/>
    <w:multiLevelType w:val="hybridMultilevel"/>
    <w:tmpl w:val="3AF08C4A"/>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68" w15:restartNumberingAfterBreak="0">
    <w:nsid w:val="3A70108A"/>
    <w:multiLevelType w:val="hybridMultilevel"/>
    <w:tmpl w:val="991AFBBA"/>
    <w:lvl w:ilvl="0" w:tplc="22FEDA74">
      <w:start w:val="1"/>
      <w:numFmt w:val="decimal"/>
      <w:lvlText w:val="2.%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9" w15:restartNumberingAfterBreak="0">
    <w:nsid w:val="3B5A2735"/>
    <w:multiLevelType w:val="hybridMultilevel"/>
    <w:tmpl w:val="9A02ADA2"/>
    <w:lvl w:ilvl="0" w:tplc="04190003">
      <w:start w:val="1"/>
      <w:numFmt w:val="bullet"/>
      <w:lvlText w:val=""/>
      <w:lvlJc w:val="left"/>
      <w:pPr>
        <w:ind w:left="1069" w:hanging="360"/>
      </w:pPr>
      <w:rPr>
        <w:rFonts w:ascii="Symbol" w:hAnsi="Symbol"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0" w15:restartNumberingAfterBreak="0">
    <w:nsid w:val="3B782500"/>
    <w:multiLevelType w:val="hybridMultilevel"/>
    <w:tmpl w:val="6A0261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3BB30048"/>
    <w:multiLevelType w:val="hybridMultilevel"/>
    <w:tmpl w:val="DC786D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3C530E96"/>
    <w:multiLevelType w:val="hybridMultilevel"/>
    <w:tmpl w:val="04DA8E54"/>
    <w:lvl w:ilvl="0" w:tplc="037862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3" w15:restartNumberingAfterBreak="0">
    <w:nsid w:val="3C5D7B7A"/>
    <w:multiLevelType w:val="hybridMultilevel"/>
    <w:tmpl w:val="AA88D1F6"/>
    <w:lvl w:ilvl="0" w:tplc="9DE0269C">
      <w:start w:val="1"/>
      <w:numFmt w:val="decimal"/>
      <w:suff w:val="space"/>
      <w:lvlText w:val="%1."/>
      <w:lvlJc w:val="left"/>
      <w:pPr>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15:restartNumberingAfterBreak="0">
    <w:nsid w:val="3CBB031D"/>
    <w:multiLevelType w:val="hybridMultilevel"/>
    <w:tmpl w:val="2AD488D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75" w15:restartNumberingAfterBreak="0">
    <w:nsid w:val="3D0B7FE9"/>
    <w:multiLevelType w:val="hybridMultilevel"/>
    <w:tmpl w:val="03BA527A"/>
    <w:lvl w:ilvl="0" w:tplc="0419000F">
      <w:start w:val="1"/>
      <w:numFmt w:val="decimal"/>
      <w:pStyle w:val="a3"/>
      <w:lvlText w:val="Таблица %1."/>
      <w:lvlJc w:val="left"/>
      <w:pPr>
        <w:ind w:left="1620" w:hanging="360"/>
      </w:pPr>
      <w:rPr>
        <w:rFonts w:hint="default"/>
      </w:rPr>
    </w:lvl>
    <w:lvl w:ilvl="1" w:tplc="04190019">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6" w15:restartNumberingAfterBreak="0">
    <w:nsid w:val="3DD550C6"/>
    <w:multiLevelType w:val="hybridMultilevel"/>
    <w:tmpl w:val="BCDE00E4"/>
    <w:lvl w:ilvl="0" w:tplc="718C9998">
      <w:start w:val="1"/>
      <w:numFmt w:val="decimal"/>
      <w:lvlText w:val="%1."/>
      <w:lvlJc w:val="left"/>
      <w:pPr>
        <w:tabs>
          <w:tab w:val="num" w:pos="927"/>
        </w:tabs>
        <w:ind w:left="927" w:hanging="360"/>
      </w:pPr>
      <w:rPr>
        <w:rFonts w:cs="Times New Roman"/>
      </w:rPr>
    </w:lvl>
    <w:lvl w:ilvl="1" w:tplc="DDD604AA">
      <w:numFmt w:val="none"/>
      <w:lvlText w:val=""/>
      <w:lvlJc w:val="left"/>
      <w:pPr>
        <w:tabs>
          <w:tab w:val="num" w:pos="361"/>
        </w:tabs>
      </w:pPr>
      <w:rPr>
        <w:rFonts w:cs="Times New Roman"/>
      </w:rPr>
    </w:lvl>
    <w:lvl w:ilvl="2" w:tplc="603440DE">
      <w:numFmt w:val="none"/>
      <w:lvlText w:val=""/>
      <w:lvlJc w:val="left"/>
      <w:pPr>
        <w:tabs>
          <w:tab w:val="num" w:pos="361"/>
        </w:tabs>
      </w:pPr>
      <w:rPr>
        <w:rFonts w:cs="Times New Roman"/>
      </w:rPr>
    </w:lvl>
    <w:lvl w:ilvl="3" w:tplc="FD5A0858">
      <w:numFmt w:val="none"/>
      <w:lvlText w:val=""/>
      <w:lvlJc w:val="left"/>
      <w:pPr>
        <w:tabs>
          <w:tab w:val="num" w:pos="361"/>
        </w:tabs>
      </w:pPr>
      <w:rPr>
        <w:rFonts w:cs="Times New Roman"/>
      </w:rPr>
    </w:lvl>
    <w:lvl w:ilvl="4" w:tplc="6F826E58">
      <w:numFmt w:val="none"/>
      <w:lvlText w:val=""/>
      <w:lvlJc w:val="left"/>
      <w:pPr>
        <w:tabs>
          <w:tab w:val="num" w:pos="361"/>
        </w:tabs>
      </w:pPr>
      <w:rPr>
        <w:rFonts w:cs="Times New Roman"/>
      </w:rPr>
    </w:lvl>
    <w:lvl w:ilvl="5" w:tplc="A65458D4">
      <w:numFmt w:val="none"/>
      <w:lvlText w:val=""/>
      <w:lvlJc w:val="left"/>
      <w:pPr>
        <w:tabs>
          <w:tab w:val="num" w:pos="361"/>
        </w:tabs>
      </w:pPr>
      <w:rPr>
        <w:rFonts w:cs="Times New Roman"/>
      </w:rPr>
    </w:lvl>
    <w:lvl w:ilvl="6" w:tplc="101C4A4C">
      <w:numFmt w:val="none"/>
      <w:lvlText w:val=""/>
      <w:lvlJc w:val="left"/>
      <w:pPr>
        <w:tabs>
          <w:tab w:val="num" w:pos="361"/>
        </w:tabs>
      </w:pPr>
      <w:rPr>
        <w:rFonts w:cs="Times New Roman"/>
      </w:rPr>
    </w:lvl>
    <w:lvl w:ilvl="7" w:tplc="A50AEE9A">
      <w:numFmt w:val="none"/>
      <w:lvlText w:val=""/>
      <w:lvlJc w:val="left"/>
      <w:pPr>
        <w:tabs>
          <w:tab w:val="num" w:pos="361"/>
        </w:tabs>
      </w:pPr>
      <w:rPr>
        <w:rFonts w:cs="Times New Roman"/>
      </w:rPr>
    </w:lvl>
    <w:lvl w:ilvl="8" w:tplc="44D40132">
      <w:numFmt w:val="none"/>
      <w:lvlText w:val=""/>
      <w:lvlJc w:val="left"/>
      <w:pPr>
        <w:tabs>
          <w:tab w:val="num" w:pos="361"/>
        </w:tabs>
      </w:pPr>
      <w:rPr>
        <w:rFonts w:cs="Times New Roman"/>
      </w:rPr>
    </w:lvl>
  </w:abstractNum>
  <w:abstractNum w:abstractNumId="77" w15:restartNumberingAfterBreak="0">
    <w:nsid w:val="3DDF605C"/>
    <w:multiLevelType w:val="hybridMultilevel"/>
    <w:tmpl w:val="11B6B03E"/>
    <w:lvl w:ilvl="0" w:tplc="04190001">
      <w:start w:val="1"/>
      <w:numFmt w:val="bullet"/>
      <w:pStyle w:val="50"/>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78" w15:restartNumberingAfterBreak="0">
    <w:nsid w:val="403322A9"/>
    <w:multiLevelType w:val="hybridMultilevel"/>
    <w:tmpl w:val="3C529822"/>
    <w:lvl w:ilvl="0" w:tplc="04190001">
      <w:start w:val="1"/>
      <w:numFmt w:val="decimal"/>
      <w:pStyle w:val="19"/>
      <w:lvlText w:val="%1."/>
      <w:lvlJc w:val="left"/>
      <w:pPr>
        <w:tabs>
          <w:tab w:val="num" w:pos="1440"/>
        </w:tabs>
        <w:ind w:left="1440" w:hanging="360"/>
      </w:pPr>
      <w:rPr>
        <w:rFonts w:ascii="Times New Roman" w:hAnsi="Times New Roman" w:hint="default"/>
        <w:b/>
        <w:i w:val="0"/>
        <w:sz w:val="24"/>
        <w:szCs w:val="24"/>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79" w15:restartNumberingAfterBreak="0">
    <w:nsid w:val="4086208C"/>
    <w:multiLevelType w:val="hybridMultilevel"/>
    <w:tmpl w:val="C4A8D8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40EB3F58"/>
    <w:multiLevelType w:val="hybridMultilevel"/>
    <w:tmpl w:val="94143548"/>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40F81B9C"/>
    <w:multiLevelType w:val="hybridMultilevel"/>
    <w:tmpl w:val="BF0227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4384B39"/>
    <w:multiLevelType w:val="hybridMultilevel"/>
    <w:tmpl w:val="13702DFC"/>
    <w:lvl w:ilvl="0" w:tplc="321CB50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15:restartNumberingAfterBreak="0">
    <w:nsid w:val="44C174C9"/>
    <w:multiLevelType w:val="multilevel"/>
    <w:tmpl w:val="DB804F66"/>
    <w:styleLink w:val="33"/>
    <w:lvl w:ilvl="0">
      <w:start w:val="5"/>
      <w:numFmt w:val="decimal"/>
      <w:lvlText w:val="5.%1."/>
      <w:lvlJc w:val="left"/>
      <w:pPr>
        <w:tabs>
          <w:tab w:val="num" w:pos="-240"/>
        </w:tabs>
        <w:ind w:left="480" w:hanging="360"/>
      </w:pPr>
      <w:rPr>
        <w:rFonts w:hint="default"/>
      </w:rPr>
    </w:lvl>
    <w:lvl w:ilvl="1">
      <w:start w:val="1"/>
      <w:numFmt w:val="decimal"/>
      <w:lvlText w:val="5.%2."/>
      <w:lvlJc w:val="left"/>
      <w:pPr>
        <w:tabs>
          <w:tab w:val="num" w:pos="480"/>
        </w:tabs>
        <w:ind w:left="480" w:hanging="360"/>
      </w:pPr>
      <w:rPr>
        <w:rFonts w:hint="default"/>
      </w:rPr>
    </w:lvl>
    <w:lvl w:ilvl="2">
      <w:start w:val="1"/>
      <w:numFmt w:val="decimal"/>
      <w:lvlText w:val="5.%2.%3."/>
      <w:lvlJc w:val="left"/>
      <w:pPr>
        <w:tabs>
          <w:tab w:val="num" w:pos="840"/>
        </w:tabs>
        <w:ind w:left="840" w:hanging="720"/>
      </w:pPr>
      <w:rPr>
        <w:rFonts w:ascii="Times New Roman" w:hAnsi="Times New Roman" w:hint="default"/>
      </w:rPr>
    </w:lvl>
    <w:lvl w:ilvl="3">
      <w:start w:val="1"/>
      <w:numFmt w:val="decimal"/>
      <w:lvlText w:val="%1.%2.%3.%4."/>
      <w:lvlJc w:val="left"/>
      <w:pPr>
        <w:tabs>
          <w:tab w:val="num" w:pos="840"/>
        </w:tabs>
        <w:ind w:left="840" w:hanging="720"/>
      </w:pPr>
      <w:rPr>
        <w:rFonts w:hint="default"/>
      </w:rPr>
    </w:lvl>
    <w:lvl w:ilvl="4">
      <w:start w:val="1"/>
      <w:numFmt w:val="decimal"/>
      <w:lvlText w:val="%1.%2.%3.%4.%5."/>
      <w:lvlJc w:val="left"/>
      <w:pPr>
        <w:tabs>
          <w:tab w:val="num" w:pos="1200"/>
        </w:tabs>
        <w:ind w:left="1200" w:hanging="1080"/>
      </w:pPr>
      <w:rPr>
        <w:rFonts w:hint="default"/>
      </w:rPr>
    </w:lvl>
    <w:lvl w:ilvl="5">
      <w:start w:val="1"/>
      <w:numFmt w:val="decimal"/>
      <w:lvlText w:val="%1.%2.%3.%4.%5.%6."/>
      <w:lvlJc w:val="left"/>
      <w:pPr>
        <w:tabs>
          <w:tab w:val="num" w:pos="1200"/>
        </w:tabs>
        <w:ind w:left="1200" w:hanging="1080"/>
      </w:pPr>
      <w:rPr>
        <w:rFonts w:hint="default"/>
      </w:rPr>
    </w:lvl>
    <w:lvl w:ilvl="6">
      <w:start w:val="1"/>
      <w:numFmt w:val="decimal"/>
      <w:lvlText w:val="%1.%2.%3.%4.%5.%6.%7."/>
      <w:lvlJc w:val="left"/>
      <w:pPr>
        <w:tabs>
          <w:tab w:val="num" w:pos="1560"/>
        </w:tabs>
        <w:ind w:left="1560" w:hanging="1440"/>
      </w:pPr>
      <w:rPr>
        <w:rFonts w:hint="default"/>
      </w:rPr>
    </w:lvl>
    <w:lvl w:ilvl="7">
      <w:start w:val="1"/>
      <w:numFmt w:val="decimal"/>
      <w:lvlText w:val="%1.%2.%3.%4.%5.%6.%7.%8."/>
      <w:lvlJc w:val="left"/>
      <w:pPr>
        <w:tabs>
          <w:tab w:val="num" w:pos="1560"/>
        </w:tabs>
        <w:ind w:left="1560" w:hanging="1440"/>
      </w:pPr>
      <w:rPr>
        <w:rFonts w:hint="default"/>
      </w:rPr>
    </w:lvl>
    <w:lvl w:ilvl="8">
      <w:start w:val="1"/>
      <w:numFmt w:val="decimal"/>
      <w:lvlText w:val="%1.%2.%3.%4.%5.%6.%7.%8.%9."/>
      <w:lvlJc w:val="left"/>
      <w:pPr>
        <w:tabs>
          <w:tab w:val="num" w:pos="1920"/>
        </w:tabs>
        <w:ind w:left="1920" w:hanging="1800"/>
      </w:pPr>
      <w:rPr>
        <w:rFonts w:hint="default"/>
      </w:rPr>
    </w:lvl>
  </w:abstractNum>
  <w:abstractNum w:abstractNumId="84" w15:restartNumberingAfterBreak="0">
    <w:nsid w:val="454F3C6D"/>
    <w:multiLevelType w:val="hybridMultilevel"/>
    <w:tmpl w:val="FAFE8AF2"/>
    <w:lvl w:ilvl="0" w:tplc="17D4A846">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459A700C"/>
    <w:multiLevelType w:val="hybridMultilevel"/>
    <w:tmpl w:val="826AA9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61E2EA2"/>
    <w:multiLevelType w:val="multilevel"/>
    <w:tmpl w:val="D828103C"/>
    <w:lvl w:ilvl="0">
      <w:start w:val="4"/>
      <w:numFmt w:val="decimal"/>
      <w:lvlText w:val="%1"/>
      <w:lvlJc w:val="left"/>
      <w:pPr>
        <w:ind w:left="480" w:hanging="480"/>
      </w:pPr>
      <w:rPr>
        <w:rFonts w:hint="default"/>
      </w:rPr>
    </w:lvl>
    <w:lvl w:ilvl="1">
      <w:start w:val="5"/>
      <w:numFmt w:val="decimal"/>
      <w:lvlText w:val="%1.%2"/>
      <w:lvlJc w:val="left"/>
      <w:pPr>
        <w:ind w:left="764" w:hanging="480"/>
      </w:pPr>
      <w:rPr>
        <w:rFonts w:hint="default"/>
      </w:rPr>
    </w:lvl>
    <w:lvl w:ilvl="2">
      <w:start w:val="1"/>
      <w:numFmt w:val="decimal"/>
      <w:lvlText w:val="2.5.%3"/>
      <w:lvlJc w:val="left"/>
      <w:pPr>
        <w:ind w:left="1288" w:hanging="720"/>
      </w:pPr>
      <w:rPr>
        <w:rFonts w:hint="default"/>
        <w:b/>
        <w:i/>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87" w15:restartNumberingAfterBreak="0">
    <w:nsid w:val="473B66B6"/>
    <w:multiLevelType w:val="hybridMultilevel"/>
    <w:tmpl w:val="EBC6C3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47BC4135"/>
    <w:multiLevelType w:val="hybridMultilevel"/>
    <w:tmpl w:val="A3C2D5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485829D4"/>
    <w:multiLevelType w:val="hybridMultilevel"/>
    <w:tmpl w:val="B98E2448"/>
    <w:lvl w:ilvl="0" w:tplc="04190001">
      <w:start w:val="1"/>
      <w:numFmt w:val="decimal"/>
      <w:pStyle w:val="a4"/>
      <w:lvlText w:val="Таблица %1."/>
      <w:lvlJc w:val="left"/>
      <w:pPr>
        <w:tabs>
          <w:tab w:val="num" w:pos="1080"/>
        </w:tabs>
        <w:ind w:left="1080" w:hanging="360"/>
      </w:pPr>
      <w:rPr>
        <w:rFonts w:ascii="Times New Roman" w:hAnsi="Times New Roman" w:hint="default"/>
        <w:b/>
        <w:i w:val="0"/>
        <w:sz w:val="24"/>
        <w:szCs w:val="24"/>
      </w:rPr>
    </w:lvl>
    <w:lvl w:ilvl="1" w:tplc="04190003" w:tentative="1">
      <w:start w:val="1"/>
      <w:numFmt w:val="lowerLetter"/>
      <w:lvlText w:val="%2."/>
      <w:lvlJc w:val="left"/>
      <w:pPr>
        <w:tabs>
          <w:tab w:val="num" w:pos="1800"/>
        </w:tabs>
        <w:ind w:left="1800" w:hanging="360"/>
      </w:pPr>
    </w:lvl>
    <w:lvl w:ilvl="2" w:tplc="04190005" w:tentative="1">
      <w:start w:val="1"/>
      <w:numFmt w:val="lowerRoman"/>
      <w:lvlText w:val="%3."/>
      <w:lvlJc w:val="right"/>
      <w:pPr>
        <w:tabs>
          <w:tab w:val="num" w:pos="2520"/>
        </w:tabs>
        <w:ind w:left="2520" w:hanging="180"/>
      </w:pPr>
    </w:lvl>
    <w:lvl w:ilvl="3" w:tplc="04190001" w:tentative="1">
      <w:start w:val="1"/>
      <w:numFmt w:val="decimal"/>
      <w:lvlText w:val="%4."/>
      <w:lvlJc w:val="left"/>
      <w:pPr>
        <w:tabs>
          <w:tab w:val="num" w:pos="3240"/>
        </w:tabs>
        <w:ind w:left="3240" w:hanging="360"/>
      </w:pPr>
    </w:lvl>
    <w:lvl w:ilvl="4" w:tplc="04190003" w:tentative="1">
      <w:start w:val="1"/>
      <w:numFmt w:val="lowerLetter"/>
      <w:lvlText w:val="%5."/>
      <w:lvlJc w:val="left"/>
      <w:pPr>
        <w:tabs>
          <w:tab w:val="num" w:pos="3960"/>
        </w:tabs>
        <w:ind w:left="3960" w:hanging="360"/>
      </w:pPr>
    </w:lvl>
    <w:lvl w:ilvl="5" w:tplc="04190005" w:tentative="1">
      <w:start w:val="1"/>
      <w:numFmt w:val="lowerRoman"/>
      <w:lvlText w:val="%6."/>
      <w:lvlJc w:val="right"/>
      <w:pPr>
        <w:tabs>
          <w:tab w:val="num" w:pos="4680"/>
        </w:tabs>
        <w:ind w:left="4680" w:hanging="180"/>
      </w:pPr>
    </w:lvl>
    <w:lvl w:ilvl="6" w:tplc="04190001" w:tentative="1">
      <w:start w:val="1"/>
      <w:numFmt w:val="decimal"/>
      <w:lvlText w:val="%7."/>
      <w:lvlJc w:val="left"/>
      <w:pPr>
        <w:tabs>
          <w:tab w:val="num" w:pos="5400"/>
        </w:tabs>
        <w:ind w:left="5400" w:hanging="360"/>
      </w:pPr>
    </w:lvl>
    <w:lvl w:ilvl="7" w:tplc="04190003" w:tentative="1">
      <w:start w:val="1"/>
      <w:numFmt w:val="lowerLetter"/>
      <w:lvlText w:val="%8."/>
      <w:lvlJc w:val="left"/>
      <w:pPr>
        <w:tabs>
          <w:tab w:val="num" w:pos="6120"/>
        </w:tabs>
        <w:ind w:left="6120" w:hanging="360"/>
      </w:pPr>
    </w:lvl>
    <w:lvl w:ilvl="8" w:tplc="04190005" w:tentative="1">
      <w:start w:val="1"/>
      <w:numFmt w:val="lowerRoman"/>
      <w:lvlText w:val="%9."/>
      <w:lvlJc w:val="right"/>
      <w:pPr>
        <w:tabs>
          <w:tab w:val="num" w:pos="6840"/>
        </w:tabs>
        <w:ind w:left="6840" w:hanging="180"/>
      </w:pPr>
    </w:lvl>
  </w:abstractNum>
  <w:abstractNum w:abstractNumId="90" w15:restartNumberingAfterBreak="0">
    <w:nsid w:val="490B701D"/>
    <w:multiLevelType w:val="hybridMultilevel"/>
    <w:tmpl w:val="A0F45C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4AA43A55"/>
    <w:multiLevelType w:val="hybridMultilevel"/>
    <w:tmpl w:val="3508F2F2"/>
    <w:lvl w:ilvl="0" w:tplc="0419000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3" w15:restartNumberingAfterBreak="0">
    <w:nsid w:val="4DD93EBA"/>
    <w:multiLevelType w:val="hybridMultilevel"/>
    <w:tmpl w:val="4CF498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4E3F79B8"/>
    <w:multiLevelType w:val="hybridMultilevel"/>
    <w:tmpl w:val="CB1A31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4EC82315"/>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6" w15:restartNumberingAfterBreak="0">
    <w:nsid w:val="4F8B4903"/>
    <w:multiLevelType w:val="hybridMultilevel"/>
    <w:tmpl w:val="961C3A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4FAA6BC1"/>
    <w:multiLevelType w:val="hybridMultilevel"/>
    <w:tmpl w:val="7722F1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50627BCE"/>
    <w:multiLevelType w:val="multilevel"/>
    <w:tmpl w:val="F42A7BE0"/>
    <w:numStyleLink w:val="05"/>
  </w:abstractNum>
  <w:abstractNum w:abstractNumId="99" w15:restartNumberingAfterBreak="0">
    <w:nsid w:val="51975D72"/>
    <w:multiLevelType w:val="hybridMultilevel"/>
    <w:tmpl w:val="06E86D28"/>
    <w:lvl w:ilvl="0" w:tplc="391A0ABC">
      <w:start w:val="1"/>
      <w:numFmt w:val="bullet"/>
      <w:lvlText w:val=""/>
      <w:lvlJc w:val="left"/>
      <w:pPr>
        <w:tabs>
          <w:tab w:val="num" w:pos="1440"/>
        </w:tabs>
        <w:ind w:left="1440" w:hanging="36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0" w15:restartNumberingAfterBreak="0">
    <w:nsid w:val="52E43BA5"/>
    <w:multiLevelType w:val="hybridMultilevel"/>
    <w:tmpl w:val="DD5ED990"/>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01" w15:restartNumberingAfterBreak="0">
    <w:nsid w:val="53302568"/>
    <w:multiLevelType w:val="hybridMultilevel"/>
    <w:tmpl w:val="84262BEC"/>
    <w:lvl w:ilvl="0" w:tplc="0419000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53941FA4"/>
    <w:multiLevelType w:val="hybridMultilevel"/>
    <w:tmpl w:val="2D48ACA4"/>
    <w:lvl w:ilvl="0" w:tplc="797AD572">
      <w:start w:val="1"/>
      <w:numFmt w:val="bullet"/>
      <w:lvlText w:val=""/>
      <w:lvlJc w:val="left"/>
      <w:pPr>
        <w:ind w:left="1276" w:hanging="360"/>
      </w:pPr>
      <w:rPr>
        <w:rFonts w:ascii="Symbol" w:hAnsi="Symbol" w:hint="default"/>
      </w:rPr>
    </w:lvl>
    <w:lvl w:ilvl="1" w:tplc="04190003" w:tentative="1">
      <w:start w:val="1"/>
      <w:numFmt w:val="bullet"/>
      <w:lvlText w:val="o"/>
      <w:lvlJc w:val="left"/>
      <w:pPr>
        <w:ind w:left="1996" w:hanging="360"/>
      </w:pPr>
      <w:rPr>
        <w:rFonts w:ascii="Courier New" w:hAnsi="Courier New" w:hint="default"/>
      </w:rPr>
    </w:lvl>
    <w:lvl w:ilvl="2" w:tplc="04190005" w:tentative="1">
      <w:start w:val="1"/>
      <w:numFmt w:val="bullet"/>
      <w:lvlText w:val=""/>
      <w:lvlJc w:val="left"/>
      <w:pPr>
        <w:ind w:left="2716" w:hanging="360"/>
      </w:pPr>
      <w:rPr>
        <w:rFonts w:ascii="Wingdings" w:hAnsi="Wingdings" w:hint="default"/>
      </w:rPr>
    </w:lvl>
    <w:lvl w:ilvl="3" w:tplc="04190001" w:tentative="1">
      <w:start w:val="1"/>
      <w:numFmt w:val="bullet"/>
      <w:lvlText w:val=""/>
      <w:lvlJc w:val="left"/>
      <w:pPr>
        <w:ind w:left="3436" w:hanging="360"/>
      </w:pPr>
      <w:rPr>
        <w:rFonts w:ascii="Symbol" w:hAnsi="Symbol" w:hint="default"/>
      </w:rPr>
    </w:lvl>
    <w:lvl w:ilvl="4" w:tplc="04190003" w:tentative="1">
      <w:start w:val="1"/>
      <w:numFmt w:val="bullet"/>
      <w:lvlText w:val="o"/>
      <w:lvlJc w:val="left"/>
      <w:pPr>
        <w:ind w:left="4156" w:hanging="360"/>
      </w:pPr>
      <w:rPr>
        <w:rFonts w:ascii="Courier New" w:hAnsi="Courier New" w:hint="default"/>
      </w:rPr>
    </w:lvl>
    <w:lvl w:ilvl="5" w:tplc="04190005" w:tentative="1">
      <w:start w:val="1"/>
      <w:numFmt w:val="bullet"/>
      <w:lvlText w:val=""/>
      <w:lvlJc w:val="left"/>
      <w:pPr>
        <w:ind w:left="4876" w:hanging="360"/>
      </w:pPr>
      <w:rPr>
        <w:rFonts w:ascii="Wingdings" w:hAnsi="Wingdings" w:hint="default"/>
      </w:rPr>
    </w:lvl>
    <w:lvl w:ilvl="6" w:tplc="04190001" w:tentative="1">
      <w:start w:val="1"/>
      <w:numFmt w:val="bullet"/>
      <w:lvlText w:val=""/>
      <w:lvlJc w:val="left"/>
      <w:pPr>
        <w:ind w:left="5596" w:hanging="360"/>
      </w:pPr>
      <w:rPr>
        <w:rFonts w:ascii="Symbol" w:hAnsi="Symbol" w:hint="default"/>
      </w:rPr>
    </w:lvl>
    <w:lvl w:ilvl="7" w:tplc="04190003" w:tentative="1">
      <w:start w:val="1"/>
      <w:numFmt w:val="bullet"/>
      <w:lvlText w:val="o"/>
      <w:lvlJc w:val="left"/>
      <w:pPr>
        <w:ind w:left="6316" w:hanging="360"/>
      </w:pPr>
      <w:rPr>
        <w:rFonts w:ascii="Courier New" w:hAnsi="Courier New" w:hint="default"/>
      </w:rPr>
    </w:lvl>
    <w:lvl w:ilvl="8" w:tplc="04190005" w:tentative="1">
      <w:start w:val="1"/>
      <w:numFmt w:val="bullet"/>
      <w:lvlText w:val=""/>
      <w:lvlJc w:val="left"/>
      <w:pPr>
        <w:ind w:left="7036" w:hanging="360"/>
      </w:pPr>
      <w:rPr>
        <w:rFonts w:ascii="Wingdings" w:hAnsi="Wingdings" w:hint="default"/>
      </w:rPr>
    </w:lvl>
  </w:abstractNum>
  <w:abstractNum w:abstractNumId="103" w15:restartNumberingAfterBreak="0">
    <w:nsid w:val="53A64C67"/>
    <w:multiLevelType w:val="hybridMultilevel"/>
    <w:tmpl w:val="4D74C7F2"/>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04" w15:restartNumberingAfterBreak="0">
    <w:nsid w:val="584473F2"/>
    <w:multiLevelType w:val="hybridMultilevel"/>
    <w:tmpl w:val="6C7E8F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58D7760C"/>
    <w:multiLevelType w:val="hybridMultilevel"/>
    <w:tmpl w:val="FDE02154"/>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06" w15:restartNumberingAfterBreak="0">
    <w:nsid w:val="58DF3BA8"/>
    <w:multiLevelType w:val="hybridMultilevel"/>
    <w:tmpl w:val="E3F0F3D6"/>
    <w:lvl w:ilvl="0" w:tplc="6A325C9E">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7F28B7E2">
      <w:start w:val="1"/>
      <w:numFmt w:val="bullet"/>
      <w:lvlText w:val=""/>
      <w:lvlJc w:val="left"/>
      <w:pPr>
        <w:tabs>
          <w:tab w:val="num" w:pos="1440"/>
        </w:tabs>
        <w:ind w:left="1440" w:hanging="360"/>
      </w:pPr>
      <w:rPr>
        <w:rFonts w:ascii="Wingdings" w:hAnsi="Wingdings" w:hint="default"/>
        <w:b/>
        <w:i w:val="0"/>
        <w:sz w:val="24"/>
        <w:szCs w:val="24"/>
      </w:rPr>
    </w:lvl>
    <w:lvl w:ilvl="2" w:tplc="0BF40C42" w:tentative="1">
      <w:start w:val="1"/>
      <w:numFmt w:val="lowerRoman"/>
      <w:lvlText w:val="%3."/>
      <w:lvlJc w:val="right"/>
      <w:pPr>
        <w:tabs>
          <w:tab w:val="num" w:pos="2160"/>
        </w:tabs>
        <w:ind w:left="2160" w:hanging="180"/>
      </w:pPr>
    </w:lvl>
    <w:lvl w:ilvl="3" w:tplc="B600C492" w:tentative="1">
      <w:start w:val="1"/>
      <w:numFmt w:val="decimal"/>
      <w:lvlText w:val="%4."/>
      <w:lvlJc w:val="left"/>
      <w:pPr>
        <w:tabs>
          <w:tab w:val="num" w:pos="2880"/>
        </w:tabs>
        <w:ind w:left="2880" w:hanging="360"/>
      </w:pPr>
    </w:lvl>
    <w:lvl w:ilvl="4" w:tplc="AA32BCEA" w:tentative="1">
      <w:start w:val="1"/>
      <w:numFmt w:val="lowerLetter"/>
      <w:lvlText w:val="%5."/>
      <w:lvlJc w:val="left"/>
      <w:pPr>
        <w:tabs>
          <w:tab w:val="num" w:pos="3600"/>
        </w:tabs>
        <w:ind w:left="3600" w:hanging="360"/>
      </w:pPr>
    </w:lvl>
    <w:lvl w:ilvl="5" w:tplc="D36ED4F8" w:tentative="1">
      <w:start w:val="1"/>
      <w:numFmt w:val="lowerRoman"/>
      <w:lvlText w:val="%6."/>
      <w:lvlJc w:val="right"/>
      <w:pPr>
        <w:tabs>
          <w:tab w:val="num" w:pos="4320"/>
        </w:tabs>
        <w:ind w:left="4320" w:hanging="180"/>
      </w:pPr>
    </w:lvl>
    <w:lvl w:ilvl="6" w:tplc="D3E4632E" w:tentative="1">
      <w:start w:val="1"/>
      <w:numFmt w:val="decimal"/>
      <w:lvlText w:val="%7."/>
      <w:lvlJc w:val="left"/>
      <w:pPr>
        <w:tabs>
          <w:tab w:val="num" w:pos="5040"/>
        </w:tabs>
        <w:ind w:left="5040" w:hanging="360"/>
      </w:pPr>
    </w:lvl>
    <w:lvl w:ilvl="7" w:tplc="389034E4" w:tentative="1">
      <w:start w:val="1"/>
      <w:numFmt w:val="lowerLetter"/>
      <w:lvlText w:val="%8."/>
      <w:lvlJc w:val="left"/>
      <w:pPr>
        <w:tabs>
          <w:tab w:val="num" w:pos="5760"/>
        </w:tabs>
        <w:ind w:left="5760" w:hanging="360"/>
      </w:pPr>
    </w:lvl>
    <w:lvl w:ilvl="8" w:tplc="6C16EE44" w:tentative="1">
      <w:start w:val="1"/>
      <w:numFmt w:val="lowerRoman"/>
      <w:lvlText w:val="%9."/>
      <w:lvlJc w:val="right"/>
      <w:pPr>
        <w:tabs>
          <w:tab w:val="num" w:pos="6480"/>
        </w:tabs>
        <w:ind w:left="6480" w:hanging="180"/>
      </w:pPr>
    </w:lvl>
  </w:abstractNum>
  <w:abstractNum w:abstractNumId="107" w15:restartNumberingAfterBreak="0">
    <w:nsid w:val="5BAB7CE4"/>
    <w:multiLevelType w:val="hybridMultilevel"/>
    <w:tmpl w:val="F9B056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15:restartNumberingAfterBreak="0">
    <w:nsid w:val="5C242C3C"/>
    <w:multiLevelType w:val="hybridMultilevel"/>
    <w:tmpl w:val="8A4E5F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5C4F1579"/>
    <w:multiLevelType w:val="multilevel"/>
    <w:tmpl w:val="85F6CD4A"/>
    <w:lvl w:ilvl="0">
      <w:start w:val="4"/>
      <w:numFmt w:val="decimal"/>
      <w:lvlText w:val="%1"/>
      <w:lvlJc w:val="left"/>
      <w:pPr>
        <w:ind w:left="480" w:hanging="480"/>
      </w:pPr>
      <w:rPr>
        <w:rFonts w:hint="default"/>
      </w:rPr>
    </w:lvl>
    <w:lvl w:ilvl="1">
      <w:start w:val="5"/>
      <w:numFmt w:val="decimal"/>
      <w:lvlText w:val="%1.%2"/>
      <w:lvlJc w:val="left"/>
      <w:pPr>
        <w:ind w:left="764" w:hanging="480"/>
      </w:pPr>
      <w:rPr>
        <w:rFonts w:hint="default"/>
      </w:rPr>
    </w:lvl>
    <w:lvl w:ilvl="2">
      <w:start w:val="1"/>
      <w:numFmt w:val="decimal"/>
      <w:lvlText w:val="%1.%2.%3"/>
      <w:lvlJc w:val="left"/>
      <w:pPr>
        <w:ind w:left="1288" w:hanging="720"/>
      </w:pPr>
      <w:rPr>
        <w:rFonts w:hint="default"/>
        <w:b/>
        <w:i/>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10" w15:restartNumberingAfterBreak="0">
    <w:nsid w:val="5C712091"/>
    <w:multiLevelType w:val="hybridMultilevel"/>
    <w:tmpl w:val="283E5B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5C81064C"/>
    <w:multiLevelType w:val="multilevel"/>
    <w:tmpl w:val="A67208C0"/>
    <w:lvl w:ilvl="0">
      <w:start w:val="4"/>
      <w:numFmt w:val="decimal"/>
      <w:lvlText w:val="%1"/>
      <w:lvlJc w:val="left"/>
      <w:pPr>
        <w:ind w:left="525" w:hanging="525"/>
      </w:pPr>
      <w:rPr>
        <w:rFonts w:hint="default"/>
      </w:rPr>
    </w:lvl>
    <w:lvl w:ilvl="1">
      <w:start w:val="6"/>
      <w:numFmt w:val="decimal"/>
      <w:lvlText w:val="%1.%2"/>
      <w:lvlJc w:val="left"/>
      <w:pPr>
        <w:ind w:left="809" w:hanging="525"/>
      </w:pPr>
      <w:rPr>
        <w:rFonts w:hint="default"/>
      </w:rPr>
    </w:lvl>
    <w:lvl w:ilvl="2">
      <w:start w:val="1"/>
      <w:numFmt w:val="decimal"/>
      <w:lvlText w:val="2.6.%3"/>
      <w:lvlJc w:val="left"/>
      <w:pPr>
        <w:ind w:left="1288" w:hanging="720"/>
      </w:pPr>
      <w:rPr>
        <w:rFonts w:hint="default"/>
        <w:b/>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12" w15:restartNumberingAfterBreak="0">
    <w:nsid w:val="5DE3096F"/>
    <w:multiLevelType w:val="hybridMultilevel"/>
    <w:tmpl w:val="1C46E8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5EEF4AC5"/>
    <w:multiLevelType w:val="multilevel"/>
    <w:tmpl w:val="20CCADE0"/>
    <w:styleLink w:val="WWNum5"/>
    <w:lvl w:ilvl="0">
      <w:numFmt w:val="bullet"/>
      <w:lvlText w:val=""/>
      <w:lvlJc w:val="left"/>
      <w:pPr>
        <w:ind w:left="426"/>
      </w:pPr>
      <w:rPr>
        <w:rFonts w:ascii="Wingdings" w:hAnsi="Wingdings" w:cs="Wingdings"/>
      </w:rPr>
    </w:lvl>
    <w:lvl w:ilvl="1">
      <w:numFmt w:val="bullet"/>
      <w:lvlText w:val=""/>
      <w:lvlJc w:val="left"/>
      <w:pPr>
        <w:ind w:left="964"/>
      </w:pPr>
      <w:rPr>
        <w:rFonts w:ascii="Symbol" w:hAnsi="Symbol" w:cs="Symbol"/>
      </w:rPr>
    </w:lvl>
    <w:lvl w:ilvl="2">
      <w:numFmt w:val="bullet"/>
      <w:lvlText w:val=""/>
      <w:lvlJc w:val="left"/>
      <w:pPr>
        <w:ind w:left="1361"/>
      </w:pPr>
      <w:rPr>
        <w:rFonts w:ascii="Symbol" w:hAnsi="Symbol" w:cs="Symbol"/>
      </w:rPr>
    </w:lvl>
    <w:lvl w:ilvl="3">
      <w:numFmt w:val="bullet"/>
      <w:lvlText w:val="–"/>
      <w:lvlJc w:val="left"/>
      <w:pPr>
        <w:ind w:left="1758"/>
      </w:pPr>
      <w:rPr>
        <w:rFonts w:ascii="Times New Roman" w:hAnsi="Times New Roman" w:cs="Times New Roman"/>
      </w:rPr>
    </w:lvl>
    <w:lvl w:ilvl="4">
      <w:numFmt w:val="bullet"/>
      <w:lvlText w:val="–"/>
      <w:lvlJc w:val="left"/>
      <w:pPr>
        <w:ind w:left="2155"/>
      </w:pPr>
      <w:rPr>
        <w:rFonts w:ascii="Times New Roman" w:hAnsi="Times New Roman" w:cs="Times New Roman"/>
      </w:rPr>
    </w:lvl>
    <w:lvl w:ilvl="5">
      <w:numFmt w:val="bullet"/>
      <w:lvlText w:val="–"/>
      <w:lvlJc w:val="left"/>
      <w:pPr>
        <w:ind w:left="2552"/>
      </w:pPr>
      <w:rPr>
        <w:rFonts w:ascii="Times New Roman" w:hAnsi="Times New Roman" w:cs="Times New Roman"/>
      </w:rPr>
    </w:lvl>
    <w:lvl w:ilvl="6">
      <w:numFmt w:val="bullet"/>
      <w:lvlText w:val=""/>
      <w:lvlJc w:val="left"/>
      <w:pPr>
        <w:ind w:left="2949"/>
      </w:pPr>
      <w:rPr>
        <w:rFonts w:ascii="Symbol" w:hAnsi="Symbol" w:cs="Symbol"/>
      </w:rPr>
    </w:lvl>
    <w:lvl w:ilvl="7">
      <w:numFmt w:val="bullet"/>
      <w:lvlText w:val="–"/>
      <w:lvlJc w:val="left"/>
      <w:pPr>
        <w:ind w:left="3346"/>
      </w:pPr>
      <w:rPr>
        <w:rFonts w:ascii="Times New Roman" w:hAnsi="Times New Roman" w:cs="Times New Roman"/>
      </w:rPr>
    </w:lvl>
    <w:lvl w:ilvl="8">
      <w:numFmt w:val="bullet"/>
      <w:lvlText w:val=""/>
      <w:lvlJc w:val="left"/>
      <w:pPr>
        <w:ind w:left="3743"/>
      </w:pPr>
      <w:rPr>
        <w:rFonts w:ascii="Symbol" w:hAnsi="Symbol" w:cs="Symbol"/>
      </w:rPr>
    </w:lvl>
  </w:abstractNum>
  <w:abstractNum w:abstractNumId="114" w15:restartNumberingAfterBreak="0">
    <w:nsid w:val="60C93F2B"/>
    <w:multiLevelType w:val="hybridMultilevel"/>
    <w:tmpl w:val="16D2C904"/>
    <w:lvl w:ilvl="0" w:tplc="7D72FF56">
      <w:start w:val="1"/>
      <w:numFmt w:val="decimal"/>
      <w:pStyle w:val="a5"/>
      <w:lvlText w:val="Рис.%1."/>
      <w:lvlJc w:val="left"/>
      <w:pPr>
        <w:tabs>
          <w:tab w:val="num" w:pos="3154"/>
        </w:tabs>
        <w:ind w:left="2434" w:hanging="2434"/>
      </w:pPr>
      <w:rPr>
        <w:rFonts w:ascii="Times New Roman" w:hAnsi="Times New Roman" w:hint="default"/>
        <w:b/>
        <w:i w:val="0"/>
        <w:sz w:val="24"/>
        <w:szCs w:val="24"/>
      </w:rPr>
    </w:lvl>
    <w:lvl w:ilvl="1" w:tplc="3D66FCBA" w:tentative="1">
      <w:start w:val="1"/>
      <w:numFmt w:val="lowerLetter"/>
      <w:lvlText w:val="%2."/>
      <w:lvlJc w:val="left"/>
      <w:pPr>
        <w:tabs>
          <w:tab w:val="num" w:pos="1440"/>
        </w:tabs>
        <w:ind w:left="1440" w:hanging="360"/>
      </w:pPr>
    </w:lvl>
    <w:lvl w:ilvl="2" w:tplc="31085B7E" w:tentative="1">
      <w:start w:val="1"/>
      <w:numFmt w:val="lowerRoman"/>
      <w:lvlText w:val="%3."/>
      <w:lvlJc w:val="right"/>
      <w:pPr>
        <w:tabs>
          <w:tab w:val="num" w:pos="2160"/>
        </w:tabs>
        <w:ind w:left="2160" w:hanging="180"/>
      </w:pPr>
    </w:lvl>
    <w:lvl w:ilvl="3" w:tplc="441C72EE" w:tentative="1">
      <w:start w:val="1"/>
      <w:numFmt w:val="decimal"/>
      <w:lvlText w:val="%4."/>
      <w:lvlJc w:val="left"/>
      <w:pPr>
        <w:tabs>
          <w:tab w:val="num" w:pos="2880"/>
        </w:tabs>
        <w:ind w:left="2880" w:hanging="360"/>
      </w:pPr>
    </w:lvl>
    <w:lvl w:ilvl="4" w:tplc="A0044BA6" w:tentative="1">
      <w:start w:val="1"/>
      <w:numFmt w:val="lowerLetter"/>
      <w:lvlText w:val="%5."/>
      <w:lvlJc w:val="left"/>
      <w:pPr>
        <w:tabs>
          <w:tab w:val="num" w:pos="3600"/>
        </w:tabs>
        <w:ind w:left="3600" w:hanging="360"/>
      </w:pPr>
    </w:lvl>
    <w:lvl w:ilvl="5" w:tplc="7A2EA690" w:tentative="1">
      <w:start w:val="1"/>
      <w:numFmt w:val="lowerRoman"/>
      <w:lvlText w:val="%6."/>
      <w:lvlJc w:val="right"/>
      <w:pPr>
        <w:tabs>
          <w:tab w:val="num" w:pos="4320"/>
        </w:tabs>
        <w:ind w:left="4320" w:hanging="180"/>
      </w:pPr>
    </w:lvl>
    <w:lvl w:ilvl="6" w:tplc="4C7C97CA" w:tentative="1">
      <w:start w:val="1"/>
      <w:numFmt w:val="decimal"/>
      <w:lvlText w:val="%7."/>
      <w:lvlJc w:val="left"/>
      <w:pPr>
        <w:tabs>
          <w:tab w:val="num" w:pos="5040"/>
        </w:tabs>
        <w:ind w:left="5040" w:hanging="360"/>
      </w:pPr>
    </w:lvl>
    <w:lvl w:ilvl="7" w:tplc="AD8A1234" w:tentative="1">
      <w:start w:val="1"/>
      <w:numFmt w:val="lowerLetter"/>
      <w:lvlText w:val="%8."/>
      <w:lvlJc w:val="left"/>
      <w:pPr>
        <w:tabs>
          <w:tab w:val="num" w:pos="5760"/>
        </w:tabs>
        <w:ind w:left="5760" w:hanging="360"/>
      </w:pPr>
    </w:lvl>
    <w:lvl w:ilvl="8" w:tplc="DC5AF3C2" w:tentative="1">
      <w:start w:val="1"/>
      <w:numFmt w:val="lowerRoman"/>
      <w:lvlText w:val="%9."/>
      <w:lvlJc w:val="right"/>
      <w:pPr>
        <w:tabs>
          <w:tab w:val="num" w:pos="6480"/>
        </w:tabs>
        <w:ind w:left="6480" w:hanging="180"/>
      </w:pPr>
    </w:lvl>
  </w:abstractNum>
  <w:abstractNum w:abstractNumId="115" w15:restartNumberingAfterBreak="0">
    <w:nsid w:val="61925B46"/>
    <w:multiLevelType w:val="multilevel"/>
    <w:tmpl w:val="DF24FEDC"/>
    <w:styleLink w:val="112"/>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sz w:val="22"/>
        <w:szCs w:val="22"/>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6" w15:restartNumberingAfterBreak="0">
    <w:nsid w:val="641D0099"/>
    <w:multiLevelType w:val="hybridMultilevel"/>
    <w:tmpl w:val="5768A10E"/>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17" w15:restartNumberingAfterBreak="0">
    <w:nsid w:val="64251C29"/>
    <w:multiLevelType w:val="hybridMultilevel"/>
    <w:tmpl w:val="D7B48CDE"/>
    <w:lvl w:ilvl="0" w:tplc="04190001">
      <w:start w:val="1"/>
      <w:numFmt w:val="bullet"/>
      <w:lvlText w:val="−"/>
      <w:lvlJc w:val="left"/>
      <w:pPr>
        <w:tabs>
          <w:tab w:val="num" w:pos="1429"/>
        </w:tabs>
        <w:ind w:left="1429"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65053E6E"/>
    <w:multiLevelType w:val="hybridMultilevel"/>
    <w:tmpl w:val="723E4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65565DC0"/>
    <w:multiLevelType w:val="hybridMultilevel"/>
    <w:tmpl w:val="9A2AC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7EA5B16"/>
    <w:multiLevelType w:val="hybridMultilevel"/>
    <w:tmpl w:val="6CC0722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21" w15:restartNumberingAfterBreak="0">
    <w:nsid w:val="69C90727"/>
    <w:multiLevelType w:val="multilevel"/>
    <w:tmpl w:val="F2309E50"/>
    <w:lvl w:ilvl="0">
      <w:start w:val="1"/>
      <w:numFmt w:val="bullet"/>
      <w:pStyle w:val="1b"/>
      <w:suff w:val="space"/>
      <w:lvlText w:val=""/>
      <w:lvlJc w:val="left"/>
      <w:pPr>
        <w:ind w:left="426" w:firstLine="0"/>
      </w:pPr>
      <w:rPr>
        <w:rFonts w:ascii="Wingdings" w:hAnsi="Wingdings" w:hint="default"/>
      </w:rPr>
    </w:lvl>
    <w:lvl w:ilvl="1">
      <w:start w:val="1"/>
      <w:numFmt w:val="bullet"/>
      <w:pStyle w:val="2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22" w15:restartNumberingAfterBreak="0">
    <w:nsid w:val="6ACD1B84"/>
    <w:multiLevelType w:val="hybridMultilevel"/>
    <w:tmpl w:val="26700ED8"/>
    <w:lvl w:ilvl="0" w:tplc="0419000D">
      <w:start w:val="1"/>
      <w:numFmt w:val="decimal"/>
      <w:pStyle w:val="1c"/>
      <w:lvlText w:val="Рис. %1."/>
      <w:lvlJc w:val="left"/>
      <w:pPr>
        <w:tabs>
          <w:tab w:val="num" w:pos="-3"/>
        </w:tabs>
        <w:ind w:left="-20" w:firstLine="20"/>
      </w:pPr>
      <w:rPr>
        <w:rFonts w:ascii="Times New Roman" w:hAnsi="Times New Roman" w:cs="Times New Roman" w:hint="default"/>
        <w:b/>
        <w:i w:val="0"/>
        <w:sz w:val="24"/>
        <w:szCs w:val="24"/>
      </w:rPr>
    </w:lvl>
    <w:lvl w:ilvl="1" w:tplc="04190003" w:tentative="1">
      <w:start w:val="1"/>
      <w:numFmt w:val="lowerLetter"/>
      <w:lvlText w:val="%2."/>
      <w:lvlJc w:val="left"/>
      <w:pPr>
        <w:tabs>
          <w:tab w:val="num" w:pos="2924"/>
        </w:tabs>
        <w:ind w:left="2924" w:hanging="360"/>
      </w:pPr>
      <w:rPr>
        <w:rFonts w:cs="Times New Roman"/>
      </w:rPr>
    </w:lvl>
    <w:lvl w:ilvl="2" w:tplc="04190005" w:tentative="1">
      <w:start w:val="1"/>
      <w:numFmt w:val="lowerRoman"/>
      <w:lvlText w:val="%3."/>
      <w:lvlJc w:val="right"/>
      <w:pPr>
        <w:tabs>
          <w:tab w:val="num" w:pos="3644"/>
        </w:tabs>
        <w:ind w:left="3644" w:hanging="180"/>
      </w:pPr>
      <w:rPr>
        <w:rFonts w:cs="Times New Roman"/>
      </w:rPr>
    </w:lvl>
    <w:lvl w:ilvl="3" w:tplc="04190001" w:tentative="1">
      <w:start w:val="1"/>
      <w:numFmt w:val="decimal"/>
      <w:lvlText w:val="%4."/>
      <w:lvlJc w:val="left"/>
      <w:pPr>
        <w:tabs>
          <w:tab w:val="num" w:pos="4364"/>
        </w:tabs>
        <w:ind w:left="4364" w:hanging="360"/>
      </w:pPr>
      <w:rPr>
        <w:rFonts w:cs="Times New Roman"/>
      </w:rPr>
    </w:lvl>
    <w:lvl w:ilvl="4" w:tplc="04190003" w:tentative="1">
      <w:start w:val="1"/>
      <w:numFmt w:val="lowerLetter"/>
      <w:lvlText w:val="%5."/>
      <w:lvlJc w:val="left"/>
      <w:pPr>
        <w:tabs>
          <w:tab w:val="num" w:pos="5084"/>
        </w:tabs>
        <w:ind w:left="5084" w:hanging="360"/>
      </w:pPr>
      <w:rPr>
        <w:rFonts w:cs="Times New Roman"/>
      </w:rPr>
    </w:lvl>
    <w:lvl w:ilvl="5" w:tplc="04190005" w:tentative="1">
      <w:start w:val="1"/>
      <w:numFmt w:val="lowerRoman"/>
      <w:lvlText w:val="%6."/>
      <w:lvlJc w:val="right"/>
      <w:pPr>
        <w:tabs>
          <w:tab w:val="num" w:pos="5804"/>
        </w:tabs>
        <w:ind w:left="5804" w:hanging="180"/>
      </w:pPr>
      <w:rPr>
        <w:rFonts w:cs="Times New Roman"/>
      </w:rPr>
    </w:lvl>
    <w:lvl w:ilvl="6" w:tplc="04190001" w:tentative="1">
      <w:start w:val="1"/>
      <w:numFmt w:val="decimal"/>
      <w:lvlText w:val="%7."/>
      <w:lvlJc w:val="left"/>
      <w:pPr>
        <w:tabs>
          <w:tab w:val="num" w:pos="6524"/>
        </w:tabs>
        <w:ind w:left="6524" w:hanging="360"/>
      </w:pPr>
      <w:rPr>
        <w:rFonts w:cs="Times New Roman"/>
      </w:rPr>
    </w:lvl>
    <w:lvl w:ilvl="7" w:tplc="04190003" w:tentative="1">
      <w:start w:val="1"/>
      <w:numFmt w:val="lowerLetter"/>
      <w:lvlText w:val="%8."/>
      <w:lvlJc w:val="left"/>
      <w:pPr>
        <w:tabs>
          <w:tab w:val="num" w:pos="7244"/>
        </w:tabs>
        <w:ind w:left="7244" w:hanging="360"/>
      </w:pPr>
      <w:rPr>
        <w:rFonts w:cs="Times New Roman"/>
      </w:rPr>
    </w:lvl>
    <w:lvl w:ilvl="8" w:tplc="04190005" w:tentative="1">
      <w:start w:val="1"/>
      <w:numFmt w:val="lowerRoman"/>
      <w:lvlText w:val="%9."/>
      <w:lvlJc w:val="right"/>
      <w:pPr>
        <w:tabs>
          <w:tab w:val="num" w:pos="7964"/>
        </w:tabs>
        <w:ind w:left="7964" w:hanging="180"/>
      </w:pPr>
      <w:rPr>
        <w:rFonts w:cs="Times New Roman"/>
      </w:rPr>
    </w:lvl>
  </w:abstractNum>
  <w:abstractNum w:abstractNumId="123" w15:restartNumberingAfterBreak="0">
    <w:nsid w:val="6BD517F7"/>
    <w:multiLevelType w:val="hybridMultilevel"/>
    <w:tmpl w:val="0FCAFA18"/>
    <w:lvl w:ilvl="0" w:tplc="37B0CD18">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15:restartNumberingAfterBreak="0">
    <w:nsid w:val="6BE874DC"/>
    <w:multiLevelType w:val="hybridMultilevel"/>
    <w:tmpl w:val="FE3E1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6DA76F4F"/>
    <w:multiLevelType w:val="multilevel"/>
    <w:tmpl w:val="D1460080"/>
    <w:lvl w:ilvl="0">
      <w:start w:val="4"/>
      <w:numFmt w:val="decimal"/>
      <w:lvlText w:val="%1"/>
      <w:lvlJc w:val="left"/>
      <w:pPr>
        <w:ind w:left="480" w:hanging="480"/>
      </w:pPr>
      <w:rPr>
        <w:rFonts w:hint="default"/>
      </w:rPr>
    </w:lvl>
    <w:lvl w:ilvl="1">
      <w:start w:val="1"/>
      <w:numFmt w:val="decimal"/>
      <w:lvlText w:val="%1.%2"/>
      <w:lvlJc w:val="left"/>
      <w:pPr>
        <w:ind w:left="764" w:hanging="480"/>
      </w:pPr>
      <w:rPr>
        <w:rFonts w:hint="default"/>
      </w:rPr>
    </w:lvl>
    <w:lvl w:ilvl="2">
      <w:start w:val="1"/>
      <w:numFmt w:val="decimal"/>
      <w:lvlText w:val="2.1.%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26" w15:restartNumberingAfterBreak="0">
    <w:nsid w:val="6E684BC8"/>
    <w:multiLevelType w:val="hybridMultilevel"/>
    <w:tmpl w:val="12B0308E"/>
    <w:lvl w:ilvl="0" w:tplc="04190001">
      <w:start w:val="1"/>
      <w:numFmt w:val="bullet"/>
      <w:lvlText w:val=""/>
      <w:lvlJc w:val="left"/>
      <w:pPr>
        <w:ind w:left="1557" w:hanging="360"/>
      </w:pPr>
      <w:rPr>
        <w:rFonts w:ascii="Symbol" w:hAnsi="Symbol" w:hint="default"/>
      </w:rPr>
    </w:lvl>
    <w:lvl w:ilvl="1" w:tplc="04190003" w:tentative="1">
      <w:start w:val="1"/>
      <w:numFmt w:val="bullet"/>
      <w:lvlText w:val="o"/>
      <w:lvlJc w:val="left"/>
      <w:pPr>
        <w:ind w:left="2277" w:hanging="360"/>
      </w:pPr>
      <w:rPr>
        <w:rFonts w:ascii="Courier New" w:hAnsi="Courier New" w:cs="Courier New" w:hint="default"/>
      </w:rPr>
    </w:lvl>
    <w:lvl w:ilvl="2" w:tplc="04190005" w:tentative="1">
      <w:start w:val="1"/>
      <w:numFmt w:val="bullet"/>
      <w:lvlText w:val=""/>
      <w:lvlJc w:val="left"/>
      <w:pPr>
        <w:ind w:left="2997" w:hanging="360"/>
      </w:pPr>
      <w:rPr>
        <w:rFonts w:ascii="Wingdings" w:hAnsi="Wingdings" w:hint="default"/>
      </w:rPr>
    </w:lvl>
    <w:lvl w:ilvl="3" w:tplc="04190001" w:tentative="1">
      <w:start w:val="1"/>
      <w:numFmt w:val="bullet"/>
      <w:lvlText w:val=""/>
      <w:lvlJc w:val="left"/>
      <w:pPr>
        <w:ind w:left="3717" w:hanging="360"/>
      </w:pPr>
      <w:rPr>
        <w:rFonts w:ascii="Symbol" w:hAnsi="Symbol" w:hint="default"/>
      </w:rPr>
    </w:lvl>
    <w:lvl w:ilvl="4" w:tplc="04190003" w:tentative="1">
      <w:start w:val="1"/>
      <w:numFmt w:val="bullet"/>
      <w:lvlText w:val="o"/>
      <w:lvlJc w:val="left"/>
      <w:pPr>
        <w:ind w:left="4437" w:hanging="360"/>
      </w:pPr>
      <w:rPr>
        <w:rFonts w:ascii="Courier New" w:hAnsi="Courier New" w:cs="Courier New" w:hint="default"/>
      </w:rPr>
    </w:lvl>
    <w:lvl w:ilvl="5" w:tplc="04190005" w:tentative="1">
      <w:start w:val="1"/>
      <w:numFmt w:val="bullet"/>
      <w:lvlText w:val=""/>
      <w:lvlJc w:val="left"/>
      <w:pPr>
        <w:ind w:left="5157" w:hanging="360"/>
      </w:pPr>
      <w:rPr>
        <w:rFonts w:ascii="Wingdings" w:hAnsi="Wingdings" w:hint="default"/>
      </w:rPr>
    </w:lvl>
    <w:lvl w:ilvl="6" w:tplc="04190001" w:tentative="1">
      <w:start w:val="1"/>
      <w:numFmt w:val="bullet"/>
      <w:lvlText w:val=""/>
      <w:lvlJc w:val="left"/>
      <w:pPr>
        <w:ind w:left="5877" w:hanging="360"/>
      </w:pPr>
      <w:rPr>
        <w:rFonts w:ascii="Symbol" w:hAnsi="Symbol" w:hint="default"/>
      </w:rPr>
    </w:lvl>
    <w:lvl w:ilvl="7" w:tplc="04190003" w:tentative="1">
      <w:start w:val="1"/>
      <w:numFmt w:val="bullet"/>
      <w:lvlText w:val="o"/>
      <w:lvlJc w:val="left"/>
      <w:pPr>
        <w:ind w:left="6597" w:hanging="360"/>
      </w:pPr>
      <w:rPr>
        <w:rFonts w:ascii="Courier New" w:hAnsi="Courier New" w:cs="Courier New" w:hint="default"/>
      </w:rPr>
    </w:lvl>
    <w:lvl w:ilvl="8" w:tplc="04190005" w:tentative="1">
      <w:start w:val="1"/>
      <w:numFmt w:val="bullet"/>
      <w:lvlText w:val=""/>
      <w:lvlJc w:val="left"/>
      <w:pPr>
        <w:ind w:left="7317" w:hanging="360"/>
      </w:pPr>
      <w:rPr>
        <w:rFonts w:ascii="Wingdings" w:hAnsi="Wingdings" w:hint="default"/>
      </w:rPr>
    </w:lvl>
  </w:abstractNum>
  <w:abstractNum w:abstractNumId="127" w15:restartNumberingAfterBreak="0">
    <w:nsid w:val="6F2C30FF"/>
    <w:multiLevelType w:val="hybridMultilevel"/>
    <w:tmpl w:val="C860AF60"/>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28" w15:restartNumberingAfterBreak="0">
    <w:nsid w:val="6FA443AE"/>
    <w:multiLevelType w:val="hybridMultilevel"/>
    <w:tmpl w:val="96A82DCC"/>
    <w:lvl w:ilvl="0" w:tplc="E80E1FF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0C86DE3"/>
    <w:multiLevelType w:val="hybridMultilevel"/>
    <w:tmpl w:val="DAF693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710759B1"/>
    <w:multiLevelType w:val="hybridMultilevel"/>
    <w:tmpl w:val="4C7A750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31" w15:restartNumberingAfterBreak="0">
    <w:nsid w:val="75465A44"/>
    <w:multiLevelType w:val="hybridMultilevel"/>
    <w:tmpl w:val="5588A5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15:restartNumberingAfterBreak="0">
    <w:nsid w:val="75854A68"/>
    <w:multiLevelType w:val="hybridMultilevel"/>
    <w:tmpl w:val="697407CE"/>
    <w:lvl w:ilvl="0" w:tplc="C734B208">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3"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134" w15:restartNumberingAfterBreak="0">
    <w:nsid w:val="7E1D7A20"/>
    <w:multiLevelType w:val="hybridMultilevel"/>
    <w:tmpl w:val="C742B48C"/>
    <w:lvl w:ilvl="0" w:tplc="0419000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5" w15:restartNumberingAfterBreak="0">
    <w:nsid w:val="7E462384"/>
    <w:multiLevelType w:val="hybridMultilevel"/>
    <w:tmpl w:val="6292F81C"/>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num w:numId="1">
    <w:abstractNumId w:val="76"/>
    <w:lvlOverride w:ilvl="0">
      <w:startOverride w:val="1"/>
    </w:lvlOverride>
    <w:lvlOverride w:ilvl="1"/>
    <w:lvlOverride w:ilvl="2"/>
    <w:lvlOverride w:ilvl="3"/>
    <w:lvlOverride w:ilvl="4"/>
    <w:lvlOverride w:ilvl="5"/>
    <w:lvlOverride w:ilvl="6"/>
    <w:lvlOverride w:ilvl="7"/>
    <w:lvlOverride w:ilvl="8"/>
  </w:num>
  <w:num w:numId="2">
    <w:abstractNumId w:val="75"/>
  </w:num>
  <w:num w:numId="3">
    <w:abstractNumId w:val="8"/>
  </w:num>
  <w:num w:numId="4">
    <w:abstractNumId w:val="0"/>
  </w:num>
  <w:num w:numId="5">
    <w:abstractNumId w:val="1"/>
  </w:num>
  <w:num w:numId="6">
    <w:abstractNumId w:val="12"/>
  </w:num>
  <w:num w:numId="7">
    <w:abstractNumId w:val="17"/>
  </w:num>
  <w:num w:numId="8">
    <w:abstractNumId w:val="92"/>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9">
    <w:abstractNumId w:val="133"/>
  </w:num>
  <w:num w:numId="10">
    <w:abstractNumId w:val="114"/>
  </w:num>
  <w:num w:numId="11">
    <w:abstractNumId w:val="106"/>
  </w:num>
  <w:num w:numId="12">
    <w:abstractNumId w:val="19"/>
  </w:num>
  <w:num w:numId="13">
    <w:abstractNumId w:val="89"/>
  </w:num>
  <w:num w:numId="14">
    <w:abstractNumId w:val="21"/>
  </w:num>
  <w:num w:numId="15">
    <w:abstractNumId w:val="15"/>
  </w:num>
  <w:num w:numId="16">
    <w:abstractNumId w:val="6"/>
  </w:num>
  <w:num w:numId="17">
    <w:abstractNumId w:val="78"/>
  </w:num>
  <w:num w:numId="18">
    <w:abstractNumId w:val="83"/>
  </w:num>
  <w:num w:numId="19">
    <w:abstractNumId w:val="122"/>
  </w:num>
  <w:num w:numId="20">
    <w:abstractNumId w:val="121"/>
  </w:num>
  <w:num w:numId="21">
    <w:abstractNumId w:val="22"/>
  </w:num>
  <w:num w:numId="22">
    <w:abstractNumId w:val="39"/>
  </w:num>
  <w:num w:numId="23">
    <w:abstractNumId w:val="77"/>
  </w:num>
  <w:num w:numId="24">
    <w:abstractNumId w:val="61"/>
  </w:num>
  <w:num w:numId="25">
    <w:abstractNumId w:val="26"/>
  </w:num>
  <w:num w:numId="26">
    <w:abstractNumId w:val="24"/>
  </w:num>
  <w:num w:numId="27">
    <w:abstractNumId w:val="98"/>
  </w:num>
  <w:num w:numId="28">
    <w:abstractNumId w:val="84"/>
  </w:num>
  <w:num w:numId="29">
    <w:abstractNumId w:val="68"/>
  </w:num>
  <w:num w:numId="30">
    <w:abstractNumId w:val="125"/>
  </w:num>
  <w:num w:numId="31">
    <w:abstractNumId w:val="40"/>
  </w:num>
  <w:num w:numId="32">
    <w:abstractNumId w:val="59"/>
  </w:num>
  <w:num w:numId="33">
    <w:abstractNumId w:val="57"/>
  </w:num>
  <w:num w:numId="34">
    <w:abstractNumId w:val="7"/>
  </w:num>
  <w:num w:numId="35">
    <w:abstractNumId w:val="117"/>
  </w:num>
  <w:num w:numId="36">
    <w:abstractNumId w:val="30"/>
  </w:num>
  <w:num w:numId="37">
    <w:abstractNumId w:val="43"/>
  </w:num>
  <w:num w:numId="38">
    <w:abstractNumId w:val="73"/>
  </w:num>
  <w:num w:numId="39">
    <w:abstractNumId w:val="69"/>
  </w:num>
  <w:num w:numId="40">
    <w:abstractNumId w:val="65"/>
  </w:num>
  <w:num w:numId="41">
    <w:abstractNumId w:val="86"/>
  </w:num>
  <w:num w:numId="42">
    <w:abstractNumId w:val="111"/>
  </w:num>
  <w:num w:numId="43">
    <w:abstractNumId w:val="58"/>
  </w:num>
  <w:num w:numId="44">
    <w:abstractNumId w:val="119"/>
  </w:num>
  <w:num w:numId="45">
    <w:abstractNumId w:val="31"/>
  </w:num>
  <w:num w:numId="46">
    <w:abstractNumId w:val="108"/>
  </w:num>
  <w:num w:numId="47">
    <w:abstractNumId w:val="13"/>
  </w:num>
  <w:num w:numId="48">
    <w:abstractNumId w:val="46"/>
  </w:num>
  <w:num w:numId="49">
    <w:abstractNumId w:val="118"/>
  </w:num>
  <w:num w:numId="50">
    <w:abstractNumId w:val="56"/>
  </w:num>
  <w:num w:numId="51">
    <w:abstractNumId w:val="27"/>
  </w:num>
  <w:num w:numId="52">
    <w:abstractNumId w:val="124"/>
  </w:num>
  <w:num w:numId="53">
    <w:abstractNumId w:val="14"/>
  </w:num>
  <w:num w:numId="54">
    <w:abstractNumId w:val="55"/>
  </w:num>
  <w:num w:numId="55">
    <w:abstractNumId w:val="49"/>
  </w:num>
  <w:num w:numId="56">
    <w:abstractNumId w:val="63"/>
  </w:num>
  <w:num w:numId="57">
    <w:abstractNumId w:val="38"/>
  </w:num>
  <w:num w:numId="58">
    <w:abstractNumId w:val="71"/>
  </w:num>
  <w:num w:numId="59">
    <w:abstractNumId w:val="10"/>
  </w:num>
  <w:num w:numId="60">
    <w:abstractNumId w:val="3"/>
  </w:num>
  <w:num w:numId="61">
    <w:abstractNumId w:val="34"/>
  </w:num>
  <w:num w:numId="62">
    <w:abstractNumId w:val="20"/>
  </w:num>
  <w:num w:numId="63">
    <w:abstractNumId w:val="42"/>
  </w:num>
  <w:num w:numId="64">
    <w:abstractNumId w:val="53"/>
  </w:num>
  <w:num w:numId="65">
    <w:abstractNumId w:val="54"/>
  </w:num>
  <w:num w:numId="66">
    <w:abstractNumId w:val="70"/>
  </w:num>
  <w:num w:numId="67">
    <w:abstractNumId w:val="100"/>
  </w:num>
  <w:num w:numId="68">
    <w:abstractNumId w:val="130"/>
  </w:num>
  <w:num w:numId="69">
    <w:abstractNumId w:val="18"/>
  </w:num>
  <w:num w:numId="70">
    <w:abstractNumId w:val="116"/>
  </w:num>
  <w:num w:numId="71">
    <w:abstractNumId w:val="127"/>
  </w:num>
  <w:num w:numId="72">
    <w:abstractNumId w:val="105"/>
  </w:num>
  <w:num w:numId="73">
    <w:abstractNumId w:val="74"/>
  </w:num>
  <w:num w:numId="74">
    <w:abstractNumId w:val="120"/>
  </w:num>
  <w:num w:numId="75">
    <w:abstractNumId w:val="62"/>
  </w:num>
  <w:num w:numId="76">
    <w:abstractNumId w:val="67"/>
  </w:num>
  <w:num w:numId="77">
    <w:abstractNumId w:val="85"/>
  </w:num>
  <w:num w:numId="78">
    <w:abstractNumId w:val="102"/>
  </w:num>
  <w:num w:numId="79">
    <w:abstractNumId w:val="2"/>
  </w:num>
  <w:num w:numId="80">
    <w:abstractNumId w:val="16"/>
  </w:num>
  <w:num w:numId="81">
    <w:abstractNumId w:val="11"/>
  </w:num>
  <w:num w:numId="82">
    <w:abstractNumId w:val="29"/>
  </w:num>
  <w:num w:numId="83">
    <w:abstractNumId w:val="64"/>
  </w:num>
  <w:num w:numId="84">
    <w:abstractNumId w:val="48"/>
  </w:num>
  <w:num w:numId="85">
    <w:abstractNumId w:val="9"/>
  </w:num>
  <w:num w:numId="86">
    <w:abstractNumId w:val="60"/>
  </w:num>
  <w:num w:numId="87">
    <w:abstractNumId w:val="50"/>
  </w:num>
  <w:num w:numId="88">
    <w:abstractNumId w:val="37"/>
  </w:num>
  <w:num w:numId="89">
    <w:abstractNumId w:val="104"/>
  </w:num>
  <w:num w:numId="90">
    <w:abstractNumId w:val="36"/>
  </w:num>
  <w:num w:numId="91">
    <w:abstractNumId w:val="51"/>
  </w:num>
  <w:num w:numId="92">
    <w:abstractNumId w:val="126"/>
  </w:num>
  <w:num w:numId="93">
    <w:abstractNumId w:val="44"/>
  </w:num>
  <w:num w:numId="94">
    <w:abstractNumId w:val="4"/>
  </w:num>
  <w:num w:numId="95">
    <w:abstractNumId w:val="45"/>
  </w:num>
  <w:num w:numId="96">
    <w:abstractNumId w:val="103"/>
  </w:num>
  <w:num w:numId="97">
    <w:abstractNumId w:val="93"/>
  </w:num>
  <w:num w:numId="98">
    <w:abstractNumId w:val="81"/>
  </w:num>
  <w:num w:numId="99">
    <w:abstractNumId w:val="72"/>
  </w:num>
  <w:num w:numId="100">
    <w:abstractNumId w:val="134"/>
  </w:num>
  <w:num w:numId="101">
    <w:abstractNumId w:val="33"/>
  </w:num>
  <w:num w:numId="102">
    <w:abstractNumId w:val="101"/>
  </w:num>
  <w:num w:numId="103">
    <w:abstractNumId w:val="23"/>
  </w:num>
  <w:num w:numId="104">
    <w:abstractNumId w:val="128"/>
  </w:num>
  <w:num w:numId="105">
    <w:abstractNumId w:val="91"/>
  </w:num>
  <w:num w:numId="106">
    <w:abstractNumId w:val="131"/>
  </w:num>
  <w:num w:numId="107">
    <w:abstractNumId w:val="123"/>
  </w:num>
  <w:num w:numId="108">
    <w:abstractNumId w:val="97"/>
  </w:num>
  <w:num w:numId="109">
    <w:abstractNumId w:val="110"/>
  </w:num>
  <w:num w:numId="110">
    <w:abstractNumId w:val="88"/>
  </w:num>
  <w:num w:numId="111">
    <w:abstractNumId w:val="99"/>
  </w:num>
  <w:num w:numId="112">
    <w:abstractNumId w:val="87"/>
  </w:num>
  <w:num w:numId="113">
    <w:abstractNumId w:val="95"/>
  </w:num>
  <w:num w:numId="114">
    <w:abstractNumId w:val="132"/>
  </w:num>
  <w:num w:numId="115">
    <w:abstractNumId w:val="135"/>
  </w:num>
  <w:num w:numId="116">
    <w:abstractNumId w:val="5"/>
  </w:num>
  <w:num w:numId="117">
    <w:abstractNumId w:val="113"/>
  </w:num>
  <w:num w:numId="118">
    <w:abstractNumId w:val="115"/>
  </w:num>
  <w:num w:numId="119">
    <w:abstractNumId w:val="66"/>
  </w:num>
  <w:num w:numId="120">
    <w:abstractNumId w:val="80"/>
  </w:num>
  <w:num w:numId="121">
    <w:abstractNumId w:val="47"/>
  </w:num>
  <w:num w:numId="122">
    <w:abstractNumId w:val="82"/>
  </w:num>
  <w:num w:numId="123">
    <w:abstractNumId w:val="129"/>
  </w:num>
  <w:num w:numId="124">
    <w:abstractNumId w:val="90"/>
  </w:num>
  <w:num w:numId="125">
    <w:abstractNumId w:val="32"/>
  </w:num>
  <w:num w:numId="126">
    <w:abstractNumId w:val="79"/>
  </w:num>
  <w:num w:numId="127">
    <w:abstractNumId w:val="35"/>
  </w:num>
  <w:num w:numId="128">
    <w:abstractNumId w:val="52"/>
  </w:num>
  <w:num w:numId="129">
    <w:abstractNumId w:val="41"/>
  </w:num>
  <w:num w:numId="130">
    <w:abstractNumId w:val="28"/>
  </w:num>
  <w:num w:numId="131">
    <w:abstractNumId w:val="109"/>
  </w:num>
  <w:num w:numId="132">
    <w:abstractNumId w:val="25"/>
  </w:num>
  <w:num w:numId="133">
    <w:abstractNumId w:val="96"/>
  </w:num>
  <w:num w:numId="134">
    <w:abstractNumId w:val="107"/>
  </w:num>
  <w:num w:numId="135">
    <w:abstractNumId w:val="94"/>
  </w:num>
  <w:num w:numId="136">
    <w:abstractNumId w:val="112"/>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28B0"/>
    <w:rsid w:val="000204C2"/>
    <w:rsid w:val="000A00F1"/>
    <w:rsid w:val="00116978"/>
    <w:rsid w:val="001813BC"/>
    <w:rsid w:val="00196510"/>
    <w:rsid w:val="001B08B3"/>
    <w:rsid w:val="002305CF"/>
    <w:rsid w:val="00314965"/>
    <w:rsid w:val="00386738"/>
    <w:rsid w:val="00400266"/>
    <w:rsid w:val="004A0BB2"/>
    <w:rsid w:val="005B7113"/>
    <w:rsid w:val="005E5B5C"/>
    <w:rsid w:val="00695D7F"/>
    <w:rsid w:val="007169E0"/>
    <w:rsid w:val="00722273"/>
    <w:rsid w:val="007E183B"/>
    <w:rsid w:val="0080462F"/>
    <w:rsid w:val="008944BE"/>
    <w:rsid w:val="00900073"/>
    <w:rsid w:val="00921857"/>
    <w:rsid w:val="0094013A"/>
    <w:rsid w:val="0094376F"/>
    <w:rsid w:val="00A56CFD"/>
    <w:rsid w:val="00A622A8"/>
    <w:rsid w:val="00AD01FA"/>
    <w:rsid w:val="00B1200B"/>
    <w:rsid w:val="00BD6431"/>
    <w:rsid w:val="00C379BB"/>
    <w:rsid w:val="00C4480E"/>
    <w:rsid w:val="00C56604"/>
    <w:rsid w:val="00C824F1"/>
    <w:rsid w:val="00CA0CF5"/>
    <w:rsid w:val="00CE3295"/>
    <w:rsid w:val="00D33FCD"/>
    <w:rsid w:val="00D42C30"/>
    <w:rsid w:val="00D5673A"/>
    <w:rsid w:val="00E66D02"/>
    <w:rsid w:val="00E828B0"/>
    <w:rsid w:val="00EB6210"/>
    <w:rsid w:val="00FE5A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398DAC12-67B7-40AD-B60D-213939B27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nhideWhenUsed="1" w:qFormat="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B7113"/>
  </w:style>
  <w:style w:type="paragraph" w:styleId="17">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новая страница,íîâàÿ ñòðàíèö,íîâàÿ ñòðàíèöà"/>
    <w:basedOn w:val="a6"/>
    <w:next w:val="a6"/>
    <w:link w:val="1d"/>
    <w:qFormat/>
    <w:rsid w:val="00921857"/>
    <w:pPr>
      <w:keepNext/>
      <w:keepLines/>
      <w:numPr>
        <w:numId w:val="25"/>
      </w:numPr>
      <w:spacing w:before="480" w:after="0" w:line="360" w:lineRule="auto"/>
      <w:jc w:val="both"/>
      <w:outlineLvl w:val="0"/>
    </w:pPr>
    <w:rPr>
      <w:rFonts w:ascii="Cambria" w:eastAsia="Times New Roman" w:hAnsi="Cambria" w:cs="Times New Roman"/>
      <w:b/>
      <w:bCs/>
      <w:color w:val="365F91"/>
      <w:sz w:val="28"/>
      <w:szCs w:val="28"/>
      <w:lang w:val="x-none" w:eastAsia="x-none"/>
    </w:rPr>
  </w:style>
  <w:style w:type="paragraph" w:styleId="21">
    <w:name w:val="heading 2"/>
    <w:aliases w:val="Заголовок 2 Знак1,Заголовок 2 Знак Знак, Знак1 Знак Знак, Знак1 Знак1, Знак1,Заголовок 2 Знак2 Знак, Знак1 Знак Знак Знак1,Заголовок 2 Знак1 Знак Знак Знак,Заголовок 2 Знак Знак Знак Знак Знак, Знак1 Знак1 Знак Знак Знак,Знак1 Знак Зна,Анали"/>
    <w:basedOn w:val="a6"/>
    <w:next w:val="a6"/>
    <w:link w:val="23"/>
    <w:qFormat/>
    <w:rsid w:val="00921857"/>
    <w:pPr>
      <w:keepNext/>
      <w:numPr>
        <w:ilvl w:val="1"/>
        <w:numId w:val="25"/>
      </w:numPr>
      <w:spacing w:before="240" w:after="60" w:line="360" w:lineRule="auto"/>
      <w:jc w:val="both"/>
      <w:outlineLvl w:val="1"/>
    </w:pPr>
    <w:rPr>
      <w:rFonts w:ascii="Arial" w:eastAsia="Times New Roman" w:hAnsi="Arial" w:cs="Times New Roman"/>
      <w:b/>
      <w:bCs/>
      <w:i/>
      <w:iCs/>
      <w:sz w:val="28"/>
      <w:szCs w:val="28"/>
      <w:lang w:val="x-none" w:eastAsia="x-none"/>
    </w:rPr>
  </w:style>
  <w:style w:type="paragraph" w:styleId="3">
    <w:name w:val="heading 3"/>
    <w:aliases w:val="Заголовок 3 Знак + 12 pt,не полужирный,влево,Перед:  0 пт,Пос...,Заголовок 3 Знак +,Пер...,h3 sub heading,C Sub-Sub/Italic,13 Sub-Sub/Italic,h3, Знак,OG Heading 3,Знак19, Знак19,Заголовок главный"/>
    <w:basedOn w:val="a6"/>
    <w:next w:val="a6"/>
    <w:link w:val="34"/>
    <w:unhideWhenUsed/>
    <w:qFormat/>
    <w:rsid w:val="00921857"/>
    <w:pPr>
      <w:keepNext/>
      <w:keepLines/>
      <w:numPr>
        <w:ilvl w:val="2"/>
        <w:numId w:val="25"/>
      </w:numPr>
      <w:spacing w:before="200" w:after="0" w:line="360" w:lineRule="auto"/>
      <w:jc w:val="both"/>
      <w:outlineLvl w:val="2"/>
    </w:pPr>
    <w:rPr>
      <w:rFonts w:ascii="Cambria" w:eastAsia="Times New Roman" w:hAnsi="Cambria" w:cs="Times New Roman"/>
      <w:b/>
      <w:bCs/>
      <w:color w:val="4F81BD"/>
      <w:sz w:val="26"/>
      <w:szCs w:val="26"/>
      <w:lang w:val="x-none" w:eastAsia="x-none"/>
    </w:rPr>
  </w:style>
  <w:style w:type="paragraph" w:styleId="4">
    <w:name w:val="heading 4"/>
    <w:aliases w:val="Знак18, Знак18,Заголовок_1"/>
    <w:basedOn w:val="a6"/>
    <w:next w:val="a6"/>
    <w:link w:val="40"/>
    <w:uiPriority w:val="9"/>
    <w:qFormat/>
    <w:rsid w:val="00921857"/>
    <w:pPr>
      <w:keepNext/>
      <w:numPr>
        <w:ilvl w:val="3"/>
        <w:numId w:val="25"/>
      </w:numPr>
      <w:spacing w:before="240" w:after="60" w:line="360" w:lineRule="auto"/>
      <w:ind w:right="-108"/>
      <w:jc w:val="center"/>
      <w:outlineLvl w:val="3"/>
    </w:pPr>
    <w:rPr>
      <w:rFonts w:ascii="Calibri" w:eastAsia="Times New Roman" w:hAnsi="Calibri" w:cs="Times New Roman"/>
      <w:b/>
      <w:bCs/>
      <w:sz w:val="28"/>
      <w:szCs w:val="28"/>
      <w:lang w:val="x-none" w:eastAsia="x-none"/>
    </w:rPr>
  </w:style>
  <w:style w:type="paragraph" w:styleId="5">
    <w:name w:val="heading 5"/>
    <w:aliases w:val=" Знак17"/>
    <w:basedOn w:val="a6"/>
    <w:next w:val="a6"/>
    <w:link w:val="51"/>
    <w:uiPriority w:val="9"/>
    <w:qFormat/>
    <w:rsid w:val="00921857"/>
    <w:pPr>
      <w:keepNext/>
      <w:numPr>
        <w:ilvl w:val="4"/>
        <w:numId w:val="25"/>
      </w:numPr>
      <w:suppressAutoHyphens/>
      <w:spacing w:after="0" w:line="100" w:lineRule="atLeast"/>
      <w:ind w:right="-1050"/>
      <w:jc w:val="center"/>
      <w:outlineLvl w:val="4"/>
    </w:pPr>
    <w:rPr>
      <w:rFonts w:ascii="Arial" w:eastAsia="Times New Roman" w:hAnsi="Arial" w:cs="Times New Roman"/>
      <w:b/>
      <w:kern w:val="2"/>
      <w:sz w:val="20"/>
      <w:szCs w:val="20"/>
      <w:lang w:val="x-none" w:eastAsia="x-none"/>
    </w:rPr>
  </w:style>
  <w:style w:type="paragraph" w:styleId="6">
    <w:name w:val="heading 6"/>
    <w:basedOn w:val="a6"/>
    <w:next w:val="a6"/>
    <w:link w:val="60"/>
    <w:uiPriority w:val="9"/>
    <w:qFormat/>
    <w:rsid w:val="00921857"/>
    <w:pPr>
      <w:numPr>
        <w:ilvl w:val="5"/>
        <w:numId w:val="25"/>
      </w:numPr>
      <w:spacing w:before="240" w:after="60" w:line="360" w:lineRule="auto"/>
      <w:ind w:right="-108"/>
      <w:jc w:val="center"/>
      <w:outlineLvl w:val="5"/>
    </w:pPr>
    <w:rPr>
      <w:rFonts w:ascii="Calibri" w:eastAsia="Times New Roman" w:hAnsi="Calibri" w:cs="Times New Roman"/>
      <w:b/>
      <w:bCs/>
      <w:sz w:val="20"/>
      <w:szCs w:val="20"/>
      <w:lang w:val="x-none" w:eastAsia="x-none"/>
    </w:rPr>
  </w:style>
  <w:style w:type="paragraph" w:styleId="7">
    <w:name w:val="heading 7"/>
    <w:aliases w:val=" Знак16"/>
    <w:basedOn w:val="a6"/>
    <w:next w:val="a6"/>
    <w:link w:val="71"/>
    <w:uiPriority w:val="9"/>
    <w:qFormat/>
    <w:rsid w:val="00921857"/>
    <w:pPr>
      <w:numPr>
        <w:ilvl w:val="6"/>
        <w:numId w:val="25"/>
      </w:numPr>
      <w:spacing w:before="240" w:after="60" w:line="360" w:lineRule="auto"/>
      <w:ind w:right="-108"/>
      <w:jc w:val="center"/>
      <w:outlineLvl w:val="6"/>
    </w:pPr>
    <w:rPr>
      <w:rFonts w:ascii="Calibri" w:eastAsia="Times New Roman" w:hAnsi="Calibri" w:cs="Times New Roman"/>
      <w:sz w:val="26"/>
      <w:szCs w:val="26"/>
      <w:lang w:val="x-none" w:eastAsia="x-none"/>
    </w:rPr>
  </w:style>
  <w:style w:type="paragraph" w:styleId="8">
    <w:name w:val="heading 8"/>
    <w:aliases w:val=" Знак15,Text_s1"/>
    <w:basedOn w:val="a6"/>
    <w:next w:val="a6"/>
    <w:link w:val="80"/>
    <w:uiPriority w:val="9"/>
    <w:qFormat/>
    <w:rsid w:val="00921857"/>
    <w:pPr>
      <w:tabs>
        <w:tab w:val="num" w:pos="1440"/>
      </w:tabs>
      <w:spacing w:before="240" w:after="60" w:line="360" w:lineRule="auto"/>
      <w:ind w:left="1440" w:right="-108" w:hanging="1440"/>
      <w:jc w:val="center"/>
      <w:outlineLvl w:val="7"/>
    </w:pPr>
    <w:rPr>
      <w:rFonts w:ascii="Times New Roman" w:eastAsia="Times New Roman" w:hAnsi="Times New Roman" w:cs="Times New Roman"/>
      <w:i/>
      <w:iCs/>
      <w:sz w:val="26"/>
      <w:szCs w:val="26"/>
      <w:lang w:val="x-none" w:eastAsia="ru-RU"/>
    </w:rPr>
  </w:style>
  <w:style w:type="paragraph" w:styleId="9">
    <w:name w:val="heading 9"/>
    <w:aliases w:val=" Знак14"/>
    <w:basedOn w:val="a6"/>
    <w:next w:val="a6"/>
    <w:link w:val="90"/>
    <w:uiPriority w:val="9"/>
    <w:qFormat/>
    <w:rsid w:val="00921857"/>
    <w:pPr>
      <w:tabs>
        <w:tab w:val="num" w:pos="1584"/>
      </w:tabs>
      <w:spacing w:before="240" w:after="60" w:line="360" w:lineRule="auto"/>
      <w:ind w:left="1584" w:right="-108" w:hanging="1584"/>
      <w:jc w:val="center"/>
      <w:outlineLvl w:val="8"/>
    </w:pPr>
    <w:rPr>
      <w:rFonts w:ascii="Cambria" w:eastAsia="Times New Roman" w:hAnsi="Cambria" w:cs="Times New Roman"/>
      <w:sz w:val="20"/>
      <w:szCs w:val="20"/>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Balloon Text"/>
    <w:basedOn w:val="a6"/>
    <w:link w:val="ab"/>
    <w:uiPriority w:val="99"/>
    <w:unhideWhenUsed/>
    <w:rsid w:val="005B7113"/>
    <w:pPr>
      <w:spacing w:after="0" w:line="240" w:lineRule="auto"/>
    </w:pPr>
    <w:rPr>
      <w:rFonts w:ascii="Tahoma" w:hAnsi="Tahoma" w:cs="Tahoma"/>
      <w:sz w:val="16"/>
      <w:szCs w:val="16"/>
    </w:rPr>
  </w:style>
  <w:style w:type="character" w:customStyle="1" w:styleId="ab">
    <w:name w:val="Текст выноски Знак"/>
    <w:basedOn w:val="a7"/>
    <w:link w:val="aa"/>
    <w:uiPriority w:val="99"/>
    <w:rsid w:val="005B7113"/>
    <w:rPr>
      <w:rFonts w:ascii="Tahoma" w:hAnsi="Tahoma" w:cs="Tahoma"/>
      <w:sz w:val="16"/>
      <w:szCs w:val="16"/>
    </w:rPr>
  </w:style>
  <w:style w:type="character" w:customStyle="1" w:styleId="1d">
    <w:name w:val="Заголовок 1 Знак"/>
    <w:aliases w:val="Заголовок 1 (табл) Знак2,заголовок 1 Знак Знак2,Заголовок 1 Знак2 Знак2,Заголовок 1 Знак1 Знак Знак2,Заголовок 1 Знак Знак Знак Знак2,Заголовок 1 (табл) Знак Знак Знак Знак2,заголовок 1 Знак Знак1 Знак Знак2,новая страница Знак1"/>
    <w:basedOn w:val="a7"/>
    <w:link w:val="17"/>
    <w:rsid w:val="00921857"/>
    <w:rPr>
      <w:rFonts w:ascii="Cambria" w:eastAsia="Times New Roman" w:hAnsi="Cambria" w:cs="Times New Roman"/>
      <w:b/>
      <w:bCs/>
      <w:color w:val="365F91"/>
      <w:sz w:val="28"/>
      <w:szCs w:val="28"/>
      <w:lang w:val="x-none" w:eastAsia="x-none"/>
    </w:rPr>
  </w:style>
  <w:style w:type="character" w:customStyle="1" w:styleId="23">
    <w:name w:val="Заголовок 2 Знак"/>
    <w:aliases w:val="Заголовок 2 Знак1 Знак,Заголовок 2 Знак Знак Знак, Знак1 Знак Знак Знак, Знак1 Знак1 Знак, Знак1 Знак,Заголовок 2 Знак2 Знак Знак, Знак1 Знак Знак Знак1 Знак,Заголовок 2 Знак1 Знак Знак Знак Знак, Знак1 Знак1 Знак Знак Знак Знак"/>
    <w:basedOn w:val="a7"/>
    <w:link w:val="21"/>
    <w:rsid w:val="00921857"/>
    <w:rPr>
      <w:rFonts w:ascii="Arial" w:eastAsia="Times New Roman" w:hAnsi="Arial" w:cs="Times New Roman"/>
      <w:b/>
      <w:bCs/>
      <w:i/>
      <w:iCs/>
      <w:sz w:val="28"/>
      <w:szCs w:val="28"/>
      <w:lang w:val="x-none" w:eastAsia="x-none"/>
    </w:rPr>
  </w:style>
  <w:style w:type="character" w:customStyle="1" w:styleId="34">
    <w:name w:val="Заголовок 3 Знак"/>
    <w:aliases w:val="Заголовок 3 Знак + 12 pt Знак,не полужирный Знак,влево Знак,Перед:  0 пт Знак,Пос... Знак,Заголовок 3 Знак + Знак,Пер... Знак,h3 sub heading Знак,C Sub-Sub/Italic Знак,13 Sub-Sub/Italic Знак,h3 Знак, Знак Знак,OG Heading 3 Знак"/>
    <w:basedOn w:val="a7"/>
    <w:link w:val="3"/>
    <w:rsid w:val="00921857"/>
    <w:rPr>
      <w:rFonts w:ascii="Cambria" w:eastAsia="Times New Roman" w:hAnsi="Cambria" w:cs="Times New Roman"/>
      <w:b/>
      <w:bCs/>
      <w:color w:val="4F81BD"/>
      <w:sz w:val="26"/>
      <w:szCs w:val="26"/>
      <w:lang w:val="x-none" w:eastAsia="x-none"/>
    </w:rPr>
  </w:style>
  <w:style w:type="character" w:customStyle="1" w:styleId="40">
    <w:name w:val="Заголовок 4 Знак"/>
    <w:aliases w:val="Знак18 Знак, Знак18 Знак,Заголовок_1 Знак"/>
    <w:basedOn w:val="a7"/>
    <w:link w:val="4"/>
    <w:uiPriority w:val="9"/>
    <w:rsid w:val="00921857"/>
    <w:rPr>
      <w:rFonts w:ascii="Calibri" w:eastAsia="Times New Roman" w:hAnsi="Calibri" w:cs="Times New Roman"/>
      <w:b/>
      <w:bCs/>
      <w:sz w:val="28"/>
      <w:szCs w:val="28"/>
      <w:lang w:val="x-none" w:eastAsia="x-none"/>
    </w:rPr>
  </w:style>
  <w:style w:type="character" w:customStyle="1" w:styleId="51">
    <w:name w:val="Заголовок 5 Знак"/>
    <w:aliases w:val=" Знак17 Знак"/>
    <w:basedOn w:val="a7"/>
    <w:link w:val="5"/>
    <w:uiPriority w:val="9"/>
    <w:rsid w:val="00921857"/>
    <w:rPr>
      <w:rFonts w:ascii="Arial" w:eastAsia="Times New Roman" w:hAnsi="Arial" w:cs="Times New Roman"/>
      <w:b/>
      <w:kern w:val="2"/>
      <w:sz w:val="20"/>
      <w:szCs w:val="20"/>
      <w:lang w:val="x-none" w:eastAsia="x-none"/>
    </w:rPr>
  </w:style>
  <w:style w:type="character" w:customStyle="1" w:styleId="60">
    <w:name w:val="Заголовок 6 Знак"/>
    <w:basedOn w:val="a7"/>
    <w:link w:val="6"/>
    <w:uiPriority w:val="9"/>
    <w:rsid w:val="00921857"/>
    <w:rPr>
      <w:rFonts w:ascii="Calibri" w:eastAsia="Times New Roman" w:hAnsi="Calibri" w:cs="Times New Roman"/>
      <w:b/>
      <w:bCs/>
      <w:sz w:val="20"/>
      <w:szCs w:val="20"/>
      <w:lang w:val="x-none" w:eastAsia="x-none"/>
    </w:rPr>
  </w:style>
  <w:style w:type="character" w:customStyle="1" w:styleId="71">
    <w:name w:val="Заголовок 7 Знак"/>
    <w:aliases w:val=" Знак16 Знак"/>
    <w:basedOn w:val="a7"/>
    <w:link w:val="7"/>
    <w:uiPriority w:val="9"/>
    <w:rsid w:val="00921857"/>
    <w:rPr>
      <w:rFonts w:ascii="Calibri" w:eastAsia="Times New Roman" w:hAnsi="Calibri" w:cs="Times New Roman"/>
      <w:sz w:val="26"/>
      <w:szCs w:val="26"/>
      <w:lang w:val="x-none" w:eastAsia="x-none"/>
    </w:rPr>
  </w:style>
  <w:style w:type="character" w:customStyle="1" w:styleId="80">
    <w:name w:val="Заголовок 8 Знак"/>
    <w:aliases w:val=" Знак15 Знак,Text_s1 Знак"/>
    <w:basedOn w:val="a7"/>
    <w:link w:val="8"/>
    <w:uiPriority w:val="9"/>
    <w:rsid w:val="00921857"/>
    <w:rPr>
      <w:rFonts w:ascii="Times New Roman" w:eastAsia="Times New Roman" w:hAnsi="Times New Roman" w:cs="Times New Roman"/>
      <w:i/>
      <w:iCs/>
      <w:sz w:val="26"/>
      <w:szCs w:val="26"/>
      <w:lang w:val="x-none" w:eastAsia="ru-RU"/>
    </w:rPr>
  </w:style>
  <w:style w:type="character" w:customStyle="1" w:styleId="90">
    <w:name w:val="Заголовок 9 Знак"/>
    <w:aliases w:val=" Знак14 Знак"/>
    <w:basedOn w:val="a7"/>
    <w:link w:val="9"/>
    <w:uiPriority w:val="9"/>
    <w:rsid w:val="00921857"/>
    <w:rPr>
      <w:rFonts w:ascii="Cambria" w:eastAsia="Times New Roman" w:hAnsi="Cambria" w:cs="Times New Roman"/>
      <w:sz w:val="20"/>
      <w:szCs w:val="20"/>
      <w:lang w:val="x-none" w:eastAsia="x-none"/>
    </w:rPr>
  </w:style>
  <w:style w:type="numbering" w:customStyle="1" w:styleId="1e">
    <w:name w:val="Нет списка1"/>
    <w:next w:val="a9"/>
    <w:uiPriority w:val="99"/>
    <w:semiHidden/>
    <w:unhideWhenUsed/>
    <w:rsid w:val="00921857"/>
  </w:style>
  <w:style w:type="paragraph" w:styleId="1f">
    <w:name w:val="toc 1"/>
    <w:basedOn w:val="a6"/>
    <w:next w:val="a6"/>
    <w:autoRedefine/>
    <w:uiPriority w:val="39"/>
    <w:rsid w:val="00921857"/>
    <w:pPr>
      <w:tabs>
        <w:tab w:val="left" w:pos="709"/>
        <w:tab w:val="left" w:pos="9072"/>
      </w:tabs>
      <w:spacing w:after="0" w:line="360" w:lineRule="auto"/>
      <w:ind w:right="-19"/>
      <w:jc w:val="both"/>
    </w:pPr>
    <w:rPr>
      <w:rFonts w:ascii="Times New Roman" w:eastAsia="Times New Roman" w:hAnsi="Times New Roman" w:cs="Times New Roman"/>
      <w:sz w:val="26"/>
      <w:szCs w:val="26"/>
      <w:lang w:eastAsia="ru-RU"/>
    </w:rPr>
  </w:style>
  <w:style w:type="paragraph" w:styleId="24">
    <w:name w:val="toc 2"/>
    <w:basedOn w:val="a6"/>
    <w:next w:val="a6"/>
    <w:autoRedefine/>
    <w:uiPriority w:val="39"/>
    <w:rsid w:val="00921857"/>
    <w:pPr>
      <w:tabs>
        <w:tab w:val="left" w:pos="142"/>
        <w:tab w:val="left" w:pos="709"/>
        <w:tab w:val="right" w:leader="dot" w:pos="9355"/>
      </w:tabs>
      <w:spacing w:after="0" w:line="360" w:lineRule="auto"/>
      <w:jc w:val="both"/>
    </w:pPr>
    <w:rPr>
      <w:rFonts w:ascii="Times New Roman" w:eastAsia="Times New Roman" w:hAnsi="Times New Roman" w:cs="Times New Roman"/>
      <w:sz w:val="26"/>
      <w:szCs w:val="26"/>
      <w:lang w:eastAsia="ru-RU"/>
    </w:rPr>
  </w:style>
  <w:style w:type="character" w:styleId="ac">
    <w:name w:val="Emphasis"/>
    <w:uiPriority w:val="20"/>
    <w:qFormat/>
    <w:rsid w:val="00921857"/>
    <w:rPr>
      <w:rFonts w:cs="Times New Roman"/>
      <w:i/>
    </w:rPr>
  </w:style>
  <w:style w:type="paragraph" w:customStyle="1" w:styleId="1f0">
    <w:name w:val="заголовок 1"/>
    <w:basedOn w:val="17"/>
    <w:next w:val="a6"/>
    <w:rsid w:val="00921857"/>
    <w:pPr>
      <w:keepLines w:val="0"/>
      <w:pageBreakBefore/>
      <w:spacing w:before="240" w:after="60"/>
    </w:pPr>
    <w:rPr>
      <w:rFonts w:ascii="Times New Roman" w:hAnsi="Times New Roman"/>
      <w:bCs w:val="0"/>
      <w:color w:val="auto"/>
      <w:kern w:val="32"/>
      <w:sz w:val="26"/>
      <w:szCs w:val="26"/>
    </w:rPr>
  </w:style>
  <w:style w:type="paragraph" w:styleId="35">
    <w:name w:val="toc 3"/>
    <w:basedOn w:val="a6"/>
    <w:next w:val="a6"/>
    <w:autoRedefine/>
    <w:uiPriority w:val="39"/>
    <w:rsid w:val="00921857"/>
    <w:pPr>
      <w:tabs>
        <w:tab w:val="left" w:pos="1276"/>
        <w:tab w:val="left" w:pos="1680"/>
        <w:tab w:val="right" w:leader="dot" w:pos="9356"/>
      </w:tabs>
      <w:spacing w:after="0" w:line="360" w:lineRule="auto"/>
      <w:jc w:val="both"/>
    </w:pPr>
    <w:rPr>
      <w:rFonts w:ascii="Times New Roman" w:eastAsia="Times New Roman" w:hAnsi="Times New Roman" w:cs="Times New Roman"/>
      <w:noProof/>
      <w:sz w:val="28"/>
      <w:szCs w:val="20"/>
      <w:lang w:eastAsia="ru-RU"/>
    </w:rPr>
  </w:style>
  <w:style w:type="character" w:styleId="ad">
    <w:name w:val="Strong"/>
    <w:uiPriority w:val="22"/>
    <w:qFormat/>
    <w:rsid w:val="00921857"/>
    <w:rPr>
      <w:b/>
      <w:bCs/>
    </w:rPr>
  </w:style>
  <w:style w:type="paragraph" w:customStyle="1" w:styleId="-1">
    <w:name w:val="Табл-1"/>
    <w:basedOn w:val="a6"/>
    <w:link w:val="-10"/>
    <w:rsid w:val="00921857"/>
    <w:pPr>
      <w:spacing w:after="0" w:line="240" w:lineRule="auto"/>
      <w:ind w:left="113" w:right="113"/>
      <w:jc w:val="center"/>
    </w:pPr>
    <w:rPr>
      <w:rFonts w:ascii="Times New Roman" w:eastAsia="Times New Roman" w:hAnsi="Times New Roman" w:cs="Times New Roman"/>
      <w:sz w:val="24"/>
      <w:szCs w:val="24"/>
      <w:lang w:val="x-none" w:eastAsia="ru-RU"/>
    </w:rPr>
  </w:style>
  <w:style w:type="character" w:customStyle="1" w:styleId="-10">
    <w:name w:val="Табл-1 Знак"/>
    <w:link w:val="-1"/>
    <w:rsid w:val="00921857"/>
    <w:rPr>
      <w:rFonts w:ascii="Times New Roman" w:eastAsia="Times New Roman" w:hAnsi="Times New Roman" w:cs="Times New Roman"/>
      <w:sz w:val="24"/>
      <w:szCs w:val="24"/>
      <w:lang w:val="x-none" w:eastAsia="ru-RU"/>
    </w:rPr>
  </w:style>
  <w:style w:type="character" w:customStyle="1" w:styleId="1f1">
    <w:name w:val="Заголовок 1 (табл) Знак"/>
    <w:aliases w:val="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rsid w:val="00921857"/>
    <w:rPr>
      <w:rFonts w:eastAsia="TimesNewRomanPSMT"/>
      <w:caps/>
      <w:sz w:val="28"/>
    </w:rPr>
  </w:style>
  <w:style w:type="paragraph" w:customStyle="1" w:styleId="25">
    <w:name w:val="Заголовок 2 Отчета"/>
    <w:basedOn w:val="3"/>
    <w:rsid w:val="00921857"/>
    <w:pPr>
      <w:keepLines w:val="0"/>
      <w:spacing w:before="240" w:after="60"/>
    </w:pPr>
    <w:rPr>
      <w:rFonts w:ascii="Times New Roman" w:eastAsia="Calibri" w:hAnsi="Times New Roman"/>
      <w:color w:val="auto"/>
    </w:rPr>
  </w:style>
  <w:style w:type="paragraph" w:styleId="ae">
    <w:name w:val="footer"/>
    <w:basedOn w:val="a6"/>
    <w:link w:val="af"/>
    <w:uiPriority w:val="99"/>
    <w:rsid w:val="00921857"/>
    <w:pPr>
      <w:tabs>
        <w:tab w:val="center" w:pos="4677"/>
        <w:tab w:val="right" w:pos="9355"/>
      </w:tabs>
      <w:spacing w:after="0" w:line="360" w:lineRule="auto"/>
      <w:ind w:firstLine="454"/>
      <w:jc w:val="both"/>
    </w:pPr>
    <w:rPr>
      <w:rFonts w:ascii="Times New Roman" w:eastAsia="Times New Roman" w:hAnsi="Times New Roman" w:cs="Times New Roman"/>
      <w:sz w:val="26"/>
      <w:szCs w:val="26"/>
      <w:lang w:val="x-none" w:eastAsia="ru-RU"/>
    </w:rPr>
  </w:style>
  <w:style w:type="character" w:customStyle="1" w:styleId="af">
    <w:name w:val="Нижний колонтитул Знак"/>
    <w:basedOn w:val="a7"/>
    <w:link w:val="ae"/>
    <w:uiPriority w:val="99"/>
    <w:rsid w:val="00921857"/>
    <w:rPr>
      <w:rFonts w:ascii="Times New Roman" w:eastAsia="Times New Roman" w:hAnsi="Times New Roman" w:cs="Times New Roman"/>
      <w:sz w:val="26"/>
      <w:szCs w:val="26"/>
      <w:lang w:val="x-none" w:eastAsia="ru-RU"/>
    </w:rPr>
  </w:style>
  <w:style w:type="paragraph" w:styleId="af0">
    <w:name w:val="header"/>
    <w:aliases w:val="Верхний колонтитул1 Знак Знак,Верхний колонтитул1 Знак,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
    <w:basedOn w:val="a6"/>
    <w:link w:val="af1"/>
    <w:uiPriority w:val="99"/>
    <w:rsid w:val="00921857"/>
    <w:pPr>
      <w:tabs>
        <w:tab w:val="center" w:pos="4677"/>
        <w:tab w:val="right" w:pos="9355"/>
      </w:tabs>
      <w:spacing w:after="0" w:line="360" w:lineRule="auto"/>
      <w:ind w:firstLine="454"/>
      <w:jc w:val="both"/>
    </w:pPr>
    <w:rPr>
      <w:rFonts w:ascii="Times New Roman" w:eastAsia="Times New Roman" w:hAnsi="Times New Roman" w:cs="Times New Roman"/>
      <w:sz w:val="26"/>
      <w:szCs w:val="26"/>
      <w:lang w:val="x-none" w:eastAsia="ru-RU"/>
    </w:rPr>
  </w:style>
  <w:style w:type="character" w:customStyle="1" w:styleId="af1">
    <w:name w:val="Верхний колонтитул Знак"/>
    <w:aliases w:val="Верхний колонтитул1 Знак Знак Знак2,Верхний колонтитул1 Знак Знак1,Верхний колонтитул Знак1 Знак2 Знак Знак Знак Знак Знак,Верхний колонтитул Знак Знак Знак1 Знак Знак Знак Знак Знак"/>
    <w:basedOn w:val="a7"/>
    <w:link w:val="af0"/>
    <w:uiPriority w:val="99"/>
    <w:rsid w:val="00921857"/>
    <w:rPr>
      <w:rFonts w:ascii="Times New Roman" w:eastAsia="Times New Roman" w:hAnsi="Times New Roman" w:cs="Times New Roman"/>
      <w:sz w:val="26"/>
      <w:szCs w:val="26"/>
      <w:lang w:val="x-none" w:eastAsia="ru-RU"/>
    </w:rPr>
  </w:style>
  <w:style w:type="character" w:styleId="af2">
    <w:name w:val="page number"/>
    <w:rsid w:val="00921857"/>
    <w:rPr>
      <w:rFonts w:cs="Times New Roman"/>
    </w:rPr>
  </w:style>
  <w:style w:type="paragraph" w:customStyle="1" w:styleId="af3">
    <w:name w:val="Подрисуночная надпись"/>
    <w:basedOn w:val="a6"/>
    <w:link w:val="af4"/>
    <w:autoRedefine/>
    <w:rsid w:val="00921857"/>
    <w:pPr>
      <w:keepNext/>
      <w:keepLines/>
      <w:tabs>
        <w:tab w:val="left" w:pos="851"/>
        <w:tab w:val="left" w:pos="1276"/>
        <w:tab w:val="left" w:pos="1701"/>
        <w:tab w:val="left" w:pos="1843"/>
        <w:tab w:val="left" w:pos="2552"/>
        <w:tab w:val="left" w:leader="dot" w:pos="9356"/>
      </w:tabs>
      <w:suppressAutoHyphens/>
      <w:spacing w:before="120" w:after="0" w:line="360" w:lineRule="auto"/>
    </w:pPr>
    <w:rPr>
      <w:rFonts w:ascii="Times New Roman" w:eastAsia="Times New Roman" w:hAnsi="Times New Roman" w:cs="Times New Roman"/>
      <w:b/>
      <w:bCs/>
      <w:sz w:val="26"/>
      <w:szCs w:val="24"/>
      <w:lang w:val="x-none" w:eastAsia="x-none"/>
    </w:rPr>
  </w:style>
  <w:style w:type="character" w:customStyle="1" w:styleId="af5">
    <w:name w:val="Подрисуночная надпись Знак"/>
    <w:rsid w:val="00921857"/>
    <w:rPr>
      <w:b/>
      <w:bCs/>
      <w:color w:val="000000"/>
      <w:sz w:val="24"/>
      <w:szCs w:val="24"/>
      <w:lang w:val="ru-RU" w:eastAsia="ru-RU"/>
    </w:rPr>
  </w:style>
  <w:style w:type="character" w:customStyle="1" w:styleId="af4">
    <w:name w:val="Подрисуночная надпись Знак Знак"/>
    <w:link w:val="af3"/>
    <w:rsid w:val="00921857"/>
    <w:rPr>
      <w:rFonts w:ascii="Times New Roman" w:eastAsia="Times New Roman" w:hAnsi="Times New Roman" w:cs="Times New Roman"/>
      <w:b/>
      <w:bCs/>
      <w:sz w:val="26"/>
      <w:szCs w:val="24"/>
      <w:lang w:val="x-none" w:eastAsia="x-none"/>
    </w:rPr>
  </w:style>
  <w:style w:type="character" w:customStyle="1" w:styleId="130">
    <w:name w:val="Заголовок 1 Знак3"/>
    <w:aliases w:val="Заголовок 1 (табл) Знак1,Заголовок 1 Знак Знак1,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locked/>
    <w:rsid w:val="00921857"/>
    <w:rPr>
      <w:rFonts w:ascii="Cambria" w:hAnsi="Cambria"/>
      <w:b/>
      <w:bCs/>
      <w:kern w:val="32"/>
      <w:sz w:val="32"/>
      <w:szCs w:val="32"/>
      <w:lang w:val="ru-RU" w:eastAsia="ru-RU" w:bidi="ar-SA"/>
    </w:rPr>
  </w:style>
  <w:style w:type="character" w:styleId="af6">
    <w:name w:val="Hyperlink"/>
    <w:uiPriority w:val="99"/>
    <w:rsid w:val="00921857"/>
    <w:rPr>
      <w:rFonts w:cs="Times New Roman"/>
      <w:color w:val="0000FF"/>
      <w:u w:val="single"/>
    </w:rPr>
  </w:style>
  <w:style w:type="paragraph" w:customStyle="1" w:styleId="AAA">
    <w:name w:val="! AAA !"/>
    <w:link w:val="AAA0"/>
    <w:rsid w:val="00921857"/>
    <w:pPr>
      <w:spacing w:after="120" w:line="240" w:lineRule="auto"/>
      <w:jc w:val="both"/>
    </w:pPr>
    <w:rPr>
      <w:rFonts w:ascii="Times New Roman" w:eastAsia="Times New Roman" w:hAnsi="Times New Roman" w:cs="Times New Roman"/>
      <w:sz w:val="24"/>
      <w:szCs w:val="16"/>
      <w:lang w:eastAsia="ru-RU"/>
    </w:rPr>
  </w:style>
  <w:style w:type="character" w:customStyle="1" w:styleId="AAA0">
    <w:name w:val="! AAA ! Знак"/>
    <w:link w:val="AAA"/>
    <w:locked/>
    <w:rsid w:val="00921857"/>
    <w:rPr>
      <w:rFonts w:ascii="Times New Roman" w:eastAsia="Times New Roman" w:hAnsi="Times New Roman" w:cs="Times New Roman"/>
      <w:sz w:val="24"/>
      <w:szCs w:val="16"/>
      <w:lang w:eastAsia="ru-RU"/>
    </w:rPr>
  </w:style>
  <w:style w:type="paragraph" w:styleId="af7">
    <w:name w:val="List"/>
    <w:aliases w:val="List Char"/>
    <w:basedOn w:val="af8"/>
    <w:uiPriority w:val="99"/>
    <w:qFormat/>
    <w:rsid w:val="00921857"/>
    <w:pPr>
      <w:spacing w:before="120"/>
      <w:ind w:left="1440" w:hanging="360"/>
    </w:pPr>
    <w:rPr>
      <w:rFonts w:ascii="Arial" w:hAnsi="Arial"/>
      <w:spacing w:val="-5"/>
      <w:sz w:val="22"/>
      <w:szCs w:val="22"/>
      <w:lang w:eastAsia="en-US"/>
    </w:rPr>
  </w:style>
  <w:style w:type="paragraph" w:styleId="af8">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w:basedOn w:val="a6"/>
    <w:link w:val="1f2"/>
    <w:uiPriority w:val="99"/>
    <w:rsid w:val="00921857"/>
    <w:pPr>
      <w:spacing w:after="120" w:line="360" w:lineRule="auto"/>
      <w:ind w:firstLine="454"/>
      <w:jc w:val="both"/>
    </w:pPr>
    <w:rPr>
      <w:rFonts w:ascii="Times New Roman" w:eastAsia="Times New Roman" w:hAnsi="Times New Roman" w:cs="Times New Roman"/>
      <w:sz w:val="26"/>
      <w:szCs w:val="26"/>
      <w:lang w:val="x-none" w:eastAsia="ru-RU"/>
    </w:rPr>
  </w:style>
  <w:style w:type="character" w:customStyle="1" w:styleId="af9">
    <w:name w:val="Основной текст Знак"/>
    <w:basedOn w:val="a7"/>
    <w:uiPriority w:val="99"/>
    <w:rsid w:val="00921857"/>
  </w:style>
  <w:style w:type="character" w:customStyle="1" w:styleId="1f2">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link w:val="af8"/>
    <w:uiPriority w:val="99"/>
    <w:locked/>
    <w:rsid w:val="00921857"/>
    <w:rPr>
      <w:rFonts w:ascii="Times New Roman" w:eastAsia="Times New Roman" w:hAnsi="Times New Roman" w:cs="Times New Roman"/>
      <w:sz w:val="26"/>
      <w:szCs w:val="26"/>
      <w:lang w:val="x-none" w:eastAsia="ru-RU"/>
    </w:rPr>
  </w:style>
  <w:style w:type="paragraph" w:styleId="afa">
    <w:name w:val="Normal (Web)"/>
    <w:aliases w:val="Обычный (Web),Обычный (Web)1"/>
    <w:basedOn w:val="a6"/>
    <w:link w:val="afb"/>
    <w:uiPriority w:val="99"/>
    <w:rsid w:val="00921857"/>
    <w:pPr>
      <w:spacing w:after="120" w:line="360" w:lineRule="auto"/>
      <w:ind w:firstLine="454"/>
      <w:jc w:val="both"/>
    </w:pPr>
    <w:rPr>
      <w:rFonts w:ascii="Times New Roman" w:eastAsia="Times New Roman" w:hAnsi="Times New Roman" w:cs="Times New Roman"/>
      <w:sz w:val="16"/>
      <w:szCs w:val="16"/>
      <w:lang w:val="x-none" w:eastAsia="ru-RU"/>
    </w:rPr>
  </w:style>
  <w:style w:type="character" w:customStyle="1" w:styleId="afb">
    <w:name w:val="Обычный (веб) Знак"/>
    <w:aliases w:val="Обычный (Web) Знак,Обычный (Web)1 Знак"/>
    <w:link w:val="afa"/>
    <w:uiPriority w:val="99"/>
    <w:locked/>
    <w:rsid w:val="00921857"/>
    <w:rPr>
      <w:rFonts w:ascii="Times New Roman" w:eastAsia="Times New Roman" w:hAnsi="Times New Roman" w:cs="Times New Roman"/>
      <w:sz w:val="16"/>
      <w:szCs w:val="16"/>
      <w:lang w:val="x-none" w:eastAsia="ru-RU"/>
    </w:rPr>
  </w:style>
  <w:style w:type="paragraph" w:styleId="afc">
    <w:name w:val="Body Text Indent"/>
    <w:basedOn w:val="a6"/>
    <w:link w:val="afd"/>
    <w:rsid w:val="00921857"/>
    <w:pPr>
      <w:spacing w:after="120" w:line="360" w:lineRule="auto"/>
      <w:ind w:left="283" w:firstLine="454"/>
      <w:jc w:val="both"/>
    </w:pPr>
    <w:rPr>
      <w:rFonts w:ascii="Times New Roman" w:eastAsia="Times New Roman" w:hAnsi="Times New Roman" w:cs="Times New Roman"/>
      <w:sz w:val="26"/>
      <w:szCs w:val="26"/>
      <w:lang w:val="x-none" w:eastAsia="ru-RU"/>
    </w:rPr>
  </w:style>
  <w:style w:type="character" w:customStyle="1" w:styleId="afd">
    <w:name w:val="Основной текст с отступом Знак"/>
    <w:basedOn w:val="a7"/>
    <w:link w:val="afc"/>
    <w:rsid w:val="00921857"/>
    <w:rPr>
      <w:rFonts w:ascii="Times New Roman" w:eastAsia="Times New Roman" w:hAnsi="Times New Roman" w:cs="Times New Roman"/>
      <w:sz w:val="26"/>
      <w:szCs w:val="26"/>
      <w:lang w:val="x-none" w:eastAsia="ru-RU"/>
    </w:rPr>
  </w:style>
  <w:style w:type="paragraph" w:customStyle="1" w:styleId="210">
    <w:name w:val="Основной текст 21"/>
    <w:basedOn w:val="a6"/>
    <w:rsid w:val="00921857"/>
    <w:pPr>
      <w:widowControl w:val="0"/>
      <w:suppressAutoHyphens/>
      <w:spacing w:after="0" w:line="360" w:lineRule="auto"/>
      <w:ind w:firstLine="454"/>
      <w:jc w:val="both"/>
    </w:pPr>
    <w:rPr>
      <w:rFonts w:ascii="Times New Roman" w:eastAsia="Times New Roman" w:hAnsi="Times New Roman" w:cs="Times New Roman"/>
      <w:kern w:val="1"/>
      <w:sz w:val="26"/>
      <w:szCs w:val="20"/>
      <w:lang w:eastAsia="ru-RU"/>
    </w:rPr>
  </w:style>
  <w:style w:type="paragraph" w:customStyle="1" w:styleId="afe">
    <w:name w:val="Содержимое таблицы"/>
    <w:basedOn w:val="a6"/>
    <w:rsid w:val="00921857"/>
    <w:pPr>
      <w:widowControl w:val="0"/>
      <w:suppressLineNumbers/>
      <w:suppressAutoHyphens/>
      <w:spacing w:after="0" w:line="360" w:lineRule="auto"/>
      <w:ind w:firstLine="454"/>
      <w:jc w:val="both"/>
    </w:pPr>
    <w:rPr>
      <w:rFonts w:ascii="Times New Roman" w:eastAsia="Times New Roman" w:hAnsi="Times New Roman" w:cs="Times New Roman"/>
      <w:kern w:val="1"/>
      <w:sz w:val="26"/>
      <w:szCs w:val="26"/>
      <w:lang w:eastAsia="ru-RU"/>
    </w:rPr>
  </w:style>
  <w:style w:type="paragraph" w:customStyle="1" w:styleId="1f3">
    <w:name w:val="Заголовок1"/>
    <w:basedOn w:val="a6"/>
    <w:next w:val="af8"/>
    <w:link w:val="aff"/>
    <w:rsid w:val="00921857"/>
    <w:pPr>
      <w:keepNext/>
      <w:widowControl w:val="0"/>
      <w:suppressAutoHyphens/>
      <w:spacing w:before="240" w:after="120" w:line="360" w:lineRule="auto"/>
      <w:ind w:firstLine="454"/>
      <w:jc w:val="both"/>
    </w:pPr>
    <w:rPr>
      <w:rFonts w:ascii="Arial" w:eastAsia="Times New Roman" w:hAnsi="Arial" w:cs="Times New Roman"/>
      <w:kern w:val="1"/>
      <w:sz w:val="28"/>
      <w:szCs w:val="28"/>
      <w:lang w:val="x-none" w:eastAsia="ru-RU"/>
    </w:rPr>
  </w:style>
  <w:style w:type="paragraph" w:styleId="aff0">
    <w:name w:val="Subtitle"/>
    <w:basedOn w:val="1f3"/>
    <w:next w:val="af8"/>
    <w:link w:val="aff1"/>
    <w:uiPriority w:val="11"/>
    <w:qFormat/>
    <w:rsid w:val="00921857"/>
    <w:pPr>
      <w:jc w:val="center"/>
    </w:pPr>
    <w:rPr>
      <w:i/>
      <w:iCs/>
    </w:rPr>
  </w:style>
  <w:style w:type="character" w:customStyle="1" w:styleId="aff1">
    <w:name w:val="Подзаголовок Знак"/>
    <w:basedOn w:val="a7"/>
    <w:link w:val="aff0"/>
    <w:uiPriority w:val="11"/>
    <w:rsid w:val="00921857"/>
    <w:rPr>
      <w:rFonts w:ascii="Arial" w:eastAsia="Times New Roman" w:hAnsi="Arial" w:cs="Times New Roman"/>
      <w:i/>
      <w:iCs/>
      <w:kern w:val="1"/>
      <w:sz w:val="28"/>
      <w:szCs w:val="28"/>
      <w:lang w:val="x-none" w:eastAsia="ru-RU"/>
    </w:rPr>
  </w:style>
  <w:style w:type="paragraph" w:styleId="a2">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Знак13"/>
    <w:basedOn w:val="a6"/>
    <w:next w:val="a6"/>
    <w:link w:val="aff2"/>
    <w:qFormat/>
    <w:rsid w:val="00921857"/>
    <w:pPr>
      <w:numPr>
        <w:numId w:val="22"/>
      </w:numPr>
      <w:spacing w:line="360" w:lineRule="auto"/>
      <w:ind w:left="0" w:firstLine="454"/>
      <w:jc w:val="both"/>
    </w:pPr>
    <w:rPr>
      <w:rFonts w:ascii="Calibri" w:eastAsia="Times New Roman" w:hAnsi="Calibri" w:cs="Times New Roman"/>
      <w:b/>
      <w:bCs/>
      <w:color w:val="4F81BD"/>
      <w:sz w:val="18"/>
      <w:szCs w:val="18"/>
      <w:lang w:val="x-none" w:eastAsia="x-none"/>
    </w:rPr>
  </w:style>
  <w:style w:type="character" w:customStyle="1" w:styleId="aff2">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2"/>
    <w:locked/>
    <w:rsid w:val="00921857"/>
    <w:rPr>
      <w:rFonts w:ascii="Calibri" w:eastAsia="Times New Roman" w:hAnsi="Calibri" w:cs="Times New Roman"/>
      <w:b/>
      <w:bCs/>
      <w:color w:val="4F81BD"/>
      <w:sz w:val="18"/>
      <w:szCs w:val="18"/>
      <w:lang w:val="x-none" w:eastAsia="x-none"/>
    </w:rPr>
  </w:style>
  <w:style w:type="paragraph" w:styleId="aff3">
    <w:name w:val="List Paragraph"/>
    <w:aliases w:val="Заголовок_3,List Paragraph"/>
    <w:basedOn w:val="a6"/>
    <w:link w:val="aff4"/>
    <w:qFormat/>
    <w:rsid w:val="00921857"/>
    <w:pPr>
      <w:spacing w:after="0" w:line="360" w:lineRule="auto"/>
      <w:ind w:left="708" w:firstLine="454"/>
      <w:jc w:val="both"/>
    </w:pPr>
    <w:rPr>
      <w:rFonts w:ascii="Times New Roman" w:eastAsia="Times New Roman" w:hAnsi="Times New Roman" w:cs="Times New Roman"/>
      <w:sz w:val="20"/>
      <w:szCs w:val="20"/>
      <w:lang w:val="x-none" w:eastAsia="ru-RU"/>
    </w:rPr>
  </w:style>
  <w:style w:type="character" w:customStyle="1" w:styleId="aff4">
    <w:name w:val="Абзац списка Знак"/>
    <w:aliases w:val="Заголовок_3 Знак,List Paragraph Знак"/>
    <w:link w:val="aff3"/>
    <w:locked/>
    <w:rsid w:val="00921857"/>
    <w:rPr>
      <w:rFonts w:ascii="Times New Roman" w:eastAsia="Times New Roman" w:hAnsi="Times New Roman" w:cs="Times New Roman"/>
      <w:sz w:val="20"/>
      <w:szCs w:val="20"/>
      <w:lang w:val="x-none" w:eastAsia="ru-RU"/>
    </w:rPr>
  </w:style>
  <w:style w:type="character" w:customStyle="1" w:styleId="TextNPA">
    <w:name w:val="Text NPA"/>
    <w:rsid w:val="00921857"/>
    <w:rPr>
      <w:rFonts w:ascii="Courier New" w:hAnsi="Courier New" w:cs="Courier New"/>
    </w:rPr>
  </w:style>
  <w:style w:type="character" w:customStyle="1" w:styleId="aff5">
    <w:name w:val="Название Знак"/>
    <w:aliases w:val="Знак Знак12 Знак,Знак2 Знак,Название таб Знак Знак Знак1 Знак1 Знак1,Название Знак Знак1 Знак1 Знак1,Название таб Знак Знак Знак Знак1 Знак1 Знак1,Название таб Знак Знак1 Знак1 Знак1 Знак1,Название таб Знак Знак2 Знак1 Знак1"/>
    <w:link w:val="aff6"/>
    <w:uiPriority w:val="10"/>
    <w:locked/>
    <w:rsid w:val="00921857"/>
    <w:rPr>
      <w:b/>
      <w:sz w:val="24"/>
      <w:szCs w:val="24"/>
    </w:rPr>
  </w:style>
  <w:style w:type="paragraph" w:styleId="aff6">
    <w:name w:val="Title"/>
    <w:aliases w:val="Знак Знак12,Знак2,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Название таб Знак Знак Знак3"/>
    <w:basedOn w:val="a6"/>
    <w:link w:val="aff5"/>
    <w:uiPriority w:val="10"/>
    <w:qFormat/>
    <w:rsid w:val="00921857"/>
    <w:pPr>
      <w:spacing w:after="0" w:line="360" w:lineRule="auto"/>
      <w:ind w:firstLine="454"/>
      <w:jc w:val="center"/>
    </w:pPr>
    <w:rPr>
      <w:b/>
      <w:sz w:val="24"/>
      <w:szCs w:val="24"/>
    </w:rPr>
  </w:style>
  <w:style w:type="character" w:customStyle="1" w:styleId="1f4">
    <w:name w:val="Название Знак1"/>
    <w:basedOn w:val="a7"/>
    <w:uiPriority w:val="10"/>
    <w:rsid w:val="00921857"/>
    <w:rPr>
      <w:rFonts w:asciiTheme="majorHAnsi" w:eastAsiaTheme="majorEastAsia" w:hAnsiTheme="majorHAnsi" w:cstheme="majorBidi"/>
      <w:color w:val="17365D" w:themeColor="text2" w:themeShade="BF"/>
      <w:spacing w:val="5"/>
      <w:kern w:val="28"/>
      <w:sz w:val="52"/>
      <w:szCs w:val="52"/>
    </w:rPr>
  </w:style>
  <w:style w:type="character" w:customStyle="1" w:styleId="211">
    <w:name w:val="Основной текст 2 Знак1"/>
    <w:link w:val="26"/>
    <w:uiPriority w:val="99"/>
    <w:locked/>
    <w:rsid w:val="00921857"/>
    <w:rPr>
      <w:rFonts w:ascii="Calibri" w:hAnsi="Calibri"/>
    </w:rPr>
  </w:style>
  <w:style w:type="paragraph" w:styleId="26">
    <w:name w:val="Body Text 2"/>
    <w:basedOn w:val="a6"/>
    <w:link w:val="211"/>
    <w:uiPriority w:val="99"/>
    <w:rsid w:val="00921857"/>
    <w:pPr>
      <w:spacing w:after="120" w:line="480" w:lineRule="auto"/>
      <w:ind w:firstLine="454"/>
      <w:jc w:val="both"/>
    </w:pPr>
    <w:rPr>
      <w:rFonts w:ascii="Calibri" w:hAnsi="Calibri"/>
    </w:rPr>
  </w:style>
  <w:style w:type="character" w:customStyle="1" w:styleId="27">
    <w:name w:val="Основной текст 2 Знак"/>
    <w:basedOn w:val="a7"/>
    <w:rsid w:val="00921857"/>
  </w:style>
  <w:style w:type="paragraph" w:styleId="28">
    <w:name w:val="Body Text Indent 2"/>
    <w:basedOn w:val="a6"/>
    <w:link w:val="29"/>
    <w:uiPriority w:val="99"/>
    <w:rsid w:val="00921857"/>
    <w:pPr>
      <w:spacing w:after="120" w:line="480" w:lineRule="auto"/>
      <w:ind w:left="283" w:firstLine="454"/>
      <w:jc w:val="both"/>
    </w:pPr>
    <w:rPr>
      <w:rFonts w:ascii="Calibri" w:eastAsia="Times New Roman" w:hAnsi="Calibri" w:cs="Times New Roman"/>
      <w:sz w:val="26"/>
      <w:szCs w:val="26"/>
      <w:lang w:val="en-US" w:eastAsia="x-none"/>
    </w:rPr>
  </w:style>
  <w:style w:type="character" w:customStyle="1" w:styleId="29">
    <w:name w:val="Основной текст с отступом 2 Знак"/>
    <w:basedOn w:val="a7"/>
    <w:link w:val="28"/>
    <w:uiPriority w:val="99"/>
    <w:rsid w:val="00921857"/>
    <w:rPr>
      <w:rFonts w:ascii="Calibri" w:eastAsia="Times New Roman" w:hAnsi="Calibri" w:cs="Times New Roman"/>
      <w:sz w:val="26"/>
      <w:szCs w:val="26"/>
      <w:lang w:val="en-US" w:eastAsia="x-none"/>
    </w:rPr>
  </w:style>
  <w:style w:type="paragraph" w:styleId="aff7">
    <w:name w:val="Document Map"/>
    <w:basedOn w:val="a6"/>
    <w:link w:val="aff8"/>
    <w:uiPriority w:val="99"/>
    <w:rsid w:val="00921857"/>
    <w:pPr>
      <w:shd w:val="clear" w:color="auto" w:fill="000080"/>
      <w:spacing w:after="0" w:line="360" w:lineRule="auto"/>
      <w:ind w:firstLine="454"/>
      <w:jc w:val="both"/>
    </w:pPr>
    <w:rPr>
      <w:rFonts w:ascii="Tahoma" w:eastAsia="Times New Roman" w:hAnsi="Tahoma" w:cs="Times New Roman"/>
      <w:sz w:val="20"/>
      <w:szCs w:val="20"/>
      <w:lang w:val="x-none" w:eastAsia="ru-RU"/>
    </w:rPr>
  </w:style>
  <w:style w:type="character" w:customStyle="1" w:styleId="aff8">
    <w:name w:val="Схема документа Знак"/>
    <w:basedOn w:val="a7"/>
    <w:link w:val="aff7"/>
    <w:uiPriority w:val="99"/>
    <w:rsid w:val="00921857"/>
    <w:rPr>
      <w:rFonts w:ascii="Tahoma" w:eastAsia="Times New Roman" w:hAnsi="Tahoma" w:cs="Times New Roman"/>
      <w:sz w:val="20"/>
      <w:szCs w:val="20"/>
      <w:shd w:val="clear" w:color="auto" w:fill="000080"/>
      <w:lang w:val="x-none" w:eastAsia="ru-RU"/>
    </w:rPr>
  </w:style>
  <w:style w:type="character" w:customStyle="1" w:styleId="41">
    <w:name w:val="Знак Знак4"/>
    <w:locked/>
    <w:rsid w:val="00921857"/>
    <w:rPr>
      <w:sz w:val="24"/>
      <w:szCs w:val="24"/>
      <w:lang w:val="ru-RU" w:eastAsia="ru-RU" w:bidi="ar-SA"/>
    </w:rPr>
  </w:style>
  <w:style w:type="paragraph" w:customStyle="1" w:styleId="ConsPlusNormal">
    <w:name w:val="ConsPlusNormal"/>
    <w:rsid w:val="00921857"/>
    <w:pPr>
      <w:widowControl w:val="0"/>
      <w:suppressAutoHyphens/>
      <w:autoSpaceDE w:val="0"/>
      <w:spacing w:after="0" w:line="240" w:lineRule="auto"/>
      <w:ind w:firstLine="720"/>
    </w:pPr>
    <w:rPr>
      <w:rFonts w:ascii="Arial" w:eastAsia="Times New Roman" w:hAnsi="Arial" w:cs="Arial"/>
      <w:kern w:val="1"/>
      <w:sz w:val="20"/>
      <w:szCs w:val="20"/>
    </w:rPr>
  </w:style>
  <w:style w:type="paragraph" w:customStyle="1" w:styleId="1f5">
    <w:name w:val="Обычный1"/>
    <w:basedOn w:val="a6"/>
    <w:rsid w:val="00921857"/>
    <w:pPr>
      <w:widowControl w:val="0"/>
      <w:suppressAutoHyphens/>
      <w:autoSpaceDE w:val="0"/>
      <w:spacing w:after="0" w:line="360" w:lineRule="auto"/>
      <w:ind w:firstLine="454"/>
      <w:jc w:val="both"/>
    </w:pPr>
    <w:rPr>
      <w:rFonts w:ascii="Times New Roman" w:eastAsia="Times New Roman" w:hAnsi="Times New Roman" w:cs="Times New Roman"/>
      <w:color w:val="000000"/>
      <w:kern w:val="1"/>
      <w:sz w:val="26"/>
      <w:szCs w:val="26"/>
      <w:lang w:eastAsia="zh-CN" w:bidi="hi-IN"/>
    </w:rPr>
  </w:style>
  <w:style w:type="character" w:customStyle="1" w:styleId="36">
    <w:name w:val="Основной текст 3 Знак"/>
    <w:link w:val="37"/>
    <w:uiPriority w:val="99"/>
    <w:locked/>
    <w:rsid w:val="00921857"/>
    <w:rPr>
      <w:sz w:val="24"/>
      <w:szCs w:val="24"/>
      <w:lang w:eastAsia="ru-RU"/>
    </w:rPr>
  </w:style>
  <w:style w:type="paragraph" w:customStyle="1" w:styleId="Default">
    <w:name w:val="Default"/>
    <w:rsid w:val="0092185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38">
    <w:name w:val="Основной текст с отступом 3 Знак"/>
    <w:link w:val="39"/>
    <w:uiPriority w:val="99"/>
    <w:locked/>
    <w:rsid w:val="00921857"/>
    <w:rPr>
      <w:sz w:val="24"/>
      <w:szCs w:val="24"/>
      <w:lang w:eastAsia="ru-RU"/>
    </w:rPr>
  </w:style>
  <w:style w:type="paragraph" w:customStyle="1" w:styleId="aff9">
    <w:name w:val="Абзац"/>
    <w:basedOn w:val="a6"/>
    <w:link w:val="affa"/>
    <w:qFormat/>
    <w:rsid w:val="00921857"/>
    <w:pPr>
      <w:suppressAutoHyphens/>
      <w:spacing w:after="0" w:line="360" w:lineRule="auto"/>
      <w:ind w:firstLine="454"/>
      <w:jc w:val="both"/>
    </w:pPr>
    <w:rPr>
      <w:rFonts w:ascii="Times New Roman" w:eastAsia="MS Mincho" w:hAnsi="Times New Roman" w:cs="Times New Roman"/>
      <w:sz w:val="26"/>
      <w:szCs w:val="26"/>
      <w:lang w:val="x-none" w:eastAsia="ar-SA"/>
    </w:rPr>
  </w:style>
  <w:style w:type="character" w:styleId="affb">
    <w:name w:val="annotation reference"/>
    <w:uiPriority w:val="99"/>
    <w:rsid w:val="00921857"/>
    <w:rPr>
      <w:sz w:val="16"/>
      <w:szCs w:val="16"/>
    </w:rPr>
  </w:style>
  <w:style w:type="paragraph" w:styleId="affc">
    <w:name w:val="annotation text"/>
    <w:basedOn w:val="a6"/>
    <w:link w:val="affd"/>
    <w:uiPriority w:val="99"/>
    <w:rsid w:val="00921857"/>
    <w:pPr>
      <w:spacing w:after="0" w:line="360" w:lineRule="auto"/>
      <w:ind w:firstLine="454"/>
      <w:jc w:val="both"/>
    </w:pPr>
    <w:rPr>
      <w:rFonts w:ascii="Times New Roman" w:eastAsia="Times New Roman" w:hAnsi="Times New Roman" w:cs="Times New Roman"/>
      <w:sz w:val="20"/>
      <w:szCs w:val="20"/>
      <w:lang w:val="x-none" w:eastAsia="ru-RU"/>
    </w:rPr>
  </w:style>
  <w:style w:type="character" w:customStyle="1" w:styleId="affd">
    <w:name w:val="Текст примечания Знак"/>
    <w:basedOn w:val="a7"/>
    <w:link w:val="affc"/>
    <w:uiPriority w:val="99"/>
    <w:rsid w:val="00921857"/>
    <w:rPr>
      <w:rFonts w:ascii="Times New Roman" w:eastAsia="Times New Roman" w:hAnsi="Times New Roman" w:cs="Times New Roman"/>
      <w:sz w:val="20"/>
      <w:szCs w:val="20"/>
      <w:lang w:val="x-none" w:eastAsia="ru-RU"/>
    </w:rPr>
  </w:style>
  <w:style w:type="paragraph" w:styleId="affe">
    <w:name w:val="annotation subject"/>
    <w:basedOn w:val="affc"/>
    <w:next w:val="affc"/>
    <w:link w:val="afff"/>
    <w:uiPriority w:val="99"/>
    <w:rsid w:val="00921857"/>
    <w:rPr>
      <w:b/>
      <w:bCs/>
    </w:rPr>
  </w:style>
  <w:style w:type="character" w:customStyle="1" w:styleId="afff">
    <w:name w:val="Тема примечания Знак"/>
    <w:basedOn w:val="affd"/>
    <w:link w:val="affe"/>
    <w:uiPriority w:val="99"/>
    <w:rsid w:val="00921857"/>
    <w:rPr>
      <w:rFonts w:ascii="Times New Roman" w:eastAsia="Times New Roman" w:hAnsi="Times New Roman" w:cs="Times New Roman"/>
      <w:b/>
      <w:bCs/>
      <w:sz w:val="20"/>
      <w:szCs w:val="20"/>
      <w:lang w:val="x-none" w:eastAsia="ru-RU"/>
    </w:rPr>
  </w:style>
  <w:style w:type="paragraph" w:styleId="afff0">
    <w:name w:val="footnote text"/>
    <w:aliases w:val="Текст сноски Знак1 Знак,Текст сноски Знак Знак Знак,Текст сноски Знак Знак,Текст сноски-FN,Oaeno niinee-FN,Oaeno niinee Ciae,Table_Footnote_last,Table_Footnote_last Знак Знак Знак,Текст сноски Знак1,Table_Footnote_last Знак1 Знак Знак"/>
    <w:basedOn w:val="a6"/>
    <w:link w:val="afff1"/>
    <w:uiPriority w:val="99"/>
    <w:rsid w:val="00921857"/>
    <w:pPr>
      <w:spacing w:after="0" w:line="360" w:lineRule="auto"/>
      <w:ind w:firstLine="454"/>
      <w:jc w:val="both"/>
    </w:pPr>
    <w:rPr>
      <w:rFonts w:ascii="Times New Roman" w:eastAsia="Times New Roman" w:hAnsi="Times New Roman" w:cs="Times New Roman"/>
      <w:sz w:val="20"/>
      <w:szCs w:val="20"/>
      <w:lang w:val="x-none" w:eastAsia="ru-RU"/>
    </w:rPr>
  </w:style>
  <w:style w:type="character" w:customStyle="1" w:styleId="afff1">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Table_Footnote_last Знак Знак Знак Знак"/>
    <w:basedOn w:val="a7"/>
    <w:link w:val="afff0"/>
    <w:uiPriority w:val="99"/>
    <w:rsid w:val="00921857"/>
    <w:rPr>
      <w:rFonts w:ascii="Times New Roman" w:eastAsia="Times New Roman" w:hAnsi="Times New Roman" w:cs="Times New Roman"/>
      <w:sz w:val="20"/>
      <w:szCs w:val="20"/>
      <w:lang w:val="x-none" w:eastAsia="ru-RU"/>
    </w:rPr>
  </w:style>
  <w:style w:type="character" w:styleId="afff2">
    <w:name w:val="footnote reference"/>
    <w:aliases w:val="Знак сноски-FN,Ciae niinee-FN,Знак сноски 1"/>
    <w:uiPriority w:val="99"/>
    <w:rsid w:val="00921857"/>
    <w:rPr>
      <w:vertAlign w:val="superscript"/>
    </w:rPr>
  </w:style>
  <w:style w:type="paragraph" w:customStyle="1" w:styleId="131">
    <w:name w:val="Обычный 13 Знак"/>
    <w:basedOn w:val="a6"/>
    <w:link w:val="133"/>
    <w:rsid w:val="00921857"/>
    <w:pPr>
      <w:keepNext/>
      <w:keepLines/>
      <w:suppressLineNumbers/>
      <w:tabs>
        <w:tab w:val="left" w:leader="dot" w:pos="9356"/>
      </w:tabs>
      <w:suppressAutoHyphens/>
      <w:spacing w:before="60" w:after="0" w:line="360" w:lineRule="auto"/>
      <w:ind w:firstLine="567"/>
      <w:jc w:val="both"/>
    </w:pPr>
    <w:rPr>
      <w:rFonts w:ascii="Times New Roman" w:eastAsia="Times New Roman" w:hAnsi="Times New Roman" w:cs="Times New Roman"/>
      <w:sz w:val="26"/>
      <w:szCs w:val="20"/>
      <w:lang w:val="x-none" w:eastAsia="ru-RU"/>
    </w:rPr>
  </w:style>
  <w:style w:type="character" w:customStyle="1" w:styleId="133">
    <w:name w:val="Обычный 13 Знак Знак3"/>
    <w:link w:val="131"/>
    <w:rsid w:val="00921857"/>
    <w:rPr>
      <w:rFonts w:ascii="Times New Roman" w:eastAsia="Times New Roman" w:hAnsi="Times New Roman" w:cs="Times New Roman"/>
      <w:sz w:val="26"/>
      <w:szCs w:val="20"/>
      <w:lang w:val="x-none" w:eastAsia="ru-RU"/>
    </w:rPr>
  </w:style>
  <w:style w:type="table" w:styleId="afff3">
    <w:name w:val="Table Grid"/>
    <w:aliases w:val="Table Grid Report"/>
    <w:basedOn w:val="a8"/>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21857"/>
    <w:pPr>
      <w:widowControl w:val="0"/>
      <w:autoSpaceDE w:val="0"/>
      <w:autoSpaceDN w:val="0"/>
      <w:adjustRightInd w:val="0"/>
      <w:spacing w:after="0" w:line="240" w:lineRule="auto"/>
    </w:pPr>
    <w:rPr>
      <w:rFonts w:ascii="Calibri" w:eastAsia="Calibri" w:hAnsi="Calibri" w:cs="Calibri"/>
      <w:b/>
      <w:bCs/>
      <w:lang w:eastAsia="ru-RU"/>
    </w:rPr>
  </w:style>
  <w:style w:type="paragraph" w:customStyle="1" w:styleId="afff4">
    <w:name w:val="ТЕКСТ"/>
    <w:basedOn w:val="a6"/>
    <w:link w:val="afff5"/>
    <w:qFormat/>
    <w:rsid w:val="00921857"/>
    <w:pPr>
      <w:widowControl w:val="0"/>
      <w:suppressAutoHyphens/>
      <w:spacing w:before="120" w:after="120" w:line="360" w:lineRule="auto"/>
      <w:ind w:right="-108" w:firstLine="720"/>
      <w:jc w:val="both"/>
    </w:pPr>
    <w:rPr>
      <w:rFonts w:ascii="Times New Roman" w:eastAsia="Times New Roman" w:hAnsi="Times New Roman" w:cs="Times New Roman"/>
      <w:sz w:val="26"/>
      <w:szCs w:val="20"/>
      <w:lang w:val="x-none" w:eastAsia="x-none"/>
    </w:rPr>
  </w:style>
  <w:style w:type="character" w:customStyle="1" w:styleId="afff5">
    <w:name w:val="ТЕКСТ Знак"/>
    <w:link w:val="afff4"/>
    <w:rsid w:val="00921857"/>
    <w:rPr>
      <w:rFonts w:ascii="Times New Roman" w:eastAsia="Times New Roman" w:hAnsi="Times New Roman" w:cs="Times New Roman"/>
      <w:sz w:val="26"/>
      <w:szCs w:val="20"/>
      <w:lang w:val="x-none" w:eastAsia="x-none"/>
    </w:rPr>
  </w:style>
  <w:style w:type="paragraph" w:customStyle="1" w:styleId="3a">
    <w:name w:val="заголовок 3"/>
    <w:basedOn w:val="a6"/>
    <w:next w:val="a6"/>
    <w:link w:val="3b"/>
    <w:rsid w:val="00921857"/>
    <w:pPr>
      <w:keepNext/>
      <w:widowControl w:val="0"/>
      <w:spacing w:after="0" w:line="360" w:lineRule="auto"/>
      <w:ind w:right="-108" w:firstLine="454"/>
      <w:jc w:val="center"/>
    </w:pPr>
    <w:rPr>
      <w:rFonts w:ascii="Times New Roman" w:eastAsia="Times New Roman" w:hAnsi="Times New Roman" w:cs="Times New Roman"/>
      <w:b/>
      <w:sz w:val="28"/>
      <w:szCs w:val="20"/>
      <w:lang w:val="x-none" w:eastAsia="ru-RU"/>
    </w:rPr>
  </w:style>
  <w:style w:type="paragraph" w:customStyle="1" w:styleId="2a">
    <w:name w:val="заголовок 2"/>
    <w:basedOn w:val="a6"/>
    <w:next w:val="a6"/>
    <w:uiPriority w:val="99"/>
    <w:qFormat/>
    <w:rsid w:val="00921857"/>
    <w:pPr>
      <w:keepNext/>
      <w:widowControl w:val="0"/>
      <w:spacing w:after="0" w:line="360" w:lineRule="auto"/>
      <w:ind w:right="-108" w:firstLine="454"/>
      <w:jc w:val="both"/>
    </w:pPr>
    <w:rPr>
      <w:rFonts w:ascii="Times New Roman" w:eastAsia="Tahoma" w:hAnsi="Times New Roman" w:cs="Times New Roman"/>
      <w:b/>
      <w:sz w:val="26"/>
      <w:szCs w:val="26"/>
      <w:lang w:eastAsia="ru-RU"/>
    </w:rPr>
  </w:style>
  <w:style w:type="character" w:customStyle="1" w:styleId="afff6">
    <w:name w:val="номер страницы"/>
    <w:basedOn w:val="a7"/>
    <w:rsid w:val="00921857"/>
  </w:style>
  <w:style w:type="character" w:customStyle="1" w:styleId="170">
    <w:name w:val="Знак Знак17"/>
    <w:rsid w:val="00921857"/>
    <w:rPr>
      <w:rFonts w:ascii="Calibri" w:hAnsi="Calibri"/>
      <w:b/>
      <w:bCs/>
      <w:i/>
      <w:iCs/>
      <w:sz w:val="26"/>
      <w:szCs w:val="26"/>
    </w:rPr>
  </w:style>
  <w:style w:type="paragraph" w:customStyle="1" w:styleId="-11">
    <w:name w:val="Текст-1"/>
    <w:basedOn w:val="afff4"/>
    <w:link w:val="-110"/>
    <w:rsid w:val="00921857"/>
  </w:style>
  <w:style w:type="paragraph" w:styleId="39">
    <w:name w:val="Body Text Indent 3"/>
    <w:basedOn w:val="a6"/>
    <w:link w:val="38"/>
    <w:uiPriority w:val="99"/>
    <w:rsid w:val="00921857"/>
    <w:pPr>
      <w:spacing w:after="120" w:line="360" w:lineRule="auto"/>
      <w:ind w:left="283" w:right="-108" w:firstLine="454"/>
      <w:jc w:val="center"/>
    </w:pPr>
    <w:rPr>
      <w:sz w:val="24"/>
      <w:szCs w:val="24"/>
      <w:lang w:eastAsia="ru-RU"/>
    </w:rPr>
  </w:style>
  <w:style w:type="character" w:customStyle="1" w:styleId="310">
    <w:name w:val="Основной текст с отступом 3 Знак1"/>
    <w:basedOn w:val="a7"/>
    <w:uiPriority w:val="99"/>
    <w:semiHidden/>
    <w:rsid w:val="00921857"/>
    <w:rPr>
      <w:sz w:val="16"/>
      <w:szCs w:val="16"/>
    </w:rPr>
  </w:style>
  <w:style w:type="character" w:customStyle="1" w:styleId="-12">
    <w:name w:val="Текст-1 Знак"/>
    <w:rsid w:val="00921857"/>
    <w:rPr>
      <w:rFonts w:ascii="Times New Roman" w:eastAsia="Times New Roman" w:hAnsi="Times New Roman" w:cs="Times New Roman"/>
      <w:sz w:val="26"/>
      <w:szCs w:val="20"/>
    </w:rPr>
  </w:style>
  <w:style w:type="paragraph" w:customStyle="1" w:styleId="3c">
    <w:name w:val="çàãîëîâîê 3"/>
    <w:basedOn w:val="a6"/>
    <w:next w:val="a6"/>
    <w:rsid w:val="00921857"/>
    <w:pPr>
      <w:keepNext/>
      <w:widowControl w:val="0"/>
      <w:autoSpaceDE w:val="0"/>
      <w:autoSpaceDN w:val="0"/>
      <w:adjustRightInd w:val="0"/>
      <w:spacing w:after="0" w:line="360" w:lineRule="auto"/>
      <w:ind w:right="-108" w:firstLine="454"/>
      <w:jc w:val="center"/>
    </w:pPr>
    <w:rPr>
      <w:rFonts w:ascii="Times New Roman" w:eastAsia="Times New Roman" w:hAnsi="Times New Roman" w:cs="Times New Roman"/>
      <w:b/>
      <w:bCs/>
      <w:sz w:val="28"/>
      <w:szCs w:val="28"/>
      <w:lang w:eastAsia="ru-RU"/>
    </w:rPr>
  </w:style>
  <w:style w:type="paragraph" w:customStyle="1" w:styleId="120">
    <w:name w:val="ТАБ 12 Текст"/>
    <w:basedOn w:val="a6"/>
    <w:next w:val="-11"/>
    <w:qFormat/>
    <w:rsid w:val="00921857"/>
    <w:pPr>
      <w:widowControl w:val="0"/>
      <w:suppressAutoHyphens/>
      <w:spacing w:after="0" w:line="360" w:lineRule="auto"/>
      <w:ind w:left="-57" w:right="-57" w:firstLine="454"/>
      <w:jc w:val="center"/>
    </w:pPr>
    <w:rPr>
      <w:rFonts w:ascii="Times New Roman" w:eastAsia="Times New Roman" w:hAnsi="Times New Roman" w:cs="Times New Roman"/>
      <w:sz w:val="26"/>
      <w:szCs w:val="26"/>
      <w:lang w:eastAsia="ru-RU"/>
    </w:rPr>
  </w:style>
  <w:style w:type="paragraph" w:customStyle="1" w:styleId="a3">
    <w:name w:val="ТАБЛ."/>
    <w:basedOn w:val="-11"/>
    <w:next w:val="-11"/>
    <w:link w:val="afff7"/>
    <w:rsid w:val="00921857"/>
    <w:pPr>
      <w:numPr>
        <w:numId w:val="2"/>
      </w:numPr>
      <w:tabs>
        <w:tab w:val="num" w:pos="720"/>
      </w:tabs>
      <w:ind w:left="0" w:firstLine="0"/>
      <w:jc w:val="left"/>
    </w:pPr>
    <w:rPr>
      <w:b/>
    </w:rPr>
  </w:style>
  <w:style w:type="paragraph" w:customStyle="1" w:styleId="afff8">
    <w:name w:val="ТАБЛ"/>
    <w:basedOn w:val="a3"/>
    <w:link w:val="afff9"/>
    <w:qFormat/>
    <w:rsid w:val="00921857"/>
    <w:pPr>
      <w:spacing w:line="240" w:lineRule="auto"/>
      <w:ind w:left="1440" w:hanging="360"/>
    </w:pPr>
    <w:rPr>
      <w:b w:val="0"/>
    </w:rPr>
  </w:style>
  <w:style w:type="paragraph" w:styleId="afffa">
    <w:name w:val="TOC Heading"/>
    <w:basedOn w:val="17"/>
    <w:next w:val="a6"/>
    <w:uiPriority w:val="39"/>
    <w:qFormat/>
    <w:rsid w:val="00921857"/>
    <w:pPr>
      <w:spacing w:line="276" w:lineRule="auto"/>
      <w:ind w:right="-108"/>
      <w:outlineLvl w:val="9"/>
    </w:pPr>
    <w:rPr>
      <w:lang w:eastAsia="en-US"/>
    </w:rPr>
  </w:style>
  <w:style w:type="character" w:customStyle="1" w:styleId="-110">
    <w:name w:val="Текст-1 Знак1"/>
    <w:link w:val="-11"/>
    <w:rsid w:val="00921857"/>
    <w:rPr>
      <w:rFonts w:ascii="Times New Roman" w:eastAsia="Times New Roman" w:hAnsi="Times New Roman" w:cs="Times New Roman"/>
      <w:sz w:val="26"/>
      <w:szCs w:val="20"/>
      <w:lang w:val="x-none" w:eastAsia="x-none"/>
    </w:rPr>
  </w:style>
  <w:style w:type="character" w:customStyle="1" w:styleId="afff7">
    <w:name w:val="ТАБЛ. Знак"/>
    <w:link w:val="a3"/>
    <w:rsid w:val="00921857"/>
    <w:rPr>
      <w:rFonts w:ascii="Times New Roman" w:eastAsia="Times New Roman" w:hAnsi="Times New Roman" w:cs="Times New Roman"/>
      <w:b/>
      <w:sz w:val="26"/>
      <w:szCs w:val="20"/>
      <w:lang w:val="x-none" w:eastAsia="x-none"/>
    </w:rPr>
  </w:style>
  <w:style w:type="character" w:customStyle="1" w:styleId="afff9">
    <w:name w:val="ТАБЛ Знак"/>
    <w:link w:val="afff8"/>
    <w:rsid w:val="00921857"/>
    <w:rPr>
      <w:rFonts w:ascii="Times New Roman" w:eastAsia="Times New Roman" w:hAnsi="Times New Roman" w:cs="Times New Roman"/>
      <w:sz w:val="26"/>
      <w:szCs w:val="20"/>
      <w:lang w:val="x-none" w:eastAsia="x-none"/>
    </w:rPr>
  </w:style>
  <w:style w:type="paragraph" w:customStyle="1" w:styleId="12-">
    <w:name w:val="ТАБ 12-Заг."/>
    <w:basedOn w:val="120"/>
    <w:qFormat/>
    <w:rsid w:val="00921857"/>
    <w:pPr>
      <w:suppressAutoHyphens w:val="0"/>
    </w:pPr>
    <w:rPr>
      <w:b/>
    </w:rPr>
  </w:style>
  <w:style w:type="paragraph" w:customStyle="1" w:styleId="1f6">
    <w:name w:val="Стиль Оглавление 1 + По левому краю"/>
    <w:basedOn w:val="1f"/>
    <w:rsid w:val="00921857"/>
    <w:pPr>
      <w:tabs>
        <w:tab w:val="left" w:pos="560"/>
        <w:tab w:val="right" w:leader="dot" w:pos="9940"/>
      </w:tabs>
      <w:ind w:left="280" w:right="122" w:hanging="280"/>
      <w:jc w:val="left"/>
    </w:pPr>
    <w:rPr>
      <w:b/>
      <w:noProof/>
      <w:sz w:val="28"/>
      <w:szCs w:val="20"/>
    </w:rPr>
  </w:style>
  <w:style w:type="paragraph" w:customStyle="1" w:styleId="10-">
    <w:name w:val="ТАБ 10-Заг."/>
    <w:basedOn w:val="12-"/>
    <w:qFormat/>
    <w:rsid w:val="00921857"/>
    <w:rPr>
      <w:sz w:val="20"/>
    </w:rPr>
  </w:style>
  <w:style w:type="paragraph" w:customStyle="1" w:styleId="100">
    <w:name w:val="ТАБ 10 Текст"/>
    <w:basedOn w:val="120"/>
    <w:qFormat/>
    <w:rsid w:val="00921857"/>
    <w:rPr>
      <w:sz w:val="20"/>
    </w:rPr>
  </w:style>
  <w:style w:type="paragraph" w:customStyle="1" w:styleId="a0">
    <w:name w:val="Рис."/>
    <w:basedOn w:val="a3"/>
    <w:next w:val="-11"/>
    <w:qFormat/>
    <w:rsid w:val="00921857"/>
    <w:pPr>
      <w:numPr>
        <w:numId w:val="3"/>
      </w:numPr>
      <w:tabs>
        <w:tab w:val="num" w:pos="720"/>
      </w:tabs>
      <w:spacing w:before="0" w:after="0" w:line="240" w:lineRule="auto"/>
      <w:ind w:left="720"/>
    </w:pPr>
  </w:style>
  <w:style w:type="paragraph" w:customStyle="1" w:styleId="-0">
    <w:name w:val="Рис-Т"/>
    <w:basedOn w:val="-11"/>
    <w:next w:val="a0"/>
    <w:qFormat/>
    <w:rsid w:val="00921857"/>
    <w:pPr>
      <w:spacing w:before="240" w:after="0" w:line="240" w:lineRule="auto"/>
      <w:ind w:firstLine="0"/>
      <w:jc w:val="left"/>
    </w:pPr>
  </w:style>
  <w:style w:type="paragraph" w:styleId="37">
    <w:name w:val="Body Text 3"/>
    <w:basedOn w:val="a6"/>
    <w:link w:val="36"/>
    <w:uiPriority w:val="99"/>
    <w:rsid w:val="00921857"/>
    <w:pPr>
      <w:spacing w:after="120" w:line="360" w:lineRule="auto"/>
      <w:ind w:right="-108" w:firstLine="454"/>
      <w:jc w:val="center"/>
    </w:pPr>
    <w:rPr>
      <w:sz w:val="24"/>
      <w:szCs w:val="24"/>
      <w:lang w:eastAsia="ru-RU"/>
    </w:rPr>
  </w:style>
  <w:style w:type="character" w:customStyle="1" w:styleId="311">
    <w:name w:val="Основной текст 3 Знак1"/>
    <w:basedOn w:val="a7"/>
    <w:uiPriority w:val="99"/>
    <w:semiHidden/>
    <w:rsid w:val="00921857"/>
    <w:rPr>
      <w:sz w:val="16"/>
      <w:szCs w:val="16"/>
    </w:rPr>
  </w:style>
  <w:style w:type="paragraph" w:styleId="afffb">
    <w:name w:val="No Spacing"/>
    <w:link w:val="afffc"/>
    <w:uiPriority w:val="1"/>
    <w:qFormat/>
    <w:rsid w:val="00921857"/>
    <w:pPr>
      <w:spacing w:after="0" w:line="240" w:lineRule="auto"/>
      <w:ind w:right="-108"/>
      <w:jc w:val="center"/>
    </w:pPr>
    <w:rPr>
      <w:rFonts w:ascii="Times New Roman" w:eastAsia="Times New Roman" w:hAnsi="Times New Roman" w:cs="Times New Roman"/>
      <w:sz w:val="28"/>
      <w:lang w:eastAsia="ru-RU"/>
    </w:rPr>
  </w:style>
  <w:style w:type="character" w:customStyle="1" w:styleId="FontStyle68">
    <w:name w:val="Font Style68"/>
    <w:rsid w:val="00921857"/>
    <w:rPr>
      <w:rFonts w:ascii="Times New Roman" w:hAnsi="Times New Roman" w:cs="Times New Roman"/>
      <w:sz w:val="22"/>
      <w:szCs w:val="22"/>
    </w:rPr>
  </w:style>
  <w:style w:type="character" w:customStyle="1" w:styleId="FontStyle70">
    <w:name w:val="Font Style70"/>
    <w:rsid w:val="00921857"/>
    <w:rPr>
      <w:rFonts w:ascii="Times New Roman" w:hAnsi="Times New Roman" w:cs="Times New Roman"/>
      <w:b/>
      <w:bCs/>
      <w:sz w:val="20"/>
      <w:szCs w:val="20"/>
    </w:rPr>
  </w:style>
  <w:style w:type="paragraph" w:customStyle="1" w:styleId="afffd">
    <w:name w:val="НПС"/>
    <w:basedOn w:val="a6"/>
    <w:link w:val="afffe"/>
    <w:rsid w:val="00921857"/>
    <w:pPr>
      <w:keepNext/>
      <w:spacing w:after="0" w:line="360" w:lineRule="auto"/>
      <w:ind w:firstLine="709"/>
      <w:jc w:val="both"/>
    </w:pPr>
    <w:rPr>
      <w:rFonts w:ascii="Times New Roman" w:eastAsia="Times New Roman" w:hAnsi="Times New Roman" w:cs="Times New Roman"/>
      <w:sz w:val="26"/>
      <w:szCs w:val="26"/>
      <w:lang w:val="x-none" w:eastAsia="x-none"/>
    </w:rPr>
  </w:style>
  <w:style w:type="character" w:customStyle="1" w:styleId="afffe">
    <w:name w:val="НПС Знак"/>
    <w:link w:val="afffd"/>
    <w:rsid w:val="00921857"/>
    <w:rPr>
      <w:rFonts w:ascii="Times New Roman" w:eastAsia="Times New Roman" w:hAnsi="Times New Roman" w:cs="Times New Roman"/>
      <w:sz w:val="26"/>
      <w:szCs w:val="26"/>
      <w:lang w:val="x-none" w:eastAsia="x-none"/>
    </w:rPr>
  </w:style>
  <w:style w:type="paragraph" w:customStyle="1" w:styleId="132">
    <w:name w:val="Обычный 13 Знак Знак"/>
    <w:basedOn w:val="a6"/>
    <w:rsid w:val="00921857"/>
    <w:pPr>
      <w:keepNext/>
      <w:suppressLineNumbers/>
      <w:tabs>
        <w:tab w:val="left" w:leader="dot" w:pos="9356"/>
      </w:tabs>
      <w:suppressAutoHyphens/>
      <w:spacing w:after="0" w:line="360" w:lineRule="auto"/>
      <w:ind w:firstLine="454"/>
      <w:jc w:val="both"/>
    </w:pPr>
    <w:rPr>
      <w:rFonts w:ascii="Times New Roman" w:eastAsia="Times New Roman" w:hAnsi="Times New Roman" w:cs="Times New Roman"/>
      <w:sz w:val="26"/>
      <w:szCs w:val="20"/>
      <w:lang w:eastAsia="ru-RU"/>
    </w:rPr>
  </w:style>
  <w:style w:type="paragraph" w:customStyle="1" w:styleId="affff">
    <w:name w:val="заголовок табл"/>
    <w:basedOn w:val="a6"/>
    <w:link w:val="affff0"/>
    <w:autoRedefine/>
    <w:rsid w:val="00921857"/>
    <w:pPr>
      <w:keepNext/>
      <w:widowControl w:val="0"/>
      <w:suppressLineNumbers/>
      <w:tabs>
        <w:tab w:val="right" w:pos="-3969"/>
        <w:tab w:val="left" w:pos="426"/>
        <w:tab w:val="left" w:pos="567"/>
        <w:tab w:val="left" w:pos="1560"/>
        <w:tab w:val="left" w:pos="3686"/>
        <w:tab w:val="left" w:pos="5387"/>
        <w:tab w:val="left" w:pos="5670"/>
        <w:tab w:val="num" w:pos="5940"/>
      </w:tabs>
      <w:spacing w:before="20" w:after="20" w:line="360" w:lineRule="auto"/>
      <w:ind w:firstLine="454"/>
      <w:jc w:val="center"/>
    </w:pPr>
    <w:rPr>
      <w:rFonts w:ascii="Times New Roman" w:eastAsia="Times New Roman" w:hAnsi="Times New Roman" w:cs="Times New Roman"/>
      <w:sz w:val="20"/>
      <w:szCs w:val="20"/>
      <w:lang w:val="x-none" w:eastAsia="ru-RU"/>
    </w:rPr>
  </w:style>
  <w:style w:type="paragraph" w:customStyle="1" w:styleId="affff1">
    <w:name w:val="текст табл"/>
    <w:basedOn w:val="a6"/>
    <w:rsid w:val="00921857"/>
    <w:pPr>
      <w:keepLines/>
      <w:suppressLineNumbers/>
      <w:spacing w:before="60" w:after="60" w:line="360" w:lineRule="auto"/>
      <w:ind w:firstLine="454"/>
      <w:jc w:val="both"/>
    </w:pPr>
    <w:rPr>
      <w:rFonts w:ascii="Times New Roman" w:eastAsia="Times New Roman" w:hAnsi="Times New Roman" w:cs="Times New Roman"/>
      <w:sz w:val="26"/>
      <w:szCs w:val="20"/>
      <w:lang w:eastAsia="ru-RU"/>
    </w:rPr>
  </w:style>
  <w:style w:type="paragraph" w:customStyle="1" w:styleId="134">
    <w:name w:val="Обычный 13"/>
    <w:basedOn w:val="a6"/>
    <w:link w:val="135"/>
    <w:rsid w:val="00921857"/>
    <w:pPr>
      <w:keepNext/>
      <w:suppressLineNumbers/>
      <w:tabs>
        <w:tab w:val="left" w:pos="6804"/>
        <w:tab w:val="left" w:pos="6946"/>
        <w:tab w:val="left" w:leader="dot" w:pos="9356"/>
      </w:tabs>
      <w:suppressAutoHyphens/>
      <w:spacing w:before="60" w:after="0" w:line="360" w:lineRule="auto"/>
      <w:ind w:firstLine="567"/>
      <w:jc w:val="both"/>
    </w:pPr>
    <w:rPr>
      <w:rFonts w:ascii="Times New Roman" w:eastAsia="Times New Roman" w:hAnsi="Times New Roman" w:cs="Times New Roman"/>
      <w:sz w:val="26"/>
      <w:szCs w:val="26"/>
      <w:lang w:val="x-none" w:eastAsia="x-none"/>
    </w:rPr>
  </w:style>
  <w:style w:type="paragraph" w:styleId="2">
    <w:name w:val="List Bullet 2"/>
    <w:basedOn w:val="a6"/>
    <w:autoRedefine/>
    <w:rsid w:val="00921857"/>
    <w:pPr>
      <w:keepNext/>
      <w:numPr>
        <w:numId w:val="4"/>
      </w:numPr>
      <w:suppressLineNumbers/>
      <w:tabs>
        <w:tab w:val="left" w:pos="851"/>
        <w:tab w:val="left" w:leader="dot" w:pos="9356"/>
      </w:tabs>
      <w:suppressAutoHyphens/>
      <w:spacing w:after="0" w:line="360" w:lineRule="auto"/>
      <w:jc w:val="both"/>
    </w:pPr>
    <w:rPr>
      <w:rFonts w:ascii="Times New Roman" w:eastAsia="Times New Roman" w:hAnsi="Times New Roman" w:cs="Times New Roman"/>
      <w:sz w:val="26"/>
      <w:szCs w:val="26"/>
      <w:lang w:eastAsia="ru-RU"/>
    </w:rPr>
  </w:style>
  <w:style w:type="paragraph" w:styleId="affff2">
    <w:name w:val="List Bullet"/>
    <w:aliases w:val="Маркированный список1"/>
    <w:basedOn w:val="a"/>
    <w:link w:val="affff3"/>
    <w:autoRedefine/>
    <w:rsid w:val="00921857"/>
    <w:pPr>
      <w:suppressLineNumbers w:val="0"/>
      <w:tabs>
        <w:tab w:val="clear" w:pos="644"/>
        <w:tab w:val="clear" w:pos="9356"/>
        <w:tab w:val="num" w:pos="1134"/>
      </w:tabs>
      <w:suppressAutoHyphens w:val="0"/>
      <w:ind w:left="1287" w:hanging="720"/>
    </w:pPr>
    <w:rPr>
      <w:lang w:val="x-none" w:eastAsia="x-none"/>
    </w:rPr>
  </w:style>
  <w:style w:type="paragraph" w:styleId="a">
    <w:name w:val="List Number"/>
    <w:basedOn w:val="a6"/>
    <w:rsid w:val="00921857"/>
    <w:pPr>
      <w:keepNext/>
      <w:numPr>
        <w:numId w:val="5"/>
      </w:numPr>
      <w:suppressLineNumbers/>
      <w:tabs>
        <w:tab w:val="left" w:leader="dot" w:pos="9356"/>
      </w:tabs>
      <w:suppressAutoHyphens/>
      <w:spacing w:after="0" w:line="360" w:lineRule="auto"/>
      <w:jc w:val="both"/>
    </w:pPr>
    <w:rPr>
      <w:rFonts w:ascii="Times New Roman" w:eastAsia="Times New Roman" w:hAnsi="Times New Roman" w:cs="Times New Roman"/>
      <w:sz w:val="26"/>
      <w:szCs w:val="26"/>
      <w:lang w:eastAsia="ru-RU"/>
    </w:rPr>
  </w:style>
  <w:style w:type="paragraph" w:customStyle="1" w:styleId="affff4">
    <w:name w:val="подпись"/>
    <w:basedOn w:val="a6"/>
    <w:rsid w:val="00921857"/>
    <w:pPr>
      <w:keepNext/>
      <w:suppressLineNumbers/>
      <w:tabs>
        <w:tab w:val="right" w:pos="9072"/>
        <w:tab w:val="left" w:leader="dot" w:pos="9356"/>
      </w:tabs>
      <w:suppressAutoHyphens/>
      <w:spacing w:before="840" w:after="0" w:line="360" w:lineRule="auto"/>
      <w:ind w:firstLine="454"/>
      <w:jc w:val="both"/>
    </w:pPr>
    <w:rPr>
      <w:rFonts w:ascii="Times New Roman" w:eastAsia="Times New Roman" w:hAnsi="Times New Roman" w:cs="Times New Roman"/>
      <w:sz w:val="26"/>
      <w:szCs w:val="26"/>
      <w:lang w:eastAsia="ru-RU"/>
    </w:rPr>
  </w:style>
  <w:style w:type="paragraph" w:customStyle="1" w:styleId="140">
    <w:name w:val="Обычный 14"/>
    <w:basedOn w:val="a6"/>
    <w:autoRedefine/>
    <w:rsid w:val="00921857"/>
    <w:pPr>
      <w:keepNext/>
      <w:suppressLineNumbers/>
      <w:tabs>
        <w:tab w:val="left" w:pos="993"/>
        <w:tab w:val="left" w:leader="dot" w:pos="9356"/>
      </w:tabs>
      <w:suppressAutoHyphens/>
      <w:spacing w:before="120" w:after="0" w:line="360" w:lineRule="auto"/>
      <w:ind w:firstLine="454"/>
      <w:jc w:val="center"/>
    </w:pPr>
    <w:rPr>
      <w:rFonts w:ascii="Times New Roman" w:eastAsia="Times New Roman" w:hAnsi="Times New Roman" w:cs="Times New Roman"/>
      <w:b/>
      <w:bCs/>
      <w:position w:val="-24"/>
      <w:sz w:val="28"/>
      <w:szCs w:val="28"/>
      <w:lang w:eastAsia="ru-RU"/>
    </w:rPr>
  </w:style>
  <w:style w:type="paragraph" w:styleId="20">
    <w:name w:val="List Number 2"/>
    <w:aliases w:val="Нумерованный список1"/>
    <w:basedOn w:val="a6"/>
    <w:autoRedefine/>
    <w:rsid w:val="00921857"/>
    <w:pPr>
      <w:keepNext/>
      <w:numPr>
        <w:ilvl w:val="2"/>
        <w:numId w:val="6"/>
      </w:numPr>
      <w:suppressLineNumbers/>
      <w:tabs>
        <w:tab w:val="clear" w:pos="2880"/>
        <w:tab w:val="num" w:pos="426"/>
        <w:tab w:val="left" w:leader="dot" w:pos="9356"/>
      </w:tabs>
      <w:suppressAutoHyphens/>
      <w:spacing w:before="120" w:after="120" w:line="360" w:lineRule="auto"/>
      <w:ind w:left="284" w:hanging="284"/>
      <w:jc w:val="both"/>
    </w:pPr>
    <w:rPr>
      <w:rFonts w:ascii="Times New Roman" w:eastAsia="Times New Roman" w:hAnsi="Times New Roman" w:cs="Times New Roman"/>
      <w:sz w:val="26"/>
      <w:szCs w:val="26"/>
      <w:lang w:eastAsia="ru-RU"/>
    </w:rPr>
  </w:style>
  <w:style w:type="paragraph" w:customStyle="1" w:styleId="114">
    <w:name w:val="текст таблицы 11"/>
    <w:basedOn w:val="affff1"/>
    <w:rsid w:val="00921857"/>
    <w:pPr>
      <w:keepNext/>
      <w:tabs>
        <w:tab w:val="left" w:leader="dot" w:pos="9356"/>
      </w:tabs>
      <w:suppressAutoHyphens/>
    </w:pPr>
    <w:rPr>
      <w:sz w:val="22"/>
      <w:szCs w:val="22"/>
    </w:rPr>
  </w:style>
  <w:style w:type="paragraph" w:customStyle="1" w:styleId="101">
    <w:name w:val="Текст таблицы 10"/>
    <w:basedOn w:val="affff1"/>
    <w:rsid w:val="00921857"/>
    <w:pPr>
      <w:keepNext/>
      <w:tabs>
        <w:tab w:val="left" w:leader="dot" w:pos="9356"/>
      </w:tabs>
      <w:suppressAutoHyphens/>
    </w:pPr>
    <w:rPr>
      <w:sz w:val="20"/>
    </w:rPr>
  </w:style>
  <w:style w:type="paragraph" w:styleId="1f7">
    <w:name w:val="index 1"/>
    <w:basedOn w:val="a6"/>
    <w:next w:val="a6"/>
    <w:autoRedefine/>
    <w:rsid w:val="00921857"/>
    <w:pPr>
      <w:keepNext/>
      <w:suppressLineNumbers/>
      <w:suppressAutoHyphens/>
      <w:spacing w:after="0" w:line="360" w:lineRule="auto"/>
      <w:ind w:left="240" w:hanging="240"/>
      <w:jc w:val="both"/>
    </w:pPr>
    <w:rPr>
      <w:rFonts w:ascii="Times New Roman" w:eastAsia="Times New Roman" w:hAnsi="Times New Roman" w:cs="Times New Roman"/>
      <w:sz w:val="26"/>
      <w:szCs w:val="26"/>
      <w:lang w:eastAsia="ru-RU"/>
    </w:rPr>
  </w:style>
  <w:style w:type="paragraph" w:styleId="affff5">
    <w:name w:val="index heading"/>
    <w:basedOn w:val="a6"/>
    <w:next w:val="1f7"/>
    <w:rsid w:val="00921857"/>
    <w:pPr>
      <w:keepNext/>
      <w:suppressLineNumbers/>
      <w:tabs>
        <w:tab w:val="left" w:leader="dot" w:pos="9356"/>
      </w:tabs>
      <w:suppressAutoHyphens/>
      <w:spacing w:before="120" w:after="0" w:line="360" w:lineRule="auto"/>
      <w:ind w:firstLine="454"/>
      <w:jc w:val="center"/>
    </w:pPr>
    <w:rPr>
      <w:rFonts w:ascii="Times New Roman" w:eastAsia="Times New Roman" w:hAnsi="Times New Roman" w:cs="Times New Roman"/>
      <w:b/>
      <w:bCs/>
      <w:sz w:val="28"/>
      <w:szCs w:val="28"/>
      <w:lang w:eastAsia="ru-RU"/>
    </w:rPr>
  </w:style>
  <w:style w:type="paragraph" w:styleId="42">
    <w:name w:val="toc 4"/>
    <w:basedOn w:val="a6"/>
    <w:next w:val="a6"/>
    <w:autoRedefine/>
    <w:uiPriority w:val="39"/>
    <w:rsid w:val="00921857"/>
    <w:pPr>
      <w:keepNext/>
      <w:suppressLineNumbers/>
      <w:tabs>
        <w:tab w:val="left" w:pos="720"/>
        <w:tab w:val="right" w:leader="dot" w:pos="9629"/>
      </w:tabs>
      <w:suppressAutoHyphens/>
      <w:spacing w:before="120" w:after="0" w:line="360" w:lineRule="auto"/>
      <w:ind w:firstLine="454"/>
      <w:jc w:val="both"/>
    </w:pPr>
    <w:rPr>
      <w:rFonts w:ascii="Times New Roman" w:eastAsia="Times New Roman" w:hAnsi="Times New Roman" w:cs="Times New Roman"/>
      <w:bCs/>
      <w:noProof/>
      <w:sz w:val="26"/>
      <w:szCs w:val="26"/>
      <w:lang w:eastAsia="ru-RU"/>
    </w:rPr>
  </w:style>
  <w:style w:type="paragraph" w:styleId="52">
    <w:name w:val="toc 5"/>
    <w:basedOn w:val="a6"/>
    <w:next w:val="a6"/>
    <w:autoRedefine/>
    <w:uiPriority w:val="39"/>
    <w:rsid w:val="00921857"/>
    <w:pPr>
      <w:keepNext/>
      <w:suppressLineNumbers/>
      <w:tabs>
        <w:tab w:val="left" w:leader="dot" w:pos="9356"/>
      </w:tabs>
      <w:suppressAutoHyphens/>
      <w:spacing w:after="120" w:line="360" w:lineRule="auto"/>
      <w:ind w:firstLine="454"/>
      <w:jc w:val="both"/>
    </w:pPr>
    <w:rPr>
      <w:rFonts w:ascii="Times New Roman" w:eastAsia="Times New Roman" w:hAnsi="Times New Roman" w:cs="Times New Roman"/>
      <w:b/>
      <w:bCs/>
      <w:noProof/>
      <w:sz w:val="26"/>
      <w:szCs w:val="26"/>
      <w:lang w:eastAsia="ru-RU"/>
    </w:rPr>
  </w:style>
  <w:style w:type="paragraph" w:styleId="61">
    <w:name w:val="toc 6"/>
    <w:basedOn w:val="a6"/>
    <w:next w:val="a6"/>
    <w:autoRedefine/>
    <w:uiPriority w:val="39"/>
    <w:rsid w:val="00921857"/>
    <w:pPr>
      <w:keepNext/>
      <w:suppressLineNumbers/>
      <w:tabs>
        <w:tab w:val="left" w:leader="dot" w:pos="9356"/>
      </w:tabs>
      <w:suppressAutoHyphens/>
      <w:spacing w:after="0" w:line="360" w:lineRule="auto"/>
      <w:ind w:left="960" w:firstLine="454"/>
      <w:jc w:val="both"/>
    </w:pPr>
    <w:rPr>
      <w:rFonts w:ascii="Times New Roman" w:eastAsia="Times New Roman" w:hAnsi="Times New Roman" w:cs="Times New Roman"/>
      <w:sz w:val="20"/>
      <w:szCs w:val="20"/>
      <w:lang w:eastAsia="ru-RU"/>
    </w:rPr>
  </w:style>
  <w:style w:type="paragraph" w:styleId="72">
    <w:name w:val="toc 7"/>
    <w:basedOn w:val="a6"/>
    <w:next w:val="a6"/>
    <w:autoRedefine/>
    <w:uiPriority w:val="39"/>
    <w:rsid w:val="00921857"/>
    <w:pPr>
      <w:keepNext/>
      <w:suppressLineNumbers/>
      <w:tabs>
        <w:tab w:val="left" w:leader="dot" w:pos="9356"/>
      </w:tabs>
      <w:suppressAutoHyphens/>
      <w:spacing w:after="0" w:line="360" w:lineRule="auto"/>
      <w:ind w:left="1200" w:firstLine="454"/>
      <w:jc w:val="both"/>
    </w:pPr>
    <w:rPr>
      <w:rFonts w:ascii="Times New Roman" w:eastAsia="Times New Roman" w:hAnsi="Times New Roman" w:cs="Times New Roman"/>
      <w:sz w:val="20"/>
      <w:szCs w:val="20"/>
      <w:lang w:eastAsia="ru-RU"/>
    </w:rPr>
  </w:style>
  <w:style w:type="paragraph" w:styleId="81">
    <w:name w:val="toc 8"/>
    <w:basedOn w:val="a6"/>
    <w:next w:val="a6"/>
    <w:autoRedefine/>
    <w:uiPriority w:val="39"/>
    <w:rsid w:val="00921857"/>
    <w:pPr>
      <w:keepNext/>
      <w:suppressLineNumbers/>
      <w:tabs>
        <w:tab w:val="left" w:leader="dot" w:pos="9356"/>
      </w:tabs>
      <w:suppressAutoHyphens/>
      <w:spacing w:after="0" w:line="360" w:lineRule="auto"/>
      <w:ind w:left="1440" w:firstLine="454"/>
      <w:jc w:val="both"/>
    </w:pPr>
    <w:rPr>
      <w:rFonts w:ascii="Times New Roman" w:eastAsia="Times New Roman" w:hAnsi="Times New Roman" w:cs="Times New Roman"/>
      <w:sz w:val="20"/>
      <w:szCs w:val="20"/>
      <w:lang w:eastAsia="ru-RU"/>
    </w:rPr>
  </w:style>
  <w:style w:type="paragraph" w:styleId="91">
    <w:name w:val="toc 9"/>
    <w:basedOn w:val="a6"/>
    <w:next w:val="a6"/>
    <w:autoRedefine/>
    <w:uiPriority w:val="39"/>
    <w:rsid w:val="00921857"/>
    <w:pPr>
      <w:keepNext/>
      <w:suppressLineNumbers/>
      <w:tabs>
        <w:tab w:val="left" w:leader="dot" w:pos="9356"/>
      </w:tabs>
      <w:suppressAutoHyphens/>
      <w:spacing w:after="0" w:line="360" w:lineRule="auto"/>
      <w:ind w:left="1680" w:firstLine="454"/>
      <w:jc w:val="both"/>
    </w:pPr>
    <w:rPr>
      <w:rFonts w:ascii="Times New Roman" w:eastAsia="Times New Roman" w:hAnsi="Times New Roman" w:cs="Times New Roman"/>
      <w:sz w:val="20"/>
      <w:szCs w:val="20"/>
      <w:lang w:eastAsia="ru-RU"/>
    </w:rPr>
  </w:style>
  <w:style w:type="paragraph" w:customStyle="1" w:styleId="affff6">
    <w:name w:val="обычный без абзаца"/>
    <w:basedOn w:val="a6"/>
    <w:rsid w:val="00921857"/>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ind w:firstLine="454"/>
      <w:jc w:val="both"/>
    </w:pPr>
    <w:rPr>
      <w:rFonts w:ascii="NTTimes/Cyrillic" w:eastAsia="Times New Roman" w:hAnsi="NTTimes/Cyrillic" w:cs="Times New Roman"/>
      <w:sz w:val="26"/>
      <w:szCs w:val="26"/>
      <w:lang w:eastAsia="ru-RU"/>
    </w:rPr>
  </w:style>
  <w:style w:type="paragraph" w:styleId="3d">
    <w:name w:val="List Continue 3"/>
    <w:basedOn w:val="a6"/>
    <w:rsid w:val="00921857"/>
    <w:pPr>
      <w:keepNext/>
      <w:suppressLineNumbers/>
      <w:tabs>
        <w:tab w:val="left" w:leader="dot" w:pos="9356"/>
      </w:tabs>
      <w:suppressAutoHyphens/>
      <w:spacing w:after="120" w:line="360" w:lineRule="auto"/>
      <w:ind w:left="849" w:firstLine="454"/>
      <w:jc w:val="both"/>
    </w:pPr>
    <w:rPr>
      <w:rFonts w:ascii="Times New Roman" w:eastAsia="Times New Roman" w:hAnsi="Times New Roman" w:cs="Times New Roman"/>
      <w:sz w:val="26"/>
      <w:szCs w:val="26"/>
      <w:lang w:eastAsia="ru-RU"/>
    </w:rPr>
  </w:style>
  <w:style w:type="paragraph" w:customStyle="1" w:styleId="1f8">
    <w:name w:val="указатель 1"/>
    <w:basedOn w:val="a6"/>
    <w:rsid w:val="00921857"/>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360" w:lineRule="auto"/>
      <w:ind w:left="1440" w:right="720" w:hanging="1440"/>
      <w:jc w:val="both"/>
    </w:pPr>
    <w:rPr>
      <w:rFonts w:ascii="Times New Roman" w:eastAsia="Times New Roman" w:hAnsi="Times New Roman" w:cs="Times New Roman"/>
      <w:sz w:val="26"/>
      <w:szCs w:val="26"/>
      <w:lang w:val="en-US" w:eastAsia="ru-RU"/>
    </w:rPr>
  </w:style>
  <w:style w:type="paragraph" w:customStyle="1" w:styleId="affff7">
    <w:name w:val="Стиль табл"/>
    <w:basedOn w:val="a6"/>
    <w:rsid w:val="00921857"/>
    <w:pPr>
      <w:keepNext/>
      <w:tabs>
        <w:tab w:val="left" w:leader="dot" w:pos="9356"/>
      </w:tabs>
      <w:suppressAutoHyphens/>
      <w:spacing w:before="120" w:after="120" w:line="360" w:lineRule="auto"/>
      <w:ind w:firstLine="454"/>
      <w:jc w:val="center"/>
    </w:pPr>
    <w:rPr>
      <w:rFonts w:ascii="Times New Roman" w:eastAsia="Times New Roman" w:hAnsi="Times New Roman" w:cs="Times New Roman"/>
      <w:lang w:eastAsia="ru-RU"/>
    </w:rPr>
  </w:style>
  <w:style w:type="paragraph" w:styleId="3e">
    <w:name w:val="index 3"/>
    <w:basedOn w:val="a6"/>
    <w:next w:val="a6"/>
    <w:autoRedefine/>
    <w:rsid w:val="00921857"/>
    <w:pPr>
      <w:keepNext/>
      <w:suppressLineNumbers/>
      <w:tabs>
        <w:tab w:val="right" w:leader="dot" w:pos="4459"/>
        <w:tab w:val="left" w:leader="dot" w:pos="9356"/>
      </w:tabs>
      <w:suppressAutoHyphens/>
      <w:spacing w:after="0" w:line="360" w:lineRule="auto"/>
      <w:ind w:left="720" w:hanging="240"/>
      <w:jc w:val="both"/>
    </w:pPr>
    <w:rPr>
      <w:rFonts w:ascii="Times New Roman" w:eastAsia="Times New Roman" w:hAnsi="Times New Roman" w:cs="Times New Roman"/>
      <w:sz w:val="26"/>
      <w:szCs w:val="26"/>
      <w:lang w:eastAsia="ru-RU"/>
    </w:rPr>
  </w:style>
  <w:style w:type="paragraph" w:styleId="affff8">
    <w:name w:val="Block Text"/>
    <w:basedOn w:val="a6"/>
    <w:rsid w:val="00921857"/>
    <w:pPr>
      <w:keepNext/>
      <w:suppressLineNumbers/>
      <w:tabs>
        <w:tab w:val="left" w:leader="dot" w:pos="9356"/>
      </w:tabs>
      <w:suppressAutoHyphens/>
      <w:spacing w:after="0" w:line="360" w:lineRule="auto"/>
      <w:ind w:left="-57" w:right="-57" w:firstLine="454"/>
      <w:jc w:val="both"/>
    </w:pPr>
    <w:rPr>
      <w:rFonts w:ascii="Times New Roman" w:eastAsia="Times New Roman" w:hAnsi="Times New Roman" w:cs="Times New Roman"/>
      <w:b/>
      <w:bCs/>
      <w:sz w:val="26"/>
      <w:szCs w:val="26"/>
      <w:lang w:eastAsia="ru-RU"/>
    </w:rPr>
  </w:style>
  <w:style w:type="paragraph" w:customStyle="1" w:styleId="affff9">
    <w:name w:val="Нормальный"/>
    <w:basedOn w:val="a6"/>
    <w:autoRedefine/>
    <w:rsid w:val="00921857"/>
    <w:pPr>
      <w:keepNext/>
      <w:suppressLineNumbers/>
      <w:tabs>
        <w:tab w:val="left" w:pos="9214"/>
        <w:tab w:val="left" w:leader="dot" w:pos="9356"/>
      </w:tabs>
      <w:suppressAutoHyphens/>
      <w:spacing w:after="0" w:line="360" w:lineRule="auto"/>
      <w:ind w:firstLine="454"/>
      <w:jc w:val="center"/>
    </w:pPr>
    <w:rPr>
      <w:rFonts w:ascii="Times New Roman" w:eastAsia="Times New Roman" w:hAnsi="Times New Roman" w:cs="Times New Roman"/>
      <w:position w:val="-18"/>
      <w:sz w:val="52"/>
      <w:szCs w:val="52"/>
      <w:vertAlign w:val="superscript"/>
      <w:lang w:eastAsia="ru-RU"/>
    </w:rPr>
  </w:style>
  <w:style w:type="paragraph" w:customStyle="1" w:styleId="affffa">
    <w:name w:val="глава"/>
    <w:basedOn w:val="17"/>
    <w:autoRedefine/>
    <w:rsid w:val="00921857"/>
    <w:pPr>
      <w:keepLines w:val="0"/>
      <w:tabs>
        <w:tab w:val="left" w:leader="dot" w:pos="9356"/>
        <w:tab w:val="left" w:leader="dot" w:pos="9720"/>
      </w:tabs>
      <w:suppressAutoHyphens/>
      <w:spacing w:before="0" w:after="120"/>
      <w:ind w:right="-81"/>
      <w:jc w:val="center"/>
      <w:outlineLvl w:val="9"/>
    </w:pPr>
    <w:rPr>
      <w:rFonts w:ascii="Times New Roman" w:hAnsi="Times New Roman"/>
      <w:caps/>
      <w:color w:val="auto"/>
      <w:kern w:val="28"/>
      <w:sz w:val="26"/>
      <w:szCs w:val="26"/>
    </w:rPr>
  </w:style>
  <w:style w:type="paragraph" w:styleId="3f">
    <w:name w:val="List Bullet 3"/>
    <w:basedOn w:val="a6"/>
    <w:autoRedefine/>
    <w:rsid w:val="00921857"/>
    <w:pPr>
      <w:keepNext/>
      <w:tabs>
        <w:tab w:val="left" w:leader="dot" w:pos="9356"/>
      </w:tabs>
      <w:suppressAutoHyphens/>
      <w:spacing w:before="40" w:after="0" w:line="360" w:lineRule="auto"/>
      <w:ind w:left="709" w:firstLine="454"/>
      <w:jc w:val="both"/>
    </w:pPr>
    <w:rPr>
      <w:rFonts w:ascii="Times New Roman" w:eastAsia="Times New Roman" w:hAnsi="Times New Roman" w:cs="Times New Roman"/>
      <w:sz w:val="26"/>
      <w:szCs w:val="26"/>
      <w:lang w:eastAsia="ru-RU"/>
    </w:rPr>
  </w:style>
  <w:style w:type="paragraph" w:customStyle="1" w:styleId="affffb">
    <w:name w:val="подрисунок"/>
    <w:basedOn w:val="a6"/>
    <w:rsid w:val="00921857"/>
    <w:pPr>
      <w:keepNext/>
      <w:suppressLineNumbers/>
      <w:tabs>
        <w:tab w:val="left" w:pos="720"/>
        <w:tab w:val="left" w:pos="2835"/>
        <w:tab w:val="left" w:pos="4536"/>
        <w:tab w:val="left" w:pos="6237"/>
        <w:tab w:val="left" w:pos="7938"/>
        <w:tab w:val="left" w:leader="dot" w:pos="9356"/>
        <w:tab w:val="right" w:pos="9639"/>
      </w:tabs>
      <w:suppressAutoHyphens/>
      <w:spacing w:before="120" w:after="0" w:line="360" w:lineRule="auto"/>
      <w:ind w:firstLine="454"/>
      <w:jc w:val="center"/>
    </w:pPr>
    <w:rPr>
      <w:rFonts w:ascii="NTTimes/Cyrillic" w:eastAsia="Times New Roman" w:hAnsi="NTTimes/Cyrillic" w:cs="Times New Roman"/>
      <w:sz w:val="26"/>
      <w:szCs w:val="26"/>
      <w:lang w:eastAsia="ru-RU"/>
    </w:rPr>
  </w:style>
  <w:style w:type="paragraph" w:styleId="affffc">
    <w:name w:val="table of figures"/>
    <w:basedOn w:val="a6"/>
    <w:next w:val="a6"/>
    <w:rsid w:val="00921857"/>
    <w:pPr>
      <w:keepNext/>
      <w:suppressLineNumbers/>
      <w:tabs>
        <w:tab w:val="left" w:leader="dot" w:pos="9356"/>
      </w:tabs>
      <w:suppressAutoHyphens/>
      <w:spacing w:after="0" w:line="300" w:lineRule="auto"/>
      <w:ind w:left="480" w:hanging="480"/>
      <w:jc w:val="both"/>
    </w:pPr>
    <w:rPr>
      <w:rFonts w:ascii="Times New Roman" w:eastAsia="Times New Roman" w:hAnsi="Times New Roman" w:cs="Times New Roman"/>
      <w:sz w:val="26"/>
      <w:szCs w:val="26"/>
      <w:lang w:eastAsia="ru-RU"/>
    </w:rPr>
  </w:style>
  <w:style w:type="paragraph" w:styleId="2b">
    <w:name w:val="index 2"/>
    <w:basedOn w:val="a6"/>
    <w:next w:val="a6"/>
    <w:autoRedefine/>
    <w:rsid w:val="00921857"/>
    <w:pPr>
      <w:keepNext/>
      <w:suppressLineNumbers/>
      <w:tabs>
        <w:tab w:val="left" w:leader="dot" w:pos="9356"/>
      </w:tabs>
      <w:suppressAutoHyphens/>
      <w:spacing w:after="0" w:line="300" w:lineRule="auto"/>
      <w:ind w:left="480" w:hanging="240"/>
      <w:jc w:val="both"/>
    </w:pPr>
    <w:rPr>
      <w:rFonts w:ascii="Times New Roman" w:eastAsia="Times New Roman" w:hAnsi="Times New Roman" w:cs="Times New Roman"/>
      <w:sz w:val="26"/>
      <w:szCs w:val="26"/>
      <w:lang w:eastAsia="ru-RU"/>
    </w:rPr>
  </w:style>
  <w:style w:type="paragraph" w:styleId="43">
    <w:name w:val="index 4"/>
    <w:basedOn w:val="a6"/>
    <w:next w:val="a6"/>
    <w:autoRedefine/>
    <w:rsid w:val="00921857"/>
    <w:pPr>
      <w:keepNext/>
      <w:suppressLineNumbers/>
      <w:tabs>
        <w:tab w:val="left" w:leader="dot" w:pos="9356"/>
      </w:tabs>
      <w:suppressAutoHyphens/>
      <w:spacing w:after="0" w:line="300" w:lineRule="auto"/>
      <w:ind w:left="960" w:hanging="240"/>
      <w:jc w:val="both"/>
    </w:pPr>
    <w:rPr>
      <w:rFonts w:ascii="Times New Roman" w:eastAsia="Times New Roman" w:hAnsi="Times New Roman" w:cs="Times New Roman"/>
      <w:sz w:val="26"/>
      <w:szCs w:val="26"/>
      <w:lang w:eastAsia="ru-RU"/>
    </w:rPr>
  </w:style>
  <w:style w:type="paragraph" w:styleId="50">
    <w:name w:val="index 5"/>
    <w:basedOn w:val="a6"/>
    <w:next w:val="a6"/>
    <w:autoRedefine/>
    <w:rsid w:val="00921857"/>
    <w:pPr>
      <w:keepNext/>
      <w:numPr>
        <w:numId w:val="23"/>
      </w:numPr>
      <w:suppressLineNumbers/>
      <w:tabs>
        <w:tab w:val="left" w:leader="dot" w:pos="9356"/>
      </w:tabs>
      <w:suppressAutoHyphens/>
      <w:spacing w:after="0" w:line="300" w:lineRule="auto"/>
      <w:ind w:left="1200" w:hanging="240"/>
      <w:jc w:val="both"/>
    </w:pPr>
    <w:rPr>
      <w:rFonts w:ascii="Times New Roman" w:eastAsia="Times New Roman" w:hAnsi="Times New Roman" w:cs="Times New Roman"/>
      <w:sz w:val="26"/>
      <w:szCs w:val="26"/>
      <w:lang w:eastAsia="ru-RU"/>
    </w:rPr>
  </w:style>
  <w:style w:type="paragraph" w:styleId="62">
    <w:name w:val="index 6"/>
    <w:basedOn w:val="a6"/>
    <w:next w:val="a6"/>
    <w:autoRedefine/>
    <w:rsid w:val="00921857"/>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6"/>
      <w:szCs w:val="26"/>
      <w:lang w:eastAsia="ru-RU"/>
    </w:rPr>
  </w:style>
  <w:style w:type="paragraph" w:styleId="73">
    <w:name w:val="index 7"/>
    <w:basedOn w:val="a6"/>
    <w:next w:val="a6"/>
    <w:autoRedefine/>
    <w:rsid w:val="00921857"/>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6"/>
      <w:szCs w:val="26"/>
      <w:lang w:eastAsia="ru-RU"/>
    </w:rPr>
  </w:style>
  <w:style w:type="paragraph" w:styleId="82">
    <w:name w:val="index 8"/>
    <w:basedOn w:val="a6"/>
    <w:next w:val="a6"/>
    <w:autoRedefine/>
    <w:rsid w:val="00921857"/>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6"/>
      <w:szCs w:val="26"/>
      <w:lang w:eastAsia="ru-RU"/>
    </w:rPr>
  </w:style>
  <w:style w:type="paragraph" w:styleId="92">
    <w:name w:val="index 9"/>
    <w:basedOn w:val="a6"/>
    <w:next w:val="a6"/>
    <w:autoRedefine/>
    <w:rsid w:val="00921857"/>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6"/>
      <w:szCs w:val="26"/>
      <w:lang w:eastAsia="ru-RU"/>
    </w:rPr>
  </w:style>
  <w:style w:type="paragraph" w:customStyle="1" w:styleId="affffd">
    <w:name w:val="Заголовок таблицы"/>
    <w:basedOn w:val="a6"/>
    <w:rsid w:val="00921857"/>
    <w:pPr>
      <w:keepNext/>
      <w:tabs>
        <w:tab w:val="left" w:leader="dot" w:pos="9356"/>
      </w:tabs>
      <w:suppressAutoHyphens/>
      <w:spacing w:after="0" w:line="360" w:lineRule="auto"/>
      <w:ind w:firstLine="454"/>
      <w:jc w:val="both"/>
    </w:pPr>
    <w:rPr>
      <w:rFonts w:ascii="Times New Roman" w:eastAsia="Times New Roman" w:hAnsi="Times New Roman" w:cs="Times New Roman"/>
      <w:sz w:val="26"/>
      <w:szCs w:val="26"/>
      <w:lang w:eastAsia="ru-RU"/>
    </w:rPr>
  </w:style>
  <w:style w:type="paragraph" w:customStyle="1" w:styleId="affffe">
    <w:name w:val="Обычный без абзаца"/>
    <w:basedOn w:val="a6"/>
    <w:autoRedefine/>
    <w:rsid w:val="00921857"/>
    <w:pPr>
      <w:keepNext/>
      <w:widowControl w:val="0"/>
      <w:tabs>
        <w:tab w:val="left" w:leader="dot" w:pos="9356"/>
      </w:tabs>
      <w:suppressAutoHyphens/>
      <w:spacing w:before="60" w:after="0" w:line="360" w:lineRule="auto"/>
      <w:ind w:left="1134" w:hanging="340"/>
      <w:jc w:val="center"/>
    </w:pPr>
    <w:rPr>
      <w:rFonts w:ascii="Times New Roman" w:eastAsia="Times New Roman" w:hAnsi="Times New Roman" w:cs="Times New Roman"/>
      <w:sz w:val="26"/>
      <w:szCs w:val="26"/>
      <w:lang w:eastAsia="ru-RU"/>
    </w:rPr>
  </w:style>
  <w:style w:type="character" w:styleId="afffff">
    <w:name w:val="FollowedHyperlink"/>
    <w:uiPriority w:val="99"/>
    <w:rsid w:val="00921857"/>
    <w:rPr>
      <w:color w:val="800080"/>
      <w:u w:val="single"/>
    </w:rPr>
  </w:style>
  <w:style w:type="paragraph" w:styleId="afffff0">
    <w:name w:val="Plain Text"/>
    <w:aliases w:val=" Знак7, Знак3, Знак3 Знак,Текст Знак1,Текст Знак Знак, Знак3 Знак Знак,Знак3 Знак"/>
    <w:basedOn w:val="a6"/>
    <w:link w:val="afffff1"/>
    <w:rsid w:val="00921857"/>
    <w:pPr>
      <w:keepNext/>
      <w:tabs>
        <w:tab w:val="left" w:leader="dot" w:pos="9356"/>
      </w:tabs>
      <w:suppressAutoHyphens/>
      <w:spacing w:after="0" w:line="360" w:lineRule="auto"/>
      <w:ind w:firstLine="454"/>
      <w:jc w:val="both"/>
    </w:pPr>
    <w:rPr>
      <w:rFonts w:ascii="Courier New" w:eastAsia="Times New Roman" w:hAnsi="Courier New" w:cs="Times New Roman"/>
      <w:sz w:val="20"/>
      <w:szCs w:val="20"/>
      <w:lang w:val="x-none" w:eastAsia="x-none"/>
    </w:rPr>
  </w:style>
  <w:style w:type="character" w:customStyle="1" w:styleId="afffff1">
    <w:name w:val="Текст Знак"/>
    <w:aliases w:val=" Знак7 Знак, Знак3 Знак2, Знак3 Знак Знак2,Текст Знак1 Знак,Текст Знак Знак Знак, Знак3 Знак Знак Знак1,Знак3 Знак Знак3"/>
    <w:basedOn w:val="a7"/>
    <w:link w:val="afffff0"/>
    <w:rsid w:val="00921857"/>
    <w:rPr>
      <w:rFonts w:ascii="Courier New" w:eastAsia="Times New Roman" w:hAnsi="Courier New" w:cs="Times New Roman"/>
      <w:sz w:val="20"/>
      <w:szCs w:val="20"/>
      <w:lang w:val="x-none" w:eastAsia="x-none"/>
    </w:rPr>
  </w:style>
  <w:style w:type="paragraph" w:customStyle="1" w:styleId="Normal">
    <w:name w:val="Normal Знак"/>
    <w:rsid w:val="00921857"/>
    <w:pPr>
      <w:spacing w:before="120" w:after="120" w:line="240" w:lineRule="auto"/>
      <w:ind w:left="567"/>
      <w:jc w:val="both"/>
    </w:pPr>
    <w:rPr>
      <w:rFonts w:ascii="Times New Roman" w:eastAsia="Times New Roman" w:hAnsi="Times New Roman" w:cs="Times New Roman"/>
      <w:sz w:val="24"/>
      <w:szCs w:val="24"/>
      <w:lang w:eastAsia="ru-RU"/>
    </w:rPr>
  </w:style>
  <w:style w:type="character" w:customStyle="1" w:styleId="1320">
    <w:name w:val="Обычный 13 Знак2"/>
    <w:rsid w:val="00921857"/>
    <w:rPr>
      <w:snapToGrid w:val="0"/>
      <w:sz w:val="26"/>
      <w:szCs w:val="26"/>
      <w:lang w:val="ru-RU" w:eastAsia="ru-RU"/>
    </w:rPr>
  </w:style>
  <w:style w:type="character" w:customStyle="1" w:styleId="afffff2">
    <w:name w:val="íîìåð ñòðàíèöû"/>
    <w:basedOn w:val="a7"/>
    <w:rsid w:val="00921857"/>
  </w:style>
  <w:style w:type="character" w:customStyle="1" w:styleId="1310">
    <w:name w:val="Обычный 13 Знак1"/>
    <w:rsid w:val="00921857"/>
    <w:rPr>
      <w:sz w:val="26"/>
      <w:szCs w:val="26"/>
      <w:lang w:val="ru-RU" w:eastAsia="ru-RU"/>
    </w:rPr>
  </w:style>
  <w:style w:type="paragraph" w:customStyle="1" w:styleId="1f9">
    <w:name w:val="Рис.1 Подрисуночная надпись"/>
    <w:basedOn w:val="a6"/>
    <w:autoRedefine/>
    <w:rsid w:val="00921857"/>
    <w:pPr>
      <w:keepNext/>
      <w:widowControl w:val="0"/>
      <w:numPr>
        <w:ilvl w:val="12"/>
      </w:numPr>
      <w:tabs>
        <w:tab w:val="left" w:pos="709"/>
        <w:tab w:val="left" w:pos="993"/>
        <w:tab w:val="left" w:pos="1440"/>
      </w:tabs>
      <w:spacing w:before="20" w:after="20" w:line="360" w:lineRule="auto"/>
      <w:ind w:left="113" w:firstLine="454"/>
      <w:jc w:val="both"/>
    </w:pPr>
    <w:rPr>
      <w:rFonts w:ascii="Times New Roman" w:eastAsia="Times New Roman" w:hAnsi="Times New Roman" w:cs="Times New Roman"/>
      <w:sz w:val="20"/>
      <w:szCs w:val="20"/>
      <w:lang w:eastAsia="ru-RU"/>
    </w:rPr>
  </w:style>
  <w:style w:type="character" w:customStyle="1" w:styleId="afffff3">
    <w:name w:val="текст табл Знак"/>
    <w:rsid w:val="00921857"/>
    <w:rPr>
      <w:sz w:val="24"/>
      <w:szCs w:val="24"/>
      <w:lang w:val="ru-RU" w:eastAsia="ru-RU"/>
    </w:rPr>
  </w:style>
  <w:style w:type="paragraph" w:customStyle="1" w:styleId="1fa">
    <w:name w:val="Стиль1"/>
    <w:basedOn w:val="a6"/>
    <w:uiPriority w:val="99"/>
    <w:rsid w:val="00921857"/>
    <w:pPr>
      <w:overflowPunct w:val="0"/>
      <w:autoSpaceDE w:val="0"/>
      <w:autoSpaceDN w:val="0"/>
      <w:adjustRightInd w:val="0"/>
      <w:spacing w:after="0" w:line="360" w:lineRule="auto"/>
      <w:ind w:firstLine="709"/>
      <w:jc w:val="both"/>
      <w:textAlignment w:val="baseline"/>
    </w:pPr>
    <w:rPr>
      <w:rFonts w:ascii="Times New Roman" w:eastAsia="Times New Roman" w:hAnsi="Times New Roman" w:cs="Times New Roman"/>
      <w:sz w:val="20"/>
      <w:szCs w:val="20"/>
      <w:lang w:eastAsia="ru-RU"/>
    </w:rPr>
  </w:style>
  <w:style w:type="paragraph" w:customStyle="1" w:styleId="afffff4">
    <w:name w:val="Заголовок таблиц"/>
    <w:basedOn w:val="af8"/>
    <w:autoRedefine/>
    <w:rsid w:val="00921857"/>
    <w:pPr>
      <w:keepNext/>
      <w:keepLines/>
      <w:suppressLineNumbers/>
      <w:suppressAutoHyphens/>
      <w:spacing w:after="0"/>
      <w:ind w:firstLine="567"/>
    </w:pPr>
    <w:rPr>
      <w:sz w:val="28"/>
      <w:szCs w:val="28"/>
    </w:rPr>
  </w:style>
  <w:style w:type="paragraph" w:customStyle="1" w:styleId="3f0">
    <w:name w:val="Стиль Маркированный список + Перед:  3 пт"/>
    <w:basedOn w:val="affff2"/>
    <w:rsid w:val="00921857"/>
    <w:pPr>
      <w:spacing w:before="60"/>
    </w:pPr>
  </w:style>
  <w:style w:type="paragraph" w:customStyle="1" w:styleId="102">
    <w:name w:val="Стиль Оглавление 1 + Первая строка:  0 см"/>
    <w:basedOn w:val="1f"/>
    <w:rsid w:val="00921857"/>
    <w:pPr>
      <w:keepNext/>
      <w:suppressLineNumbers/>
      <w:tabs>
        <w:tab w:val="left" w:pos="540"/>
        <w:tab w:val="left" w:leader="dot" w:pos="9356"/>
        <w:tab w:val="right" w:leader="dot" w:pos="9940"/>
      </w:tabs>
      <w:suppressAutoHyphens/>
      <w:spacing w:before="60" w:after="60"/>
      <w:ind w:left="280" w:hanging="280"/>
      <w:jc w:val="left"/>
    </w:pPr>
    <w:rPr>
      <w:b/>
      <w:bCs/>
      <w:caps/>
      <w:noProof/>
    </w:rPr>
  </w:style>
  <w:style w:type="paragraph" w:customStyle="1" w:styleId="2c">
    <w:name w:val="Стиль2"/>
    <w:basedOn w:val="a6"/>
    <w:rsid w:val="00921857"/>
    <w:pPr>
      <w:keepNext/>
      <w:suppressLineNumbers/>
      <w:tabs>
        <w:tab w:val="left" w:leader="dot" w:pos="9356"/>
      </w:tabs>
      <w:suppressAutoHyphens/>
      <w:spacing w:before="60" w:after="0" w:line="360" w:lineRule="auto"/>
      <w:ind w:firstLine="454"/>
      <w:jc w:val="both"/>
    </w:pPr>
    <w:rPr>
      <w:rFonts w:ascii="Times New Roman" w:eastAsia="Times New Roman" w:hAnsi="Times New Roman" w:cs="Times New Roman"/>
      <w:sz w:val="26"/>
      <w:szCs w:val="26"/>
      <w:lang w:eastAsia="ru-RU"/>
    </w:rPr>
  </w:style>
  <w:style w:type="paragraph" w:customStyle="1" w:styleId="a1">
    <w:name w:val="маркированный"/>
    <w:basedOn w:val="a6"/>
    <w:autoRedefine/>
    <w:rsid w:val="00921857"/>
    <w:pPr>
      <w:numPr>
        <w:numId w:val="7"/>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6"/>
      <w:szCs w:val="26"/>
      <w:lang w:eastAsia="ru-RU"/>
    </w:rPr>
  </w:style>
  <w:style w:type="paragraph" w:customStyle="1" w:styleId="xl31">
    <w:name w:val="xl31"/>
    <w:basedOn w:val="a6"/>
    <w:rsid w:val="00921857"/>
    <w:pPr>
      <w:pBdr>
        <w:left w:val="single" w:sz="4" w:space="0" w:color="auto"/>
        <w:bottom w:val="single" w:sz="4" w:space="0" w:color="auto"/>
        <w:right w:val="single" w:sz="4" w:space="0" w:color="auto"/>
      </w:pBdr>
      <w:spacing w:before="100" w:after="100" w:line="360" w:lineRule="auto"/>
      <w:ind w:firstLine="454"/>
      <w:jc w:val="right"/>
    </w:pPr>
    <w:rPr>
      <w:rFonts w:ascii="Times New Roman" w:eastAsia="Times New Roman" w:hAnsi="Times New Roman" w:cs="Times New Roman"/>
      <w:lang w:eastAsia="ru-RU"/>
    </w:rPr>
  </w:style>
  <w:style w:type="paragraph" w:customStyle="1" w:styleId="FR1">
    <w:name w:val="FR1"/>
    <w:rsid w:val="00921857"/>
    <w:pPr>
      <w:widowControl w:val="0"/>
      <w:spacing w:before="500" w:after="0" w:line="300" w:lineRule="auto"/>
      <w:ind w:left="400"/>
    </w:pPr>
    <w:rPr>
      <w:rFonts w:ascii="Times New Roman" w:eastAsia="Times New Roman" w:hAnsi="Times New Roman" w:cs="Times New Roman"/>
      <w:sz w:val="24"/>
      <w:szCs w:val="24"/>
      <w:lang w:eastAsia="ru-RU"/>
    </w:rPr>
  </w:style>
  <w:style w:type="paragraph" w:customStyle="1" w:styleId="FR2">
    <w:name w:val="FR2"/>
    <w:rsid w:val="00921857"/>
    <w:pPr>
      <w:widowControl w:val="0"/>
      <w:spacing w:after="20" w:line="240" w:lineRule="auto"/>
    </w:pPr>
    <w:rPr>
      <w:rFonts w:ascii="Times New Roman" w:eastAsia="Times New Roman" w:hAnsi="Times New Roman" w:cs="Times New Roman"/>
      <w:sz w:val="16"/>
      <w:szCs w:val="16"/>
      <w:lang w:eastAsia="ru-RU"/>
    </w:rPr>
  </w:style>
  <w:style w:type="paragraph" w:customStyle="1" w:styleId="xl26">
    <w:name w:val="xl26"/>
    <w:basedOn w:val="a6"/>
    <w:rsid w:val="00921857"/>
    <w:pPr>
      <w:pBdr>
        <w:lef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27">
    <w:name w:val="xl27"/>
    <w:basedOn w:val="a6"/>
    <w:rsid w:val="00921857"/>
    <w:pPr>
      <w:pBdr>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28">
    <w:name w:val="xl28"/>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b/>
      <w:bCs/>
      <w:sz w:val="16"/>
      <w:szCs w:val="16"/>
      <w:lang w:eastAsia="ru-RU"/>
    </w:rPr>
  </w:style>
  <w:style w:type="paragraph" w:customStyle="1" w:styleId="xl29">
    <w:name w:val="xl29"/>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sz w:val="16"/>
      <w:szCs w:val="16"/>
      <w:lang w:eastAsia="ru-RU"/>
    </w:rPr>
  </w:style>
  <w:style w:type="paragraph" w:customStyle="1" w:styleId="xl30">
    <w:name w:val="xl30"/>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sz w:val="16"/>
      <w:szCs w:val="16"/>
      <w:lang w:eastAsia="ru-RU"/>
    </w:rPr>
  </w:style>
  <w:style w:type="paragraph" w:customStyle="1" w:styleId="xl32">
    <w:name w:val="xl32"/>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b/>
      <w:bCs/>
      <w:sz w:val="16"/>
      <w:szCs w:val="16"/>
      <w:lang w:eastAsia="ru-RU"/>
    </w:rPr>
  </w:style>
  <w:style w:type="paragraph" w:customStyle="1" w:styleId="xl33">
    <w:name w:val="xl33"/>
    <w:basedOn w:val="a6"/>
    <w:rsid w:val="00921857"/>
    <w:pPr>
      <w:pBdr>
        <w:top w:val="single" w:sz="8" w:space="0" w:color="auto"/>
        <w:left w:val="single" w:sz="8" w:space="0" w:color="auto"/>
        <w:bottom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34">
    <w:name w:val="xl34"/>
    <w:basedOn w:val="a6"/>
    <w:rsid w:val="00921857"/>
    <w:pPr>
      <w:pBdr>
        <w:top w:val="single" w:sz="8" w:space="0" w:color="auto"/>
        <w:bottom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35">
    <w:name w:val="xl35"/>
    <w:basedOn w:val="a6"/>
    <w:rsid w:val="00921857"/>
    <w:pPr>
      <w:pBdr>
        <w:top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36">
    <w:name w:val="xl36"/>
    <w:basedOn w:val="a6"/>
    <w:rsid w:val="00921857"/>
    <w:pPr>
      <w:pBdr>
        <w:top w:val="single" w:sz="8" w:space="0" w:color="auto"/>
        <w:left w:val="single" w:sz="8" w:space="0" w:color="auto"/>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b/>
      <w:bCs/>
      <w:sz w:val="16"/>
      <w:szCs w:val="16"/>
      <w:lang w:eastAsia="ru-RU"/>
    </w:rPr>
  </w:style>
  <w:style w:type="paragraph" w:customStyle="1" w:styleId="xl37">
    <w:name w:val="xl37"/>
    <w:basedOn w:val="a6"/>
    <w:rsid w:val="00921857"/>
    <w:pPr>
      <w:pBdr>
        <w:top w:val="single" w:sz="8" w:space="0" w:color="auto"/>
        <w:left w:val="single" w:sz="8" w:space="0" w:color="auto"/>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38">
    <w:name w:val="xl38"/>
    <w:basedOn w:val="a6"/>
    <w:rsid w:val="00921857"/>
    <w:pPr>
      <w:pBdr>
        <w:top w:val="single" w:sz="8" w:space="0" w:color="auto"/>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39">
    <w:name w:val="xl39"/>
    <w:basedOn w:val="a6"/>
    <w:rsid w:val="00921857"/>
    <w:pPr>
      <w:pBdr>
        <w:top w:val="single" w:sz="8" w:space="0" w:color="auto"/>
        <w:left w:val="single" w:sz="8" w:space="0" w:color="auto"/>
        <w:bottom w:val="single" w:sz="8" w:space="0" w:color="auto"/>
      </w:pBdr>
      <w:shd w:val="clear" w:color="auto" w:fill="FFFFFF"/>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40">
    <w:name w:val="xl40"/>
    <w:basedOn w:val="a6"/>
    <w:rsid w:val="00921857"/>
    <w:pPr>
      <w:pBdr>
        <w:left w:val="single" w:sz="8" w:space="0" w:color="auto"/>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41">
    <w:name w:val="xl41"/>
    <w:basedOn w:val="a6"/>
    <w:rsid w:val="00921857"/>
    <w:pPr>
      <w:pBdr>
        <w:left w:val="single" w:sz="8" w:space="0" w:color="auto"/>
        <w:right w:val="single" w:sz="8" w:space="0" w:color="auto"/>
      </w:pBdr>
      <w:spacing w:before="100" w:beforeAutospacing="1" w:after="100" w:afterAutospacing="1" w:line="360" w:lineRule="auto"/>
      <w:ind w:firstLine="454"/>
      <w:jc w:val="center"/>
    </w:pPr>
    <w:rPr>
      <w:rFonts w:ascii="Times New Roman" w:eastAsia="Times New Roman" w:hAnsi="Times New Roman" w:cs="Times New Roman"/>
      <w:sz w:val="16"/>
      <w:szCs w:val="16"/>
      <w:lang w:eastAsia="ru-RU"/>
    </w:rPr>
  </w:style>
  <w:style w:type="paragraph" w:customStyle="1" w:styleId="xl42">
    <w:name w:val="xl42"/>
    <w:basedOn w:val="a6"/>
    <w:rsid w:val="00921857"/>
    <w:pPr>
      <w:pBdr>
        <w:right w:val="single" w:sz="8" w:space="0" w:color="auto"/>
      </w:pBdr>
      <w:spacing w:before="100" w:beforeAutospacing="1" w:after="100" w:afterAutospacing="1" w:line="360" w:lineRule="auto"/>
      <w:ind w:firstLine="454"/>
      <w:jc w:val="center"/>
    </w:pPr>
    <w:rPr>
      <w:rFonts w:ascii="Times New Roman" w:eastAsia="Times New Roman" w:hAnsi="Times New Roman" w:cs="Times New Roman"/>
      <w:sz w:val="16"/>
      <w:szCs w:val="16"/>
      <w:lang w:eastAsia="ru-RU"/>
    </w:rPr>
  </w:style>
  <w:style w:type="paragraph" w:customStyle="1" w:styleId="xl43">
    <w:name w:val="xl43"/>
    <w:basedOn w:val="a6"/>
    <w:rsid w:val="00921857"/>
    <w:pPr>
      <w:pBdr>
        <w:top w:val="single" w:sz="8" w:space="0" w:color="auto"/>
        <w:left w:val="single" w:sz="8" w:space="0" w:color="auto"/>
        <w:right w:val="single" w:sz="8" w:space="0" w:color="auto"/>
      </w:pBdr>
      <w:spacing w:before="100" w:beforeAutospacing="1" w:after="100" w:afterAutospacing="1" w:line="360" w:lineRule="auto"/>
      <w:ind w:firstLine="454"/>
      <w:jc w:val="center"/>
    </w:pPr>
    <w:rPr>
      <w:rFonts w:ascii="Times New Roman" w:eastAsia="Times New Roman" w:hAnsi="Times New Roman" w:cs="Times New Roman"/>
      <w:sz w:val="16"/>
      <w:szCs w:val="16"/>
      <w:lang w:eastAsia="ru-RU"/>
    </w:rPr>
  </w:style>
  <w:style w:type="paragraph" w:customStyle="1" w:styleId="xl44">
    <w:name w:val="xl44"/>
    <w:basedOn w:val="a6"/>
    <w:rsid w:val="00921857"/>
    <w:pPr>
      <w:pBdr>
        <w:top w:val="single" w:sz="8" w:space="0" w:color="auto"/>
        <w:right w:val="single" w:sz="8" w:space="0" w:color="auto"/>
      </w:pBdr>
      <w:spacing w:before="100" w:beforeAutospacing="1" w:after="100" w:afterAutospacing="1" w:line="360" w:lineRule="auto"/>
      <w:ind w:firstLine="454"/>
      <w:jc w:val="center"/>
    </w:pPr>
    <w:rPr>
      <w:rFonts w:ascii="Times New Roman" w:eastAsia="Times New Roman" w:hAnsi="Times New Roman" w:cs="Times New Roman"/>
      <w:sz w:val="16"/>
      <w:szCs w:val="16"/>
      <w:lang w:eastAsia="ru-RU"/>
    </w:rPr>
  </w:style>
  <w:style w:type="paragraph" w:customStyle="1" w:styleId="xl45">
    <w:name w:val="xl45"/>
    <w:basedOn w:val="a6"/>
    <w:rsid w:val="00921857"/>
    <w:pPr>
      <w:pBdr>
        <w:top w:val="single" w:sz="8" w:space="0" w:color="auto"/>
        <w:left w:val="single" w:sz="8" w:space="0" w:color="auto"/>
      </w:pBdr>
      <w:spacing w:before="100" w:beforeAutospacing="1" w:after="100" w:afterAutospacing="1" w:line="360" w:lineRule="auto"/>
      <w:ind w:firstLine="454"/>
      <w:jc w:val="center"/>
    </w:pPr>
    <w:rPr>
      <w:rFonts w:ascii="Times New Roman" w:eastAsia="Times New Roman" w:hAnsi="Times New Roman" w:cs="Times New Roman"/>
      <w:sz w:val="16"/>
      <w:szCs w:val="16"/>
      <w:lang w:eastAsia="ru-RU"/>
    </w:rPr>
  </w:style>
  <w:style w:type="paragraph" w:customStyle="1" w:styleId="xl46">
    <w:name w:val="xl46"/>
    <w:basedOn w:val="a6"/>
    <w:rsid w:val="00921857"/>
    <w:pPr>
      <w:pBdr>
        <w:left w:val="single" w:sz="8" w:space="0" w:color="auto"/>
        <w:right w:val="single" w:sz="8" w:space="0" w:color="auto"/>
      </w:pBdr>
      <w:spacing w:before="100" w:beforeAutospacing="1" w:after="100" w:afterAutospacing="1" w:line="360" w:lineRule="auto"/>
      <w:ind w:firstLine="454"/>
      <w:jc w:val="center"/>
    </w:pPr>
    <w:rPr>
      <w:rFonts w:ascii="Times New Roman" w:eastAsia="Times New Roman" w:hAnsi="Times New Roman" w:cs="Times New Roman"/>
      <w:b/>
      <w:bCs/>
      <w:sz w:val="16"/>
      <w:szCs w:val="16"/>
      <w:lang w:eastAsia="ru-RU"/>
    </w:rPr>
  </w:style>
  <w:style w:type="paragraph" w:customStyle="1" w:styleId="xl47">
    <w:name w:val="xl47"/>
    <w:basedOn w:val="a6"/>
    <w:rsid w:val="00921857"/>
    <w:pPr>
      <w:pBdr>
        <w:left w:val="single" w:sz="8" w:space="0" w:color="auto"/>
      </w:pBdr>
      <w:spacing w:before="100" w:beforeAutospacing="1" w:after="100" w:afterAutospacing="1" w:line="360" w:lineRule="auto"/>
      <w:ind w:firstLine="454"/>
      <w:jc w:val="center"/>
    </w:pPr>
    <w:rPr>
      <w:rFonts w:ascii="Times New Roman" w:eastAsia="Times New Roman" w:hAnsi="Times New Roman" w:cs="Times New Roman"/>
      <w:sz w:val="16"/>
      <w:szCs w:val="16"/>
      <w:lang w:eastAsia="ru-RU"/>
    </w:rPr>
  </w:style>
  <w:style w:type="paragraph" w:customStyle="1" w:styleId="xl48">
    <w:name w:val="xl48"/>
    <w:basedOn w:val="a6"/>
    <w:rsid w:val="00921857"/>
    <w:pPr>
      <w:pBdr>
        <w:left w:val="single" w:sz="8" w:space="0" w:color="auto"/>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49">
    <w:name w:val="xl49"/>
    <w:basedOn w:val="a6"/>
    <w:rsid w:val="00921857"/>
    <w:pPr>
      <w:pBdr>
        <w:right w:val="single" w:sz="8"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50">
    <w:name w:val="xl50"/>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b/>
      <w:bCs/>
      <w:sz w:val="16"/>
      <w:szCs w:val="16"/>
      <w:lang w:eastAsia="ru-RU"/>
    </w:rPr>
  </w:style>
  <w:style w:type="paragraph" w:customStyle="1" w:styleId="xl51">
    <w:name w:val="xl51"/>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b/>
      <w:bCs/>
      <w:sz w:val="16"/>
      <w:szCs w:val="16"/>
      <w:lang w:eastAsia="ru-RU"/>
    </w:rPr>
  </w:style>
  <w:style w:type="paragraph" w:customStyle="1" w:styleId="xl52">
    <w:name w:val="xl52"/>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sz w:val="16"/>
      <w:szCs w:val="16"/>
      <w:lang w:eastAsia="ru-RU"/>
    </w:rPr>
  </w:style>
  <w:style w:type="paragraph" w:customStyle="1" w:styleId="xl55">
    <w:name w:val="xl55"/>
    <w:basedOn w:val="a6"/>
    <w:rsid w:val="009218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360" w:lineRule="auto"/>
      <w:ind w:firstLine="454"/>
      <w:jc w:val="right"/>
    </w:pPr>
    <w:rPr>
      <w:rFonts w:ascii="Times New Roman" w:eastAsia="Times New Roman" w:hAnsi="Times New Roman" w:cs="Times New Roman"/>
      <w:b/>
      <w:bCs/>
      <w:sz w:val="16"/>
      <w:szCs w:val="16"/>
      <w:lang w:eastAsia="ru-RU"/>
    </w:rPr>
  </w:style>
  <w:style w:type="paragraph" w:customStyle="1" w:styleId="xl56">
    <w:name w:val="xl56"/>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sz w:val="16"/>
      <w:szCs w:val="16"/>
      <w:lang w:eastAsia="ru-RU"/>
    </w:rPr>
  </w:style>
  <w:style w:type="paragraph" w:customStyle="1" w:styleId="xl57">
    <w:name w:val="xl57"/>
    <w:basedOn w:val="a6"/>
    <w:rsid w:val="009218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360" w:lineRule="auto"/>
      <w:ind w:firstLine="454"/>
      <w:jc w:val="both"/>
    </w:pPr>
    <w:rPr>
      <w:rFonts w:ascii="Times New Roman" w:eastAsia="Times New Roman" w:hAnsi="Times New Roman" w:cs="Times New Roman"/>
      <w:b/>
      <w:bCs/>
      <w:sz w:val="16"/>
      <w:szCs w:val="16"/>
      <w:lang w:eastAsia="ru-RU"/>
    </w:rPr>
  </w:style>
  <w:style w:type="paragraph" w:customStyle="1" w:styleId="xl58">
    <w:name w:val="xl58"/>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b/>
      <w:bCs/>
      <w:sz w:val="16"/>
      <w:szCs w:val="16"/>
      <w:lang w:eastAsia="ru-RU"/>
    </w:rPr>
  </w:style>
  <w:style w:type="paragraph" w:customStyle="1" w:styleId="xl59">
    <w:name w:val="xl59"/>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b/>
      <w:bCs/>
      <w:sz w:val="16"/>
      <w:szCs w:val="16"/>
      <w:lang w:eastAsia="ru-RU"/>
    </w:rPr>
  </w:style>
  <w:style w:type="paragraph" w:customStyle="1" w:styleId="xl60">
    <w:name w:val="xl60"/>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pPr>
    <w:rPr>
      <w:rFonts w:ascii="Times New Roman" w:eastAsia="Times New Roman" w:hAnsi="Times New Roman" w:cs="Times New Roman"/>
      <w:b/>
      <w:bCs/>
      <w:sz w:val="16"/>
      <w:szCs w:val="16"/>
      <w:lang w:eastAsia="ru-RU"/>
    </w:rPr>
  </w:style>
  <w:style w:type="paragraph" w:customStyle="1" w:styleId="xl61">
    <w:name w:val="xl61"/>
    <w:basedOn w:val="a6"/>
    <w:rsid w:val="00921857"/>
    <w:pPr>
      <w:spacing w:before="100" w:beforeAutospacing="1" w:after="100" w:afterAutospacing="1" w:line="360" w:lineRule="auto"/>
      <w:ind w:firstLine="454"/>
      <w:jc w:val="center"/>
    </w:pPr>
    <w:rPr>
      <w:rFonts w:ascii="Times New Roman" w:eastAsia="Times New Roman" w:hAnsi="Times New Roman" w:cs="Times New Roman"/>
      <w:b/>
      <w:bCs/>
      <w:sz w:val="16"/>
      <w:szCs w:val="16"/>
      <w:lang w:eastAsia="ru-RU"/>
    </w:rPr>
  </w:style>
  <w:style w:type="paragraph" w:customStyle="1" w:styleId="xl62">
    <w:name w:val="xl62"/>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63">
    <w:name w:val="xl63"/>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b/>
      <w:bCs/>
      <w:sz w:val="16"/>
      <w:szCs w:val="16"/>
      <w:lang w:eastAsia="ru-RU"/>
    </w:rPr>
  </w:style>
  <w:style w:type="paragraph" w:customStyle="1" w:styleId="xl64">
    <w:name w:val="xl64"/>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b/>
      <w:bCs/>
      <w:sz w:val="16"/>
      <w:szCs w:val="16"/>
      <w:lang w:eastAsia="ru-RU"/>
    </w:rPr>
  </w:style>
  <w:style w:type="paragraph" w:customStyle="1" w:styleId="xl65">
    <w:name w:val="xl65"/>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66">
    <w:name w:val="xl66"/>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16"/>
      <w:szCs w:val="16"/>
      <w:lang w:eastAsia="ru-RU"/>
    </w:rPr>
  </w:style>
  <w:style w:type="paragraph" w:customStyle="1" w:styleId="xl67">
    <w:name w:val="xl67"/>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b/>
      <w:bCs/>
      <w:sz w:val="16"/>
      <w:szCs w:val="16"/>
      <w:lang w:eastAsia="ru-RU"/>
    </w:rPr>
  </w:style>
  <w:style w:type="paragraph" w:customStyle="1" w:styleId="xl68">
    <w:name w:val="xl68"/>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sz w:val="16"/>
      <w:szCs w:val="16"/>
      <w:lang w:eastAsia="ru-RU"/>
    </w:rPr>
  </w:style>
  <w:style w:type="paragraph" w:customStyle="1" w:styleId="xl69">
    <w:name w:val="xl69"/>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sz w:val="16"/>
      <w:szCs w:val="16"/>
      <w:lang w:eastAsia="ru-RU"/>
    </w:rPr>
  </w:style>
  <w:style w:type="paragraph" w:customStyle="1" w:styleId="xl70">
    <w:name w:val="xl70"/>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sz w:val="16"/>
      <w:szCs w:val="16"/>
      <w:lang w:eastAsia="ru-RU"/>
    </w:rPr>
  </w:style>
  <w:style w:type="paragraph" w:customStyle="1" w:styleId="xl71">
    <w:name w:val="xl71"/>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b/>
      <w:bCs/>
      <w:sz w:val="16"/>
      <w:szCs w:val="16"/>
      <w:lang w:eastAsia="ru-RU"/>
    </w:rPr>
  </w:style>
  <w:style w:type="paragraph" w:customStyle="1" w:styleId="xl72">
    <w:name w:val="xl72"/>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b/>
      <w:bCs/>
      <w:sz w:val="16"/>
      <w:szCs w:val="16"/>
      <w:lang w:eastAsia="ru-RU"/>
    </w:rPr>
  </w:style>
  <w:style w:type="paragraph" w:customStyle="1" w:styleId="xl73">
    <w:name w:val="xl73"/>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b/>
      <w:bCs/>
      <w:sz w:val="16"/>
      <w:szCs w:val="16"/>
      <w:lang w:eastAsia="ru-RU"/>
    </w:rPr>
  </w:style>
  <w:style w:type="paragraph" w:customStyle="1" w:styleId="afffff5">
    <w:name w:val="Стиль начало"/>
    <w:basedOn w:val="a6"/>
    <w:rsid w:val="00921857"/>
    <w:pPr>
      <w:spacing w:after="0" w:line="264" w:lineRule="auto"/>
      <w:ind w:firstLine="454"/>
      <w:jc w:val="both"/>
    </w:pPr>
    <w:rPr>
      <w:rFonts w:ascii="Times New Roman" w:eastAsia="Times New Roman" w:hAnsi="Times New Roman" w:cs="Times New Roman"/>
      <w:sz w:val="28"/>
      <w:szCs w:val="28"/>
      <w:lang w:eastAsia="ru-RU"/>
    </w:rPr>
  </w:style>
  <w:style w:type="paragraph" w:customStyle="1" w:styleId="xl24">
    <w:name w:val="xl24"/>
    <w:basedOn w:val="a6"/>
    <w:rsid w:val="00921857"/>
    <w:pPr>
      <w:pBdr>
        <w:top w:val="single" w:sz="4" w:space="0" w:color="auto"/>
        <w:left w:val="single" w:sz="4" w:space="0" w:color="auto"/>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xl25">
    <w:name w:val="xl25"/>
    <w:basedOn w:val="a6"/>
    <w:rsid w:val="00921857"/>
    <w:pPr>
      <w:pBdr>
        <w:left w:val="single" w:sz="4" w:space="0" w:color="auto"/>
        <w:bottom w:val="single" w:sz="4" w:space="0" w:color="auto"/>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character" w:customStyle="1" w:styleId="afffff6">
    <w:name w:val="Основной текст Знак Знак"/>
    <w:rsid w:val="00921857"/>
    <w:rPr>
      <w:sz w:val="28"/>
      <w:szCs w:val="28"/>
      <w:lang w:val="ru-RU" w:eastAsia="ru-RU"/>
    </w:rPr>
  </w:style>
  <w:style w:type="character" w:customStyle="1" w:styleId="14pt">
    <w:name w:val="Стиль 14 pt"/>
    <w:rsid w:val="00921857"/>
    <w:rPr>
      <w:rFonts w:ascii="Times New Roman" w:hAnsi="Times New Roman" w:cs="Times New Roman"/>
      <w:b/>
      <w:bCs/>
      <w:spacing w:val="0"/>
      <w:position w:val="0"/>
      <w:sz w:val="28"/>
      <w:szCs w:val="28"/>
    </w:rPr>
  </w:style>
  <w:style w:type="paragraph" w:customStyle="1" w:styleId="xl53">
    <w:name w:val="xl53"/>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xl54">
    <w:name w:val="xl54"/>
    <w:basedOn w:val="a6"/>
    <w:rsid w:val="00921857"/>
    <w:pPr>
      <w:pBdr>
        <w:top w:val="single" w:sz="4" w:space="0" w:color="auto"/>
        <w:left w:val="single" w:sz="4" w:space="0" w:color="auto"/>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1331">
    <w:name w:val="Обычный 13 Знак3 Знак Знак Знак1 Знак"/>
    <w:basedOn w:val="a6"/>
    <w:autoRedefine/>
    <w:rsid w:val="00921857"/>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1">
    <w:name w:val="Обычный 13 Знак3 Знак Знак Знак1 Знак Знак1"/>
    <w:rsid w:val="00921857"/>
    <w:rPr>
      <w:snapToGrid w:val="0"/>
      <w:sz w:val="26"/>
      <w:szCs w:val="26"/>
      <w:lang w:val="ru-RU" w:eastAsia="ru-RU"/>
    </w:rPr>
  </w:style>
  <w:style w:type="paragraph" w:customStyle="1" w:styleId="BodyText21">
    <w:name w:val="Body Text 21"/>
    <w:basedOn w:val="a6"/>
    <w:autoRedefine/>
    <w:rsid w:val="00921857"/>
    <w:pPr>
      <w:tabs>
        <w:tab w:val="left" w:pos="0"/>
      </w:tabs>
      <w:spacing w:before="60" w:after="0" w:line="360" w:lineRule="auto"/>
      <w:ind w:firstLine="720"/>
      <w:jc w:val="both"/>
    </w:pPr>
    <w:rPr>
      <w:rFonts w:ascii="Times New Roman" w:eastAsia="Times New Roman" w:hAnsi="Times New Roman" w:cs="Times New Roman"/>
      <w:sz w:val="26"/>
      <w:szCs w:val="26"/>
      <w:lang w:eastAsia="ru-RU"/>
    </w:rPr>
  </w:style>
  <w:style w:type="character" w:customStyle="1" w:styleId="1fb">
    <w:name w:val="Строгий1"/>
    <w:rsid w:val="00921857"/>
    <w:rPr>
      <w:b/>
      <w:bCs/>
      <w:color w:val="auto"/>
      <w:sz w:val="24"/>
      <w:szCs w:val="24"/>
    </w:rPr>
  </w:style>
  <w:style w:type="paragraph" w:customStyle="1" w:styleId="xl22">
    <w:name w:val="xl22"/>
    <w:basedOn w:val="a6"/>
    <w:rsid w:val="00921857"/>
    <w:pPr>
      <w:pBdr>
        <w:top w:val="single" w:sz="8" w:space="0" w:color="auto"/>
        <w:left w:val="single" w:sz="4" w:space="0" w:color="auto"/>
        <w:bottom w:val="single" w:sz="4" w:space="0" w:color="auto"/>
        <w:right w:val="single" w:sz="4" w:space="0" w:color="auto"/>
      </w:pBdr>
      <w:spacing w:before="100" w:beforeAutospacing="1" w:after="100" w:afterAutospacing="1" w:line="360" w:lineRule="auto"/>
      <w:ind w:firstLine="454"/>
      <w:jc w:val="center"/>
      <w:textAlignment w:val="center"/>
    </w:pPr>
    <w:rPr>
      <w:rFonts w:ascii="Times New Roman" w:eastAsia="Arial Unicode MS" w:hAnsi="Times New Roman" w:cs="Times New Roman"/>
      <w:b/>
      <w:bCs/>
      <w:sz w:val="26"/>
      <w:szCs w:val="26"/>
      <w:lang w:eastAsia="ru-RU"/>
    </w:rPr>
  </w:style>
  <w:style w:type="paragraph" w:customStyle="1" w:styleId="1340">
    <w:name w:val="Обычный 13 Знак4"/>
    <w:basedOn w:val="a6"/>
    <w:autoRedefine/>
    <w:rsid w:val="00921857"/>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lang w:eastAsia="ru-RU"/>
    </w:rPr>
  </w:style>
  <w:style w:type="character" w:customStyle="1" w:styleId="1341">
    <w:name w:val="Обычный 13 Знак4 Знак"/>
    <w:rsid w:val="00921857"/>
    <w:rPr>
      <w:b/>
      <w:bCs/>
      <w:sz w:val="26"/>
      <w:szCs w:val="26"/>
      <w:lang w:val="ru-RU" w:eastAsia="ru-RU"/>
    </w:rPr>
  </w:style>
  <w:style w:type="character" w:customStyle="1" w:styleId="1330">
    <w:name w:val="Обычный 13 Знак3 Знак Знак Знак"/>
    <w:rsid w:val="00921857"/>
    <w:rPr>
      <w:sz w:val="26"/>
      <w:szCs w:val="26"/>
      <w:lang w:val="ru-RU" w:eastAsia="ru-RU"/>
    </w:rPr>
  </w:style>
  <w:style w:type="character" w:customStyle="1" w:styleId="1342">
    <w:name w:val="Обычный 13 Знак4 Знак Знак"/>
    <w:rsid w:val="00921857"/>
    <w:rPr>
      <w:b/>
      <w:bCs/>
      <w:sz w:val="26"/>
      <w:szCs w:val="26"/>
      <w:lang w:val="ru-RU" w:eastAsia="ru-RU"/>
    </w:rPr>
  </w:style>
  <w:style w:type="character" w:customStyle="1" w:styleId="13310">
    <w:name w:val="Обычный 13 Знак3 Знак Знак1"/>
    <w:rsid w:val="00921857"/>
    <w:rPr>
      <w:sz w:val="26"/>
      <w:szCs w:val="26"/>
      <w:lang w:val="ru-RU" w:eastAsia="ru-RU"/>
    </w:rPr>
  </w:style>
  <w:style w:type="paragraph" w:customStyle="1" w:styleId="1332">
    <w:name w:val="Обычный 13 Знак3 Знак Знак"/>
    <w:basedOn w:val="a6"/>
    <w:autoRedefine/>
    <w:rsid w:val="00921857"/>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2">
    <w:name w:val="Обычный 13 Знак3 Знак Знак Знак1 Знак Знак"/>
    <w:rsid w:val="00921857"/>
    <w:rPr>
      <w:sz w:val="26"/>
      <w:szCs w:val="26"/>
      <w:lang w:val="ru-RU" w:eastAsia="ru-RU"/>
    </w:rPr>
  </w:style>
  <w:style w:type="paragraph" w:customStyle="1" w:styleId="1333">
    <w:name w:val="Обычный 13 Знак3"/>
    <w:basedOn w:val="a6"/>
    <w:autoRedefine/>
    <w:rsid w:val="00921857"/>
    <w:pPr>
      <w:keepNext/>
      <w:keepLines/>
      <w:suppressLineNumbers/>
      <w:tabs>
        <w:tab w:val="left" w:leader="dot" w:pos="9356"/>
      </w:tabs>
      <w:suppressAutoHyphens/>
      <w:spacing w:before="60" w:after="0" w:line="360" w:lineRule="auto"/>
      <w:ind w:firstLine="720"/>
      <w:jc w:val="both"/>
    </w:pPr>
    <w:rPr>
      <w:rFonts w:ascii="Times New Roman" w:eastAsia="Times New Roman" w:hAnsi="Times New Roman" w:cs="Times New Roman"/>
      <w:sz w:val="26"/>
      <w:szCs w:val="26"/>
      <w:lang w:eastAsia="ru-RU"/>
    </w:rPr>
  </w:style>
  <w:style w:type="character" w:customStyle="1" w:styleId="1334">
    <w:name w:val="Обычный 13 Знак3 Знак"/>
    <w:rsid w:val="00921857"/>
    <w:rPr>
      <w:sz w:val="26"/>
      <w:szCs w:val="26"/>
      <w:lang w:val="ru-RU" w:eastAsia="ru-RU"/>
    </w:rPr>
  </w:style>
  <w:style w:type="paragraph" w:customStyle="1" w:styleId="xl23">
    <w:name w:val="xl23"/>
    <w:basedOn w:val="a6"/>
    <w:rsid w:val="00921857"/>
    <w:pPr>
      <w:pBdr>
        <w:top w:val="single" w:sz="4" w:space="0" w:color="auto"/>
        <w:left w:val="single" w:sz="4" w:space="0" w:color="auto"/>
        <w:right w:val="single" w:sz="4" w:space="0" w:color="auto"/>
      </w:pBdr>
      <w:spacing w:before="100" w:beforeAutospacing="1" w:after="100" w:afterAutospacing="1" w:line="360" w:lineRule="auto"/>
      <w:ind w:firstLine="454"/>
      <w:jc w:val="center"/>
      <w:textAlignment w:val="center"/>
    </w:pPr>
    <w:rPr>
      <w:rFonts w:ascii="Times New Roman" w:eastAsia="Arial Unicode MS" w:hAnsi="Times New Roman" w:cs="Times New Roman"/>
      <w:b/>
      <w:bCs/>
      <w:sz w:val="26"/>
      <w:szCs w:val="26"/>
      <w:lang w:eastAsia="ru-RU"/>
    </w:rPr>
  </w:style>
  <w:style w:type="paragraph" w:customStyle="1" w:styleId="xl74">
    <w:name w:val="xl74"/>
    <w:basedOn w:val="a6"/>
    <w:rsid w:val="00921857"/>
    <w:pPr>
      <w:pBdr>
        <w:top w:val="single" w:sz="8" w:space="0" w:color="auto"/>
        <w:left w:val="single" w:sz="8" w:space="0" w:color="auto"/>
        <w:bottom w:val="single" w:sz="4" w:space="0" w:color="auto"/>
        <w:right w:val="single" w:sz="4" w:space="0" w:color="auto"/>
      </w:pBdr>
      <w:spacing w:before="100" w:beforeAutospacing="1" w:after="100" w:afterAutospacing="1" w:line="360" w:lineRule="auto"/>
      <w:ind w:firstLine="454"/>
      <w:jc w:val="center"/>
      <w:textAlignment w:val="center"/>
    </w:pPr>
    <w:rPr>
      <w:rFonts w:ascii="Times New Roman" w:eastAsia="Arial Unicode MS" w:hAnsi="Times New Roman" w:cs="Times New Roman"/>
      <w:b/>
      <w:bCs/>
      <w:sz w:val="26"/>
      <w:szCs w:val="26"/>
      <w:lang w:eastAsia="ru-RU"/>
    </w:rPr>
  </w:style>
  <w:style w:type="paragraph" w:customStyle="1" w:styleId="xl75">
    <w:name w:val="xl75"/>
    <w:basedOn w:val="a6"/>
    <w:rsid w:val="00921857"/>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454"/>
      <w:jc w:val="both"/>
    </w:pPr>
    <w:rPr>
      <w:rFonts w:ascii="Arial Unicode MS" w:eastAsia="Arial Unicode MS" w:hAnsi="Arial Unicode MS" w:cs="Times New Roman"/>
      <w:sz w:val="26"/>
      <w:szCs w:val="26"/>
      <w:lang w:eastAsia="ru-RU"/>
    </w:rPr>
  </w:style>
  <w:style w:type="paragraph" w:customStyle="1" w:styleId="xl76">
    <w:name w:val="xl76"/>
    <w:basedOn w:val="a6"/>
    <w:rsid w:val="00921857"/>
    <w:pPr>
      <w:pBdr>
        <w:top w:val="single" w:sz="8" w:space="0" w:color="auto"/>
        <w:left w:val="single" w:sz="4" w:space="0" w:color="auto"/>
        <w:bottom w:val="single" w:sz="4" w:space="0" w:color="auto"/>
        <w:right w:val="single" w:sz="8" w:space="0" w:color="auto"/>
      </w:pBdr>
      <w:spacing w:before="100" w:beforeAutospacing="1" w:after="100" w:afterAutospacing="1" w:line="360" w:lineRule="auto"/>
      <w:ind w:firstLine="454"/>
      <w:jc w:val="both"/>
    </w:pPr>
    <w:rPr>
      <w:rFonts w:ascii="Arial Unicode MS" w:eastAsia="Arial Unicode MS" w:hAnsi="Arial Unicode MS" w:cs="Times New Roman"/>
      <w:sz w:val="26"/>
      <w:szCs w:val="26"/>
      <w:lang w:eastAsia="ru-RU"/>
    </w:rPr>
  </w:style>
  <w:style w:type="paragraph" w:customStyle="1" w:styleId="xl77">
    <w:name w:val="xl77"/>
    <w:basedOn w:val="a6"/>
    <w:rsid w:val="00921857"/>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line="360" w:lineRule="auto"/>
      <w:ind w:firstLine="454"/>
      <w:jc w:val="both"/>
    </w:pPr>
    <w:rPr>
      <w:rFonts w:ascii="Times New Roman" w:eastAsia="Arial Unicode MS" w:hAnsi="Times New Roman" w:cs="Times New Roman"/>
      <w:sz w:val="26"/>
      <w:szCs w:val="26"/>
      <w:lang w:eastAsia="ru-RU"/>
    </w:rPr>
  </w:style>
  <w:style w:type="paragraph" w:customStyle="1" w:styleId="xl78">
    <w:name w:val="xl78"/>
    <w:basedOn w:val="a6"/>
    <w:rsid w:val="00921857"/>
    <w:pPr>
      <w:pBdr>
        <w:top w:val="single" w:sz="4" w:space="0" w:color="808080"/>
        <w:left w:val="single" w:sz="4" w:space="0" w:color="808080"/>
        <w:bottom w:val="single" w:sz="4" w:space="0" w:color="808080"/>
        <w:right w:val="single" w:sz="4" w:space="0" w:color="808080"/>
      </w:pBdr>
      <w:spacing w:before="100" w:beforeAutospacing="1" w:after="100" w:afterAutospacing="1" w:line="360" w:lineRule="auto"/>
      <w:ind w:firstLine="454"/>
      <w:jc w:val="both"/>
    </w:pPr>
    <w:rPr>
      <w:rFonts w:ascii="Arial Unicode MS" w:eastAsia="Arial Unicode MS" w:hAnsi="Arial Unicode MS" w:cs="Times New Roman"/>
      <w:sz w:val="26"/>
      <w:szCs w:val="26"/>
      <w:lang w:eastAsia="ru-RU"/>
    </w:rPr>
  </w:style>
  <w:style w:type="paragraph" w:customStyle="1" w:styleId="113">
    <w:name w:val="1.1.Нумерованный 3"/>
    <w:basedOn w:val="134"/>
    <w:rsid w:val="00921857"/>
    <w:pPr>
      <w:numPr>
        <w:ilvl w:val="1"/>
        <w:numId w:val="8"/>
      </w:numPr>
      <w:tabs>
        <w:tab w:val="clear" w:pos="792"/>
        <w:tab w:val="num" w:pos="1440"/>
        <w:tab w:val="num" w:pos="2149"/>
      </w:tabs>
      <w:ind w:left="1440" w:hanging="360"/>
    </w:pPr>
    <w:rPr>
      <w:i/>
      <w:iCs/>
    </w:rPr>
  </w:style>
  <w:style w:type="paragraph" w:customStyle="1" w:styleId="1114">
    <w:name w:val="1.1.1.Нумерованный список 4"/>
    <w:basedOn w:val="134"/>
    <w:rsid w:val="00921857"/>
    <w:pPr>
      <w:numPr>
        <w:ilvl w:val="2"/>
        <w:numId w:val="9"/>
      </w:numPr>
      <w:tabs>
        <w:tab w:val="clear" w:pos="1916"/>
        <w:tab w:val="clear" w:pos="6804"/>
        <w:tab w:val="clear" w:pos="6946"/>
        <w:tab w:val="left" w:pos="1430"/>
        <w:tab w:val="num" w:pos="2422"/>
        <w:tab w:val="num" w:pos="2869"/>
      </w:tabs>
      <w:ind w:left="2422" w:hanging="720"/>
    </w:pPr>
  </w:style>
  <w:style w:type="character" w:customStyle="1" w:styleId="afffff7">
    <w:name w:val="заголовок табл Знак"/>
    <w:rsid w:val="00921857"/>
    <w:rPr>
      <w:b/>
      <w:bCs/>
      <w:sz w:val="24"/>
      <w:szCs w:val="24"/>
      <w:lang w:val="ru-RU" w:eastAsia="ru-RU" w:bidi="ar-SA"/>
    </w:rPr>
  </w:style>
  <w:style w:type="paragraph" w:customStyle="1" w:styleId="afffff8">
    <w:name w:val="подпись таблицы"/>
    <w:basedOn w:val="a6"/>
    <w:autoRedefine/>
    <w:rsid w:val="00921857"/>
    <w:pPr>
      <w:suppressLineNumbers/>
      <w:spacing w:after="0" w:line="324" w:lineRule="auto"/>
      <w:ind w:firstLine="454"/>
      <w:jc w:val="center"/>
    </w:pPr>
    <w:rPr>
      <w:rFonts w:ascii="Times New Roman" w:eastAsia="Times New Roman" w:hAnsi="Times New Roman" w:cs="Times New Roman"/>
      <w:b/>
      <w:bCs/>
      <w:sz w:val="26"/>
      <w:szCs w:val="26"/>
      <w:lang w:eastAsia="ru-RU"/>
    </w:rPr>
  </w:style>
  <w:style w:type="paragraph" w:customStyle="1" w:styleId="1a">
    <w:name w:val="Стиль Рис.1. Подрисуночная надпись + полужирный"/>
    <w:basedOn w:val="a6"/>
    <w:autoRedefine/>
    <w:rsid w:val="00921857"/>
    <w:pPr>
      <w:keepNext/>
      <w:numPr>
        <w:numId w:val="11"/>
      </w:numPr>
      <w:suppressLineNumbers/>
      <w:tabs>
        <w:tab w:val="left" w:pos="851"/>
        <w:tab w:val="left" w:leader="dot" w:pos="9356"/>
      </w:tabs>
      <w:suppressAutoHyphens/>
      <w:spacing w:after="0" w:line="360" w:lineRule="auto"/>
      <w:jc w:val="center"/>
    </w:pPr>
    <w:rPr>
      <w:rFonts w:ascii="Times New Roman" w:eastAsia="Times New Roman" w:hAnsi="Times New Roman" w:cs="Times New Roman"/>
      <w:b/>
      <w:bCs/>
      <w:sz w:val="26"/>
      <w:szCs w:val="26"/>
      <w:lang w:eastAsia="ru-RU"/>
    </w:rPr>
  </w:style>
  <w:style w:type="paragraph" w:customStyle="1" w:styleId="a5">
    <w:name w:val="подпись рисунка"/>
    <w:basedOn w:val="a6"/>
    <w:autoRedefine/>
    <w:rsid w:val="00921857"/>
    <w:pPr>
      <w:widowControl w:val="0"/>
      <w:numPr>
        <w:numId w:val="10"/>
      </w:numPr>
      <w:shd w:val="clear" w:color="auto" w:fill="FFFFFF"/>
      <w:tabs>
        <w:tab w:val="clear" w:pos="3154"/>
        <w:tab w:val="left" w:pos="0"/>
        <w:tab w:val="num" w:pos="1560"/>
      </w:tabs>
      <w:autoSpaceDE w:val="0"/>
      <w:autoSpaceDN w:val="0"/>
      <w:adjustRightInd w:val="0"/>
      <w:spacing w:before="240" w:after="0" w:line="360" w:lineRule="auto"/>
      <w:ind w:left="0" w:firstLine="720"/>
      <w:jc w:val="center"/>
    </w:pPr>
    <w:rPr>
      <w:rFonts w:ascii="Times New Roman" w:eastAsia="Times New Roman" w:hAnsi="Times New Roman" w:cs="Times New Roman"/>
      <w:b/>
      <w:sz w:val="26"/>
      <w:szCs w:val="20"/>
      <w:lang w:eastAsia="ru-RU"/>
    </w:rPr>
  </w:style>
  <w:style w:type="character" w:customStyle="1" w:styleId="afffff9">
    <w:name w:val="подпись рисунка Знак"/>
    <w:rsid w:val="00921857"/>
    <w:rPr>
      <w:b/>
      <w:sz w:val="24"/>
      <w:lang w:val="ru-RU" w:eastAsia="ru-RU" w:bidi="ar-SA"/>
    </w:rPr>
  </w:style>
  <w:style w:type="paragraph" w:customStyle="1" w:styleId="11">
    <w:name w:val="Стиль Рис.1. Подрисуночная надпись + полужирный1"/>
    <w:basedOn w:val="a6"/>
    <w:autoRedefine/>
    <w:rsid w:val="00921857"/>
    <w:pPr>
      <w:keepNext/>
      <w:numPr>
        <w:numId w:val="12"/>
      </w:numPr>
      <w:suppressLineNumbers/>
      <w:tabs>
        <w:tab w:val="left" w:pos="851"/>
        <w:tab w:val="left" w:leader="dot" w:pos="9356"/>
      </w:tabs>
      <w:suppressAutoHyphens/>
      <w:spacing w:after="0" w:line="360" w:lineRule="auto"/>
      <w:jc w:val="center"/>
    </w:pPr>
    <w:rPr>
      <w:rFonts w:ascii="Times New Roman" w:eastAsia="Times New Roman" w:hAnsi="Times New Roman" w:cs="Times New Roman"/>
      <w:b/>
      <w:bCs/>
      <w:sz w:val="26"/>
      <w:szCs w:val="26"/>
      <w:lang w:eastAsia="ru-RU"/>
    </w:rPr>
  </w:style>
  <w:style w:type="paragraph" w:customStyle="1" w:styleId="afffffa">
    <w:name w:val="заголовок таблицы"/>
    <w:basedOn w:val="a6"/>
    <w:link w:val="afffffb"/>
    <w:autoRedefine/>
    <w:rsid w:val="00921857"/>
    <w:pPr>
      <w:suppressLineNumbers/>
      <w:tabs>
        <w:tab w:val="num" w:pos="1440"/>
        <w:tab w:val="left" w:pos="1560"/>
      </w:tabs>
      <w:spacing w:before="120" w:after="120" w:line="360" w:lineRule="auto"/>
      <w:ind w:left="283" w:hanging="283"/>
      <w:jc w:val="center"/>
    </w:pPr>
    <w:rPr>
      <w:rFonts w:ascii="Times New Roman" w:eastAsia="Times New Roman" w:hAnsi="Times New Roman" w:cs="Times New Roman"/>
      <w:b/>
      <w:sz w:val="26"/>
      <w:szCs w:val="20"/>
      <w:lang w:val="x-none" w:eastAsia="x-none"/>
    </w:rPr>
  </w:style>
  <w:style w:type="character" w:customStyle="1" w:styleId="afffffb">
    <w:name w:val="заголовок таблицы Знак Знак"/>
    <w:link w:val="afffffa"/>
    <w:rsid w:val="00921857"/>
    <w:rPr>
      <w:rFonts w:ascii="Times New Roman" w:eastAsia="Times New Roman" w:hAnsi="Times New Roman" w:cs="Times New Roman"/>
      <w:b/>
      <w:sz w:val="26"/>
      <w:szCs w:val="20"/>
      <w:lang w:val="x-none" w:eastAsia="x-none"/>
    </w:rPr>
  </w:style>
  <w:style w:type="character" w:customStyle="1" w:styleId="affff0">
    <w:name w:val="заголовок табл Знак Знак"/>
    <w:link w:val="affff"/>
    <w:rsid w:val="00921857"/>
    <w:rPr>
      <w:rFonts w:ascii="Times New Roman" w:eastAsia="Times New Roman" w:hAnsi="Times New Roman" w:cs="Times New Roman"/>
      <w:sz w:val="20"/>
      <w:szCs w:val="20"/>
      <w:lang w:val="x-none" w:eastAsia="ru-RU"/>
    </w:rPr>
  </w:style>
  <w:style w:type="character" w:customStyle="1" w:styleId="135">
    <w:name w:val="Обычный 13 Знак5"/>
    <w:link w:val="134"/>
    <w:rsid w:val="00921857"/>
    <w:rPr>
      <w:rFonts w:ascii="Times New Roman" w:eastAsia="Times New Roman" w:hAnsi="Times New Roman" w:cs="Times New Roman"/>
      <w:sz w:val="26"/>
      <w:szCs w:val="26"/>
      <w:lang w:val="x-none" w:eastAsia="x-none"/>
    </w:rPr>
  </w:style>
  <w:style w:type="paragraph" w:customStyle="1" w:styleId="-2">
    <w:name w:val="Текст-2"/>
    <w:basedOn w:val="a6"/>
    <w:link w:val="-20"/>
    <w:rsid w:val="00921857"/>
    <w:pPr>
      <w:suppressLineNumbers/>
      <w:tabs>
        <w:tab w:val="left" w:leader="dot" w:pos="540"/>
      </w:tabs>
      <w:suppressAutoHyphens/>
      <w:spacing w:before="120" w:after="0" w:line="360" w:lineRule="auto"/>
      <w:ind w:firstLine="720"/>
      <w:jc w:val="both"/>
    </w:pPr>
    <w:rPr>
      <w:rFonts w:ascii="Times New Roman CYR" w:eastAsia="Times New Roman" w:hAnsi="Times New Roman CYR" w:cs="Times New Roman"/>
      <w:sz w:val="26"/>
      <w:szCs w:val="26"/>
      <w:lang w:val="x-none" w:eastAsia="x-none"/>
    </w:rPr>
  </w:style>
  <w:style w:type="character" w:customStyle="1" w:styleId="-20">
    <w:name w:val="Текст-2 Знак"/>
    <w:link w:val="-2"/>
    <w:rsid w:val="00921857"/>
    <w:rPr>
      <w:rFonts w:ascii="Times New Roman CYR" w:eastAsia="Times New Roman" w:hAnsi="Times New Roman CYR" w:cs="Times New Roman"/>
      <w:sz w:val="26"/>
      <w:szCs w:val="26"/>
      <w:lang w:val="x-none" w:eastAsia="x-none"/>
    </w:rPr>
  </w:style>
  <w:style w:type="paragraph" w:customStyle="1" w:styleId="a4">
    <w:name w:val="таблица"/>
    <w:basedOn w:val="afffffc"/>
    <w:autoRedefine/>
    <w:rsid w:val="00921857"/>
    <w:pPr>
      <w:numPr>
        <w:numId w:val="13"/>
      </w:numPr>
    </w:pPr>
    <w:rPr>
      <w:rFonts w:ascii="Times New Roman" w:hAnsi="Times New Roman"/>
      <w:bCs w:val="0"/>
      <w:szCs w:val="20"/>
    </w:rPr>
  </w:style>
  <w:style w:type="paragraph" w:styleId="afffffc">
    <w:name w:val="toa heading"/>
    <w:basedOn w:val="a6"/>
    <w:next w:val="a6"/>
    <w:rsid w:val="00921857"/>
    <w:pPr>
      <w:spacing w:before="120" w:after="0" w:line="360" w:lineRule="auto"/>
      <w:ind w:firstLine="454"/>
      <w:jc w:val="center"/>
    </w:pPr>
    <w:rPr>
      <w:rFonts w:ascii="Arial" w:eastAsia="Times New Roman" w:hAnsi="Arial" w:cs="Arial"/>
      <w:b/>
      <w:bCs/>
      <w:sz w:val="26"/>
      <w:szCs w:val="26"/>
      <w:lang w:eastAsia="ru-RU"/>
    </w:rPr>
  </w:style>
  <w:style w:type="paragraph" w:customStyle="1" w:styleId="121">
    <w:name w:val="Обычный12"/>
    <w:rsid w:val="00921857"/>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10">
    <w:name w:val="Рис.1. Подрисуночная надпись"/>
    <w:basedOn w:val="a6"/>
    <w:autoRedefine/>
    <w:rsid w:val="00921857"/>
    <w:pPr>
      <w:keepNext/>
      <w:numPr>
        <w:numId w:val="14"/>
      </w:numPr>
      <w:suppressLineNumbers/>
      <w:tabs>
        <w:tab w:val="left" w:pos="851"/>
        <w:tab w:val="left" w:leader="dot" w:pos="9356"/>
      </w:tabs>
      <w:suppressAutoHyphens/>
      <w:spacing w:after="0" w:line="360" w:lineRule="auto"/>
      <w:jc w:val="center"/>
    </w:pPr>
    <w:rPr>
      <w:rFonts w:ascii="Times New Roman" w:eastAsia="Times New Roman" w:hAnsi="Times New Roman" w:cs="Times New Roman"/>
      <w:b/>
      <w:bCs/>
      <w:sz w:val="26"/>
      <w:szCs w:val="26"/>
      <w:lang w:eastAsia="ru-RU"/>
    </w:rPr>
  </w:style>
  <w:style w:type="paragraph" w:styleId="2d">
    <w:name w:val="List Continue 2"/>
    <w:basedOn w:val="a6"/>
    <w:rsid w:val="00921857"/>
    <w:pPr>
      <w:keepNext/>
      <w:keepLines/>
      <w:suppressLineNumbers/>
      <w:suppressAutoHyphens/>
      <w:spacing w:after="120" w:line="360" w:lineRule="auto"/>
      <w:ind w:left="566" w:firstLine="454"/>
      <w:jc w:val="both"/>
    </w:pPr>
    <w:rPr>
      <w:rFonts w:ascii="Times New Roman" w:eastAsia="Times New Roman" w:hAnsi="Times New Roman" w:cs="Times New Roman"/>
      <w:b/>
      <w:sz w:val="28"/>
      <w:szCs w:val="26"/>
      <w:lang w:eastAsia="ru-RU"/>
    </w:rPr>
  </w:style>
  <w:style w:type="paragraph" w:customStyle="1" w:styleId="font5">
    <w:name w:val="font5"/>
    <w:basedOn w:val="a6"/>
    <w:rsid w:val="00921857"/>
    <w:pP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font6">
    <w:name w:val="font6"/>
    <w:basedOn w:val="a6"/>
    <w:rsid w:val="00921857"/>
    <w:pPr>
      <w:spacing w:before="100" w:beforeAutospacing="1" w:after="100" w:afterAutospacing="1" w:line="360" w:lineRule="auto"/>
      <w:ind w:firstLine="454"/>
      <w:jc w:val="both"/>
    </w:pPr>
    <w:rPr>
      <w:rFonts w:ascii="Times New Roman CYR" w:eastAsia="Times New Roman" w:hAnsi="Times New Roman CYR" w:cs="Times New Roman CYR"/>
      <w:sz w:val="26"/>
      <w:szCs w:val="26"/>
      <w:lang w:eastAsia="ru-RU"/>
    </w:rPr>
  </w:style>
  <w:style w:type="paragraph" w:customStyle="1" w:styleId="font7">
    <w:name w:val="font7"/>
    <w:basedOn w:val="a6"/>
    <w:rsid w:val="00921857"/>
    <w:pPr>
      <w:spacing w:before="100" w:beforeAutospacing="1" w:after="100" w:afterAutospacing="1" w:line="360" w:lineRule="auto"/>
      <w:ind w:firstLine="454"/>
      <w:jc w:val="both"/>
    </w:pPr>
    <w:rPr>
      <w:rFonts w:ascii="Times New Roman CYR" w:eastAsia="Times New Roman" w:hAnsi="Times New Roman CYR" w:cs="Times New Roman CYR"/>
      <w:sz w:val="26"/>
      <w:szCs w:val="26"/>
      <w:lang w:eastAsia="ru-RU"/>
    </w:rPr>
  </w:style>
  <w:style w:type="paragraph" w:customStyle="1" w:styleId="font8">
    <w:name w:val="font8"/>
    <w:basedOn w:val="a6"/>
    <w:rsid w:val="00921857"/>
    <w:pPr>
      <w:spacing w:before="100" w:beforeAutospacing="1" w:after="100" w:afterAutospacing="1" w:line="360" w:lineRule="auto"/>
      <w:ind w:firstLine="454"/>
      <w:jc w:val="both"/>
    </w:pPr>
    <w:rPr>
      <w:rFonts w:ascii="Times New Roman CYR" w:eastAsia="Times New Roman" w:hAnsi="Times New Roman CYR" w:cs="Times New Roman CYR"/>
      <w:sz w:val="26"/>
      <w:szCs w:val="26"/>
      <w:lang w:eastAsia="ru-RU"/>
    </w:rPr>
  </w:style>
  <w:style w:type="paragraph" w:customStyle="1" w:styleId="BodyText23">
    <w:name w:val="Body Text 23"/>
    <w:basedOn w:val="a6"/>
    <w:rsid w:val="00921857"/>
    <w:pPr>
      <w:suppressLineNumbers/>
      <w:tabs>
        <w:tab w:val="left" w:leader="dot" w:pos="9639"/>
      </w:tabs>
      <w:spacing w:before="20" w:after="20" w:line="360" w:lineRule="auto"/>
      <w:ind w:firstLine="454"/>
      <w:jc w:val="center"/>
    </w:pPr>
    <w:rPr>
      <w:rFonts w:ascii="Times New Roman" w:eastAsia="Times New Roman" w:hAnsi="Times New Roman" w:cs="Times New Roman"/>
      <w:snapToGrid w:val="0"/>
      <w:sz w:val="20"/>
      <w:szCs w:val="20"/>
      <w:lang w:eastAsia="ru-RU"/>
    </w:rPr>
  </w:style>
  <w:style w:type="paragraph" w:customStyle="1" w:styleId="1fc">
    <w:name w:val="Таблица 1"/>
    <w:basedOn w:val="a6"/>
    <w:link w:val="1fd"/>
    <w:rsid w:val="00921857"/>
    <w:pPr>
      <w:autoSpaceDE w:val="0"/>
      <w:autoSpaceDN w:val="0"/>
      <w:adjustRightInd w:val="0"/>
      <w:spacing w:after="0" w:line="360" w:lineRule="auto"/>
      <w:ind w:left="-113" w:right="-113" w:firstLine="454"/>
      <w:jc w:val="center"/>
    </w:pPr>
    <w:rPr>
      <w:rFonts w:ascii="Times New Roman" w:eastAsia="Times New Roman" w:hAnsi="Times New Roman" w:cs="Times New Roman"/>
      <w:color w:val="000000"/>
      <w:sz w:val="20"/>
      <w:szCs w:val="20"/>
      <w:lang w:val="x-none" w:eastAsia="x-none"/>
    </w:rPr>
  </w:style>
  <w:style w:type="paragraph" w:customStyle="1" w:styleId="-13">
    <w:name w:val="Текст - 1"/>
    <w:basedOn w:val="1333"/>
    <w:link w:val="-111"/>
    <w:rsid w:val="00921857"/>
    <w:pPr>
      <w:tabs>
        <w:tab w:val="clear" w:pos="9356"/>
        <w:tab w:val="left" w:leader="dot" w:pos="540"/>
      </w:tabs>
      <w:spacing w:before="120" w:line="240" w:lineRule="auto"/>
      <w:ind w:firstLine="51"/>
      <w:jc w:val="center"/>
    </w:pPr>
    <w:rPr>
      <w:rFonts w:ascii="Times New Roman CYR" w:hAnsi="Times New Roman CYR"/>
      <w:lang w:val="x-none"/>
    </w:rPr>
  </w:style>
  <w:style w:type="character" w:customStyle="1" w:styleId="1fd">
    <w:name w:val="Таблица 1 Знак"/>
    <w:link w:val="1fc"/>
    <w:rsid w:val="00921857"/>
    <w:rPr>
      <w:rFonts w:ascii="Times New Roman" w:eastAsia="Times New Roman" w:hAnsi="Times New Roman" w:cs="Times New Roman"/>
      <w:color w:val="000000"/>
      <w:sz w:val="20"/>
      <w:szCs w:val="20"/>
      <w:lang w:val="x-none" w:eastAsia="x-none"/>
    </w:rPr>
  </w:style>
  <w:style w:type="paragraph" w:customStyle="1" w:styleId="FR3">
    <w:name w:val="FR3"/>
    <w:rsid w:val="00921857"/>
    <w:pPr>
      <w:widowControl w:val="0"/>
      <w:spacing w:after="0" w:line="240" w:lineRule="auto"/>
      <w:jc w:val="center"/>
    </w:pPr>
    <w:rPr>
      <w:rFonts w:ascii="Arial" w:eastAsia="Times New Roman" w:hAnsi="Arial" w:cs="Times New Roman"/>
      <w:sz w:val="24"/>
      <w:szCs w:val="20"/>
      <w:lang w:eastAsia="ru-RU"/>
    </w:rPr>
  </w:style>
  <w:style w:type="character" w:customStyle="1" w:styleId="-14">
    <w:name w:val="Текст - 1 Знак"/>
    <w:rsid w:val="00921857"/>
    <w:rPr>
      <w:rFonts w:ascii="Times New Roman CYR" w:hAnsi="Times New Roman CYR" w:cs="Times New Roman CYR"/>
      <w:sz w:val="26"/>
      <w:szCs w:val="26"/>
      <w:lang w:val="ru-RU" w:eastAsia="ru-RU"/>
    </w:rPr>
  </w:style>
  <w:style w:type="character" w:styleId="afffffd">
    <w:name w:val="Subtle Emphasis"/>
    <w:uiPriority w:val="19"/>
    <w:qFormat/>
    <w:rsid w:val="00921857"/>
    <w:rPr>
      <w:i/>
      <w:iCs/>
      <w:color w:val="808080"/>
    </w:rPr>
  </w:style>
  <w:style w:type="paragraph" w:customStyle="1" w:styleId="2110">
    <w:name w:val="Основной текст 211"/>
    <w:basedOn w:val="a6"/>
    <w:rsid w:val="00921857"/>
    <w:pPr>
      <w:spacing w:after="0" w:line="360" w:lineRule="auto"/>
      <w:ind w:firstLine="720"/>
      <w:jc w:val="both"/>
    </w:pPr>
    <w:rPr>
      <w:rFonts w:ascii="Arial" w:eastAsia="Times New Roman" w:hAnsi="Arial" w:cs="Times New Roman"/>
      <w:sz w:val="26"/>
      <w:szCs w:val="20"/>
      <w:lang w:eastAsia="ru-RU"/>
    </w:rPr>
  </w:style>
  <w:style w:type="paragraph" w:customStyle="1" w:styleId="2e">
    <w:name w:val="Таблица 2"/>
    <w:basedOn w:val="1fc"/>
    <w:link w:val="2f"/>
    <w:rsid w:val="00921857"/>
    <w:pPr>
      <w:ind w:left="-34" w:right="-76"/>
    </w:pPr>
  </w:style>
  <w:style w:type="paragraph" w:customStyle="1" w:styleId="afffffe">
    <w:name w:val="Заголовок табл."/>
    <w:basedOn w:val="affff"/>
    <w:link w:val="affffff"/>
    <w:rsid w:val="00921857"/>
    <w:pPr>
      <w:tabs>
        <w:tab w:val="clear" w:pos="1560"/>
        <w:tab w:val="clear" w:pos="5940"/>
        <w:tab w:val="num" w:pos="1440"/>
        <w:tab w:val="num" w:pos="3060"/>
      </w:tabs>
      <w:spacing w:before="120" w:after="120"/>
      <w:ind w:firstLine="288"/>
    </w:pPr>
    <w:rPr>
      <w:sz w:val="24"/>
    </w:rPr>
  </w:style>
  <w:style w:type="character" w:customStyle="1" w:styleId="2f">
    <w:name w:val="Таблица 2 Знак"/>
    <w:link w:val="2e"/>
    <w:rsid w:val="00921857"/>
    <w:rPr>
      <w:rFonts w:ascii="Times New Roman" w:eastAsia="Times New Roman" w:hAnsi="Times New Roman" w:cs="Times New Roman"/>
      <w:color w:val="000000"/>
      <w:sz w:val="20"/>
      <w:szCs w:val="20"/>
      <w:lang w:val="x-none" w:eastAsia="x-none"/>
    </w:rPr>
  </w:style>
  <w:style w:type="paragraph" w:customStyle="1" w:styleId="affffff0">
    <w:name w:val="Заголовок рис."/>
    <w:basedOn w:val="af3"/>
    <w:link w:val="affffff1"/>
    <w:rsid w:val="00921857"/>
    <w:pPr>
      <w:suppressLineNumbers/>
      <w:tabs>
        <w:tab w:val="clear" w:pos="851"/>
        <w:tab w:val="clear" w:pos="1276"/>
        <w:tab w:val="clear" w:pos="1701"/>
        <w:tab w:val="clear" w:pos="1843"/>
        <w:tab w:val="clear" w:pos="2552"/>
        <w:tab w:val="clear" w:pos="9356"/>
        <w:tab w:val="left" w:pos="709"/>
        <w:tab w:val="left" w:pos="1134"/>
      </w:tabs>
      <w:suppressAutoHyphens w:val="0"/>
      <w:spacing w:before="60"/>
      <w:ind w:firstLine="288"/>
    </w:pPr>
    <w:rPr>
      <w:bCs w:val="0"/>
      <w:szCs w:val="20"/>
    </w:rPr>
  </w:style>
  <w:style w:type="character" w:customStyle="1" w:styleId="1fe">
    <w:name w:val="заголовок табл Знак1"/>
    <w:rsid w:val="00921857"/>
    <w:rPr>
      <w:b/>
      <w:sz w:val="24"/>
      <w:lang w:val="ru-RU" w:eastAsia="ru-RU" w:bidi="ar-SA"/>
    </w:rPr>
  </w:style>
  <w:style w:type="character" w:customStyle="1" w:styleId="affffff">
    <w:name w:val="Заголовок табл. Знак"/>
    <w:link w:val="afffffe"/>
    <w:rsid w:val="00921857"/>
    <w:rPr>
      <w:rFonts w:ascii="Times New Roman" w:eastAsia="Times New Roman" w:hAnsi="Times New Roman" w:cs="Times New Roman"/>
      <w:sz w:val="24"/>
      <w:szCs w:val="20"/>
      <w:lang w:val="x-none" w:eastAsia="ru-RU"/>
    </w:rPr>
  </w:style>
  <w:style w:type="character" w:customStyle="1" w:styleId="1ff">
    <w:name w:val="Подрисуночная надпись Знак1"/>
    <w:rsid w:val="00921857"/>
    <w:rPr>
      <w:b/>
      <w:sz w:val="24"/>
    </w:rPr>
  </w:style>
  <w:style w:type="character" w:customStyle="1" w:styleId="affffff1">
    <w:name w:val="Заголовок рис. Знак"/>
    <w:link w:val="affffff0"/>
    <w:rsid w:val="00921857"/>
    <w:rPr>
      <w:rFonts w:ascii="Times New Roman" w:eastAsia="Times New Roman" w:hAnsi="Times New Roman" w:cs="Times New Roman"/>
      <w:b/>
      <w:sz w:val="26"/>
      <w:szCs w:val="20"/>
      <w:lang w:val="x-none" w:eastAsia="x-none"/>
    </w:rPr>
  </w:style>
  <w:style w:type="character" w:customStyle="1" w:styleId="-111">
    <w:name w:val="Текст - 1 Знак1"/>
    <w:link w:val="-13"/>
    <w:rsid w:val="00921857"/>
    <w:rPr>
      <w:rFonts w:ascii="Times New Roman CYR" w:eastAsia="Times New Roman" w:hAnsi="Times New Roman CYR" w:cs="Times New Roman"/>
      <w:sz w:val="26"/>
      <w:szCs w:val="26"/>
      <w:lang w:val="x-none" w:eastAsia="ru-RU"/>
    </w:rPr>
  </w:style>
  <w:style w:type="paragraph" w:customStyle="1" w:styleId="-15">
    <w:name w:val="Рис-1"/>
    <w:basedOn w:val="af3"/>
    <w:link w:val="-16"/>
    <w:rsid w:val="00921857"/>
  </w:style>
  <w:style w:type="character" w:customStyle="1" w:styleId="-16">
    <w:name w:val="Рис-1 Знак"/>
    <w:link w:val="-15"/>
    <w:rsid w:val="00921857"/>
    <w:rPr>
      <w:rFonts w:ascii="Times New Roman" w:eastAsia="Times New Roman" w:hAnsi="Times New Roman" w:cs="Times New Roman"/>
      <w:b/>
      <w:bCs/>
      <w:sz w:val="26"/>
      <w:szCs w:val="24"/>
      <w:lang w:val="x-none" w:eastAsia="x-none"/>
    </w:rPr>
  </w:style>
  <w:style w:type="paragraph" w:customStyle="1" w:styleId="-17">
    <w:name w:val="Таблица-1"/>
    <w:basedOn w:val="a6"/>
    <w:link w:val="-18"/>
    <w:rsid w:val="00921857"/>
    <w:pPr>
      <w:autoSpaceDE w:val="0"/>
      <w:autoSpaceDN w:val="0"/>
      <w:adjustRightInd w:val="0"/>
      <w:spacing w:after="0" w:line="360" w:lineRule="auto"/>
      <w:ind w:firstLine="454"/>
      <w:jc w:val="center"/>
    </w:pPr>
    <w:rPr>
      <w:rFonts w:ascii="Times New Roman" w:eastAsia="Times New Roman" w:hAnsi="Times New Roman" w:cs="Times New Roman"/>
      <w:color w:val="000000"/>
      <w:sz w:val="20"/>
      <w:szCs w:val="20"/>
      <w:lang w:val="x-none" w:eastAsia="x-none"/>
    </w:rPr>
  </w:style>
  <w:style w:type="character" w:customStyle="1" w:styleId="-18">
    <w:name w:val="Таблица-1 Знак"/>
    <w:link w:val="-17"/>
    <w:rsid w:val="00921857"/>
    <w:rPr>
      <w:rFonts w:ascii="Times New Roman" w:eastAsia="Times New Roman" w:hAnsi="Times New Roman" w:cs="Times New Roman"/>
      <w:color w:val="000000"/>
      <w:sz w:val="20"/>
      <w:szCs w:val="20"/>
      <w:lang w:val="x-none" w:eastAsia="x-none"/>
    </w:rPr>
  </w:style>
  <w:style w:type="paragraph" w:customStyle="1" w:styleId="44">
    <w:name w:val="заголовок 4"/>
    <w:basedOn w:val="a6"/>
    <w:next w:val="a6"/>
    <w:uiPriority w:val="99"/>
    <w:rsid w:val="00921857"/>
    <w:pPr>
      <w:keepNext/>
      <w:tabs>
        <w:tab w:val="num" w:pos="1440"/>
      </w:tabs>
      <w:spacing w:before="240" w:after="60" w:line="360" w:lineRule="auto"/>
      <w:jc w:val="both"/>
    </w:pPr>
    <w:rPr>
      <w:rFonts w:ascii="Arial" w:eastAsia="Times New Roman" w:hAnsi="Arial" w:cs="Times New Roman"/>
      <w:b/>
      <w:sz w:val="26"/>
      <w:szCs w:val="20"/>
      <w:lang w:val="en-US" w:eastAsia="ru-RU"/>
    </w:rPr>
  </w:style>
  <w:style w:type="paragraph" w:customStyle="1" w:styleId="53">
    <w:name w:val="заголовок 5"/>
    <w:basedOn w:val="a6"/>
    <w:next w:val="a6"/>
    <w:uiPriority w:val="99"/>
    <w:rsid w:val="00921857"/>
    <w:pPr>
      <w:tabs>
        <w:tab w:val="num" w:pos="2160"/>
      </w:tabs>
      <w:spacing w:before="240" w:after="60" w:line="360" w:lineRule="auto"/>
      <w:ind w:hanging="180"/>
      <w:jc w:val="both"/>
    </w:pPr>
    <w:rPr>
      <w:rFonts w:ascii="Arial" w:eastAsia="Times New Roman" w:hAnsi="Arial" w:cs="Times New Roman"/>
      <w:szCs w:val="20"/>
      <w:lang w:val="en-US" w:eastAsia="ru-RU"/>
    </w:rPr>
  </w:style>
  <w:style w:type="paragraph" w:customStyle="1" w:styleId="63">
    <w:name w:val="заголовок 6"/>
    <w:basedOn w:val="a6"/>
    <w:next w:val="a6"/>
    <w:uiPriority w:val="99"/>
    <w:rsid w:val="00921857"/>
    <w:pPr>
      <w:tabs>
        <w:tab w:val="num" w:pos="2880"/>
      </w:tabs>
      <w:spacing w:before="240" w:after="60" w:line="360" w:lineRule="auto"/>
      <w:ind w:hanging="360"/>
      <w:jc w:val="both"/>
    </w:pPr>
    <w:rPr>
      <w:rFonts w:ascii="Times New Roman" w:eastAsia="Times New Roman" w:hAnsi="Times New Roman" w:cs="Times New Roman"/>
      <w:i/>
      <w:szCs w:val="20"/>
      <w:lang w:val="en-US" w:eastAsia="ru-RU"/>
    </w:rPr>
  </w:style>
  <w:style w:type="paragraph" w:customStyle="1" w:styleId="xl79">
    <w:name w:val="xl79"/>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xl80">
    <w:name w:val="xl80"/>
    <w:basedOn w:val="a6"/>
    <w:rsid w:val="00921857"/>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360" w:lineRule="auto"/>
      <w:ind w:firstLine="454"/>
      <w:jc w:val="center"/>
      <w:textAlignment w:val="center"/>
    </w:pPr>
    <w:rPr>
      <w:rFonts w:ascii="Times New Roman" w:eastAsia="Times New Roman" w:hAnsi="Times New Roman" w:cs="Times New Roman"/>
      <w:sz w:val="26"/>
      <w:szCs w:val="26"/>
      <w:lang w:eastAsia="ru-RU"/>
    </w:rPr>
  </w:style>
  <w:style w:type="paragraph" w:customStyle="1" w:styleId="xl81">
    <w:name w:val="xl81"/>
    <w:basedOn w:val="a6"/>
    <w:rsid w:val="0092185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454"/>
      <w:jc w:val="right"/>
      <w:textAlignment w:val="center"/>
    </w:pPr>
    <w:rPr>
      <w:rFonts w:ascii="Times New Roman" w:eastAsia="Times New Roman" w:hAnsi="Times New Roman" w:cs="Times New Roman"/>
      <w:sz w:val="26"/>
      <w:szCs w:val="26"/>
      <w:lang w:eastAsia="ru-RU"/>
    </w:rPr>
  </w:style>
  <w:style w:type="paragraph" w:customStyle="1" w:styleId="xl82">
    <w:name w:val="xl82"/>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textAlignment w:val="center"/>
    </w:pPr>
    <w:rPr>
      <w:rFonts w:ascii="Times New Roman" w:eastAsia="Times New Roman" w:hAnsi="Times New Roman" w:cs="Times New Roman"/>
      <w:sz w:val="26"/>
      <w:szCs w:val="26"/>
      <w:lang w:eastAsia="ru-RU"/>
    </w:rPr>
  </w:style>
  <w:style w:type="paragraph" w:customStyle="1" w:styleId="xl83">
    <w:name w:val="xl83"/>
    <w:basedOn w:val="a6"/>
    <w:rsid w:val="00921857"/>
    <w:pPr>
      <w:shd w:val="clear" w:color="000000" w:fill="CC99FF"/>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84">
    <w:name w:val="xl84"/>
    <w:basedOn w:val="a6"/>
    <w:rsid w:val="00921857"/>
    <w:pPr>
      <w:pBdr>
        <w:top w:val="single" w:sz="4" w:space="0" w:color="auto"/>
        <w:bottom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85">
    <w:name w:val="xl85"/>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86">
    <w:name w:val="xl86"/>
    <w:basedOn w:val="a6"/>
    <w:rsid w:val="00921857"/>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360" w:lineRule="auto"/>
      <w:ind w:firstLine="454"/>
      <w:jc w:val="center"/>
      <w:textAlignment w:val="center"/>
    </w:pPr>
    <w:rPr>
      <w:rFonts w:ascii="Times New Roman" w:eastAsia="Times New Roman" w:hAnsi="Times New Roman" w:cs="Times New Roman"/>
      <w:sz w:val="26"/>
      <w:szCs w:val="26"/>
      <w:lang w:eastAsia="ru-RU"/>
    </w:rPr>
  </w:style>
  <w:style w:type="paragraph" w:customStyle="1" w:styleId="xl87">
    <w:name w:val="xl87"/>
    <w:basedOn w:val="a6"/>
    <w:rsid w:val="00921857"/>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360" w:lineRule="auto"/>
      <w:ind w:firstLine="454"/>
      <w:jc w:val="both"/>
      <w:textAlignment w:val="center"/>
    </w:pPr>
    <w:rPr>
      <w:rFonts w:ascii="Times New Roman" w:eastAsia="Times New Roman" w:hAnsi="Times New Roman" w:cs="Times New Roman"/>
      <w:sz w:val="26"/>
      <w:szCs w:val="26"/>
      <w:lang w:eastAsia="ru-RU"/>
    </w:rPr>
  </w:style>
  <w:style w:type="paragraph" w:customStyle="1" w:styleId="xl88">
    <w:name w:val="xl88"/>
    <w:basedOn w:val="a6"/>
    <w:rsid w:val="00921857"/>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89">
    <w:name w:val="xl89"/>
    <w:basedOn w:val="a6"/>
    <w:rsid w:val="00921857"/>
    <w:pPr>
      <w:pBdr>
        <w:top w:val="single" w:sz="4" w:space="0" w:color="auto"/>
        <w:left w:val="single" w:sz="4" w:space="0" w:color="auto"/>
        <w:bottom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0">
    <w:name w:val="xl90"/>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center"/>
      <w:textAlignment w:val="center"/>
    </w:pPr>
    <w:rPr>
      <w:rFonts w:ascii="Times New Roman" w:eastAsia="Times New Roman" w:hAnsi="Times New Roman" w:cs="Times New Roman"/>
      <w:sz w:val="26"/>
      <w:szCs w:val="26"/>
      <w:lang w:eastAsia="ru-RU"/>
    </w:rPr>
  </w:style>
  <w:style w:type="paragraph" w:customStyle="1" w:styleId="xl91">
    <w:name w:val="xl91"/>
    <w:basedOn w:val="a6"/>
    <w:rsid w:val="00921857"/>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360" w:lineRule="auto"/>
      <w:ind w:firstLine="454"/>
      <w:jc w:val="both"/>
      <w:textAlignment w:val="center"/>
    </w:pPr>
    <w:rPr>
      <w:rFonts w:ascii="Times New Roman" w:eastAsia="Times New Roman" w:hAnsi="Times New Roman" w:cs="Times New Roman"/>
      <w:sz w:val="26"/>
      <w:szCs w:val="26"/>
      <w:lang w:eastAsia="ru-RU"/>
    </w:rPr>
  </w:style>
  <w:style w:type="paragraph" w:customStyle="1" w:styleId="xl92">
    <w:name w:val="xl92"/>
    <w:basedOn w:val="a6"/>
    <w:rsid w:val="00921857"/>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3">
    <w:name w:val="xl93"/>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4">
    <w:name w:val="xl94"/>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5">
    <w:name w:val="xl95"/>
    <w:basedOn w:val="a6"/>
    <w:rsid w:val="009218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6">
    <w:name w:val="xl96"/>
    <w:basedOn w:val="a6"/>
    <w:rsid w:val="009218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454"/>
      <w:jc w:val="both"/>
      <w:textAlignment w:val="center"/>
    </w:pPr>
    <w:rPr>
      <w:rFonts w:ascii="Times New Roman" w:eastAsia="Times New Roman" w:hAnsi="Times New Roman" w:cs="Times New Roman"/>
      <w:sz w:val="26"/>
      <w:szCs w:val="26"/>
      <w:lang w:eastAsia="ru-RU"/>
    </w:rPr>
  </w:style>
  <w:style w:type="paragraph" w:customStyle="1" w:styleId="xl97">
    <w:name w:val="xl97"/>
    <w:basedOn w:val="a6"/>
    <w:rsid w:val="00921857"/>
    <w:pPr>
      <w:pBdr>
        <w:top w:val="single" w:sz="4" w:space="0" w:color="auto"/>
        <w:left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8">
    <w:name w:val="xl98"/>
    <w:basedOn w:val="a6"/>
    <w:rsid w:val="00921857"/>
    <w:pPr>
      <w:pBdr>
        <w:left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99">
    <w:name w:val="xl99"/>
    <w:basedOn w:val="a6"/>
    <w:rsid w:val="00921857"/>
    <w:pPr>
      <w:pBdr>
        <w:left w:val="single" w:sz="4" w:space="0" w:color="auto"/>
        <w:bottom w:val="single" w:sz="4" w:space="0" w:color="auto"/>
        <w:right w:val="single" w:sz="4" w:space="0" w:color="auto"/>
      </w:pBd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xl100">
    <w:name w:val="xl100"/>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center"/>
    </w:pPr>
    <w:rPr>
      <w:rFonts w:ascii="Times New Roman" w:eastAsia="Times New Roman" w:hAnsi="Times New Roman" w:cs="Times New Roman"/>
      <w:sz w:val="26"/>
      <w:szCs w:val="26"/>
      <w:lang w:eastAsia="ru-RU"/>
    </w:rPr>
  </w:style>
  <w:style w:type="paragraph" w:customStyle="1" w:styleId="xl101">
    <w:name w:val="xl101"/>
    <w:basedOn w:val="a6"/>
    <w:rsid w:val="00921857"/>
    <w:pPr>
      <w:pBdr>
        <w:top w:val="single" w:sz="4" w:space="0" w:color="auto"/>
        <w:left w:val="single" w:sz="4" w:space="0" w:color="auto"/>
        <w:bottom w:val="single" w:sz="4" w:space="0" w:color="auto"/>
      </w:pBdr>
      <w:shd w:val="clear" w:color="000000" w:fill="FFFF00"/>
      <w:spacing w:before="100" w:beforeAutospacing="1" w:after="100" w:afterAutospacing="1" w:line="360" w:lineRule="auto"/>
      <w:ind w:firstLine="454"/>
      <w:jc w:val="center"/>
      <w:textAlignment w:val="center"/>
    </w:pPr>
    <w:rPr>
      <w:rFonts w:ascii="Times New Roman" w:eastAsia="Times New Roman" w:hAnsi="Times New Roman" w:cs="Times New Roman"/>
      <w:b/>
      <w:bCs/>
      <w:sz w:val="26"/>
      <w:szCs w:val="26"/>
      <w:lang w:eastAsia="ru-RU"/>
    </w:rPr>
  </w:style>
  <w:style w:type="paragraph" w:customStyle="1" w:styleId="xl102">
    <w:name w:val="xl102"/>
    <w:basedOn w:val="a6"/>
    <w:rsid w:val="00921857"/>
    <w:pPr>
      <w:pBdr>
        <w:top w:val="single" w:sz="4" w:space="0" w:color="auto"/>
        <w:bottom w:val="single" w:sz="4" w:space="0" w:color="auto"/>
      </w:pBdr>
      <w:shd w:val="clear" w:color="000000" w:fill="FFFF00"/>
      <w:spacing w:before="100" w:beforeAutospacing="1" w:after="100" w:afterAutospacing="1" w:line="360" w:lineRule="auto"/>
      <w:ind w:firstLine="454"/>
      <w:jc w:val="center"/>
      <w:textAlignment w:val="center"/>
    </w:pPr>
    <w:rPr>
      <w:rFonts w:ascii="Times New Roman" w:eastAsia="Times New Roman" w:hAnsi="Times New Roman" w:cs="Times New Roman"/>
      <w:b/>
      <w:bCs/>
      <w:sz w:val="26"/>
      <w:szCs w:val="26"/>
      <w:lang w:eastAsia="ru-RU"/>
    </w:rPr>
  </w:style>
  <w:style w:type="paragraph" w:customStyle="1" w:styleId="xl103">
    <w:name w:val="xl103"/>
    <w:basedOn w:val="a6"/>
    <w:rsid w:val="00921857"/>
    <w:pPr>
      <w:pBdr>
        <w:top w:val="single" w:sz="4" w:space="0" w:color="auto"/>
        <w:bottom w:val="single" w:sz="4" w:space="0" w:color="auto"/>
        <w:right w:val="single" w:sz="4" w:space="0" w:color="auto"/>
      </w:pBdr>
      <w:shd w:val="clear" w:color="000000" w:fill="FFFF00"/>
      <w:spacing w:before="100" w:beforeAutospacing="1" w:after="100" w:afterAutospacing="1" w:line="360" w:lineRule="auto"/>
      <w:ind w:firstLine="454"/>
      <w:jc w:val="center"/>
      <w:textAlignment w:val="center"/>
    </w:pPr>
    <w:rPr>
      <w:rFonts w:ascii="Times New Roman" w:eastAsia="Times New Roman" w:hAnsi="Times New Roman" w:cs="Times New Roman"/>
      <w:b/>
      <w:bCs/>
      <w:sz w:val="26"/>
      <w:szCs w:val="26"/>
      <w:lang w:eastAsia="ru-RU"/>
    </w:rPr>
  </w:style>
  <w:style w:type="paragraph" w:customStyle="1" w:styleId="xl104">
    <w:name w:val="xl104"/>
    <w:basedOn w:val="a6"/>
    <w:rsid w:val="00921857"/>
    <w:pPr>
      <w:pBdr>
        <w:top w:val="single" w:sz="4" w:space="0" w:color="auto"/>
        <w:left w:val="single" w:sz="4" w:space="0" w:color="auto"/>
        <w:bottom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xl105">
    <w:name w:val="xl105"/>
    <w:basedOn w:val="a6"/>
    <w:rsid w:val="00921857"/>
    <w:pPr>
      <w:pBdr>
        <w:top w:val="single" w:sz="4" w:space="0" w:color="auto"/>
        <w:bottom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xl106">
    <w:name w:val="xl106"/>
    <w:basedOn w:val="a6"/>
    <w:rsid w:val="00921857"/>
    <w:pP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xl107">
    <w:name w:val="xl107"/>
    <w:basedOn w:val="a6"/>
    <w:rsid w:val="00921857"/>
    <w:pPr>
      <w:pBdr>
        <w:right w:val="single" w:sz="4" w:space="0" w:color="auto"/>
      </w:pBdr>
      <w:spacing w:before="100" w:beforeAutospacing="1" w:after="100" w:afterAutospacing="1" w:line="360" w:lineRule="auto"/>
      <w:ind w:firstLine="454"/>
      <w:jc w:val="center"/>
    </w:pPr>
    <w:rPr>
      <w:rFonts w:ascii="Times New Roman" w:eastAsia="Times New Roman" w:hAnsi="Times New Roman" w:cs="Times New Roman"/>
      <w:sz w:val="26"/>
      <w:szCs w:val="26"/>
      <w:lang w:eastAsia="ru-RU"/>
    </w:rPr>
  </w:style>
  <w:style w:type="paragraph" w:customStyle="1" w:styleId="affffff2">
    <w:name w:val="Текст Табл"/>
    <w:basedOn w:val="a6"/>
    <w:link w:val="affffff3"/>
    <w:rsid w:val="00921857"/>
    <w:pPr>
      <w:keepNext/>
      <w:keepLines/>
      <w:suppressAutoHyphens/>
      <w:autoSpaceDE w:val="0"/>
      <w:autoSpaceDN w:val="0"/>
      <w:adjustRightInd w:val="0"/>
      <w:spacing w:after="0" w:line="360" w:lineRule="auto"/>
      <w:ind w:firstLine="454"/>
      <w:jc w:val="center"/>
    </w:pPr>
    <w:rPr>
      <w:rFonts w:ascii="Times New Roman" w:eastAsia="Times New Roman" w:hAnsi="Times New Roman" w:cs="Times New Roman"/>
      <w:color w:val="000000"/>
      <w:sz w:val="20"/>
      <w:szCs w:val="26"/>
      <w:lang w:val="x-none" w:eastAsia="x-none"/>
    </w:rPr>
  </w:style>
  <w:style w:type="paragraph" w:customStyle="1" w:styleId="-3">
    <w:name w:val="Текст Табл-"/>
    <w:basedOn w:val="affffff2"/>
    <w:link w:val="-4"/>
    <w:rsid w:val="00921857"/>
    <w:pPr>
      <w:ind w:left="-113" w:right="-113"/>
    </w:pPr>
  </w:style>
  <w:style w:type="character" w:customStyle="1" w:styleId="affffff3">
    <w:name w:val="Текст Табл Знак"/>
    <w:link w:val="affffff2"/>
    <w:rsid w:val="00921857"/>
    <w:rPr>
      <w:rFonts w:ascii="Times New Roman" w:eastAsia="Times New Roman" w:hAnsi="Times New Roman" w:cs="Times New Roman"/>
      <w:color w:val="000000"/>
      <w:sz w:val="20"/>
      <w:szCs w:val="26"/>
      <w:lang w:val="x-none" w:eastAsia="x-none"/>
    </w:rPr>
  </w:style>
  <w:style w:type="character" w:customStyle="1" w:styleId="-4">
    <w:name w:val="Текст Табл- Знак"/>
    <w:link w:val="-3"/>
    <w:rsid w:val="00921857"/>
    <w:rPr>
      <w:rFonts w:ascii="Times New Roman" w:eastAsia="Times New Roman" w:hAnsi="Times New Roman" w:cs="Times New Roman"/>
      <w:color w:val="000000"/>
      <w:sz w:val="20"/>
      <w:szCs w:val="26"/>
      <w:lang w:val="x-none" w:eastAsia="x-none"/>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921857"/>
    <w:rPr>
      <w:b/>
      <w:kern w:val="28"/>
      <w:sz w:val="24"/>
      <w:szCs w:val="24"/>
      <w:lang w:val="ru-RU" w:eastAsia="ru-RU" w:bidi="ar-SA"/>
    </w:rPr>
  </w:style>
  <w:style w:type="paragraph" w:customStyle="1" w:styleId="13313">
    <w:name w:val="Стиль Обычный 13 Знак3 + Первая строка:  1 см"/>
    <w:basedOn w:val="a6"/>
    <w:rsid w:val="00921857"/>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lang w:eastAsia="ru-RU"/>
    </w:rPr>
  </w:style>
  <w:style w:type="paragraph" w:customStyle="1" w:styleId="affffff4">
    <w:name w:val="основной текст"/>
    <w:basedOn w:val="a6"/>
    <w:autoRedefine/>
    <w:rsid w:val="00921857"/>
    <w:pPr>
      <w:keepNext/>
      <w:keepLines/>
      <w:suppressLineNumbers/>
      <w:suppressAutoHyphens/>
      <w:spacing w:after="0" w:line="324" w:lineRule="auto"/>
      <w:ind w:firstLine="567"/>
      <w:jc w:val="both"/>
    </w:pPr>
    <w:rPr>
      <w:rFonts w:ascii="Times New Roman" w:eastAsia="Times New Roman" w:hAnsi="Times New Roman" w:cs="Times New Roman"/>
      <w:sz w:val="26"/>
      <w:szCs w:val="20"/>
      <w:lang w:eastAsia="ru-RU"/>
    </w:rPr>
  </w:style>
  <w:style w:type="paragraph" w:customStyle="1" w:styleId="-">
    <w:name w:val="таблица-заголовок"/>
    <w:basedOn w:val="a6"/>
    <w:autoRedefine/>
    <w:rsid w:val="00921857"/>
    <w:pPr>
      <w:keepNext/>
      <w:numPr>
        <w:numId w:val="15"/>
      </w:numPr>
      <w:tabs>
        <w:tab w:val="num" w:pos="1260"/>
      </w:tabs>
      <w:spacing w:after="0" w:line="360" w:lineRule="auto"/>
      <w:ind w:left="1260" w:right="-190"/>
      <w:jc w:val="center"/>
    </w:pPr>
    <w:rPr>
      <w:rFonts w:ascii="Times New Roman" w:eastAsia="Times New Roman" w:hAnsi="Times New Roman" w:cs="Times New Roman"/>
      <w:b/>
      <w:bCs/>
      <w:sz w:val="26"/>
      <w:szCs w:val="26"/>
      <w:lang w:eastAsia="ru-RU"/>
    </w:rPr>
  </w:style>
  <w:style w:type="paragraph" w:customStyle="1" w:styleId="1">
    <w:name w:val="Заг 1"/>
    <w:basedOn w:val="a6"/>
    <w:rsid w:val="00921857"/>
    <w:pPr>
      <w:numPr>
        <w:numId w:val="16"/>
      </w:numPr>
      <w:suppressLineNumbers/>
      <w:spacing w:after="0" w:line="324" w:lineRule="auto"/>
      <w:jc w:val="both"/>
    </w:pPr>
    <w:rPr>
      <w:rFonts w:ascii="Times New Roman" w:eastAsia="Times New Roman" w:hAnsi="Times New Roman" w:cs="Times New Roman"/>
      <w:sz w:val="26"/>
      <w:szCs w:val="20"/>
      <w:lang w:eastAsia="ru-RU"/>
    </w:rPr>
  </w:style>
  <w:style w:type="paragraph" w:customStyle="1" w:styleId="19">
    <w:name w:val="Стиль Заголовок 1"/>
    <w:aliases w:val="Заголовок 1 (табл) + Times New Roman 12 пт"/>
    <w:basedOn w:val="17"/>
    <w:autoRedefine/>
    <w:rsid w:val="00921857"/>
    <w:pPr>
      <w:keepLines w:val="0"/>
      <w:numPr>
        <w:numId w:val="17"/>
      </w:numPr>
      <w:suppressLineNumbers/>
      <w:spacing w:before="240" w:after="60" w:line="324" w:lineRule="auto"/>
      <w:jc w:val="center"/>
    </w:pPr>
    <w:rPr>
      <w:rFonts w:ascii="Times New Roman" w:hAnsi="Times New Roman" w:cs="Arial"/>
      <w:color w:val="auto"/>
      <w:kern w:val="32"/>
      <w:sz w:val="24"/>
      <w:szCs w:val="32"/>
    </w:rPr>
  </w:style>
  <w:style w:type="paragraph" w:customStyle="1" w:styleId="313">
    <w:name w:val="Заголовок 3 + 13 пт не полужирный Авто По левому краю сни..."/>
    <w:basedOn w:val="3"/>
    <w:rsid w:val="00921857"/>
    <w:pPr>
      <w:keepLines w:val="0"/>
      <w:shd w:val="clear" w:color="auto" w:fill="FFFFFF"/>
      <w:tabs>
        <w:tab w:val="left" w:pos="1440"/>
        <w:tab w:val="left" w:leader="dot" w:pos="9356"/>
        <w:tab w:val="left" w:leader="dot" w:pos="9639"/>
      </w:tabs>
      <w:autoSpaceDE w:val="0"/>
      <w:autoSpaceDN w:val="0"/>
      <w:adjustRightInd w:val="0"/>
      <w:spacing w:before="60" w:after="60"/>
    </w:pPr>
    <w:rPr>
      <w:rFonts w:ascii="Times New Roman" w:hAnsi="Times New Roman"/>
      <w:bCs w:val="0"/>
      <w:i/>
      <w:color w:val="000000"/>
    </w:rPr>
  </w:style>
  <w:style w:type="character" w:customStyle="1" w:styleId="1ff0">
    <w:name w:val="Рис.1 Подрисуночная надпись Знак"/>
    <w:rsid w:val="00921857"/>
    <w:rPr>
      <w:rFonts w:ascii="Times New Roman" w:hAnsi="Times New Roman"/>
      <w:b/>
      <w:bCs/>
      <w:iCs/>
      <w:sz w:val="24"/>
      <w:szCs w:val="24"/>
      <w:lang w:val="ru-RU" w:eastAsia="ru-RU" w:bidi="ar-SA"/>
    </w:rPr>
  </w:style>
  <w:style w:type="paragraph" w:customStyle="1" w:styleId="affffff5">
    <w:name w:val="рисунок"/>
    <w:basedOn w:val="a6"/>
    <w:link w:val="affffff6"/>
    <w:autoRedefine/>
    <w:rsid w:val="00921857"/>
    <w:pPr>
      <w:keepNext/>
      <w:keepLines/>
      <w:widowControl w:val="0"/>
      <w:suppressLineNumbers/>
      <w:tabs>
        <w:tab w:val="left" w:pos="709"/>
        <w:tab w:val="left" w:pos="1134"/>
        <w:tab w:val="num" w:pos="3154"/>
      </w:tabs>
      <w:autoSpaceDE w:val="0"/>
      <w:autoSpaceDN w:val="0"/>
      <w:adjustRightInd w:val="0"/>
      <w:spacing w:before="60" w:after="0" w:line="360" w:lineRule="auto"/>
      <w:ind w:left="2434" w:hanging="360"/>
      <w:jc w:val="center"/>
    </w:pPr>
    <w:rPr>
      <w:rFonts w:ascii="Arial" w:eastAsia="Times New Roman" w:hAnsi="Arial" w:cs="Times New Roman"/>
      <w:b/>
      <w:sz w:val="20"/>
      <w:szCs w:val="20"/>
      <w:lang w:val="x-none" w:eastAsia="ru-RU"/>
    </w:rPr>
  </w:style>
  <w:style w:type="paragraph" w:customStyle="1" w:styleId="1111">
    <w:name w:val="Стиль Заголовок 1Заголовок 1 (табл)заголовок 1Заголовок 1 Знакз..."/>
    <w:basedOn w:val="17"/>
    <w:autoRedefine/>
    <w:rsid w:val="00921857"/>
    <w:pPr>
      <w:keepLines w:val="0"/>
      <w:widowControl w:val="0"/>
      <w:tabs>
        <w:tab w:val="num" w:pos="556"/>
        <w:tab w:val="num" w:pos="1080"/>
      </w:tabs>
      <w:autoSpaceDE w:val="0"/>
      <w:autoSpaceDN w:val="0"/>
      <w:adjustRightInd w:val="0"/>
      <w:spacing w:before="0"/>
      <w:ind w:left="556" w:hanging="72"/>
      <w:jc w:val="center"/>
    </w:pPr>
    <w:rPr>
      <w:rFonts w:ascii="Arial" w:hAnsi="Arial" w:cs="Arial"/>
      <w:b w:val="0"/>
      <w:caps/>
      <w:color w:val="auto"/>
      <w:kern w:val="28"/>
      <w:szCs w:val="20"/>
    </w:rPr>
  </w:style>
  <w:style w:type="paragraph" w:customStyle="1" w:styleId="affffff7">
    <w:name w:val="Приложение"/>
    <w:basedOn w:val="a6"/>
    <w:link w:val="affffff8"/>
    <w:rsid w:val="00921857"/>
    <w:pPr>
      <w:spacing w:after="0" w:line="360" w:lineRule="auto"/>
      <w:ind w:firstLine="454"/>
      <w:jc w:val="center"/>
    </w:pPr>
    <w:rPr>
      <w:rFonts w:ascii="Times New Roman" w:eastAsia="Times New Roman" w:hAnsi="Times New Roman" w:cs="Times New Roman"/>
      <w:b/>
      <w:caps/>
      <w:sz w:val="26"/>
      <w:szCs w:val="26"/>
      <w:lang w:val="x-none" w:eastAsia="x-none"/>
    </w:rPr>
  </w:style>
  <w:style w:type="character" w:customStyle="1" w:styleId="affffff8">
    <w:name w:val="Приложение Знак"/>
    <w:link w:val="affffff7"/>
    <w:rsid w:val="00921857"/>
    <w:rPr>
      <w:rFonts w:ascii="Times New Roman" w:eastAsia="Times New Roman" w:hAnsi="Times New Roman" w:cs="Times New Roman"/>
      <w:b/>
      <w:caps/>
      <w:sz w:val="26"/>
      <w:szCs w:val="26"/>
      <w:lang w:val="x-none" w:eastAsia="x-none"/>
    </w:rPr>
  </w:style>
  <w:style w:type="paragraph" w:styleId="affffff9">
    <w:name w:val="endnote text"/>
    <w:basedOn w:val="a6"/>
    <w:link w:val="affffffa"/>
    <w:rsid w:val="00921857"/>
    <w:pPr>
      <w:spacing w:after="0" w:line="360" w:lineRule="auto"/>
      <w:ind w:right="-108" w:firstLine="454"/>
      <w:jc w:val="center"/>
    </w:pPr>
    <w:rPr>
      <w:rFonts w:ascii="Times New Roman" w:eastAsia="Times New Roman" w:hAnsi="Times New Roman" w:cs="Times New Roman"/>
      <w:sz w:val="20"/>
      <w:szCs w:val="20"/>
      <w:lang w:val="x-none" w:eastAsia="ru-RU"/>
    </w:rPr>
  </w:style>
  <w:style w:type="character" w:customStyle="1" w:styleId="affffffa">
    <w:name w:val="Текст концевой сноски Знак"/>
    <w:basedOn w:val="a7"/>
    <w:link w:val="affffff9"/>
    <w:rsid w:val="00921857"/>
    <w:rPr>
      <w:rFonts w:ascii="Times New Roman" w:eastAsia="Times New Roman" w:hAnsi="Times New Roman" w:cs="Times New Roman"/>
      <w:sz w:val="20"/>
      <w:szCs w:val="20"/>
      <w:lang w:val="x-none" w:eastAsia="ru-RU"/>
    </w:rPr>
  </w:style>
  <w:style w:type="character" w:styleId="affffffb">
    <w:name w:val="endnote reference"/>
    <w:uiPriority w:val="99"/>
    <w:rsid w:val="00921857"/>
    <w:rPr>
      <w:vertAlign w:val="superscript"/>
    </w:rPr>
  </w:style>
  <w:style w:type="paragraph" w:customStyle="1" w:styleId="affffffc">
    <w:name w:val="отчетный"/>
    <w:basedOn w:val="a6"/>
    <w:link w:val="affffffd"/>
    <w:rsid w:val="00921857"/>
    <w:pPr>
      <w:suppressLineNumbers/>
      <w:tabs>
        <w:tab w:val="left" w:leader="dot" w:pos="540"/>
      </w:tabs>
      <w:suppressAutoHyphens/>
      <w:spacing w:before="120" w:after="0" w:line="360" w:lineRule="auto"/>
      <w:ind w:firstLine="539"/>
      <w:jc w:val="both"/>
    </w:pPr>
    <w:rPr>
      <w:rFonts w:ascii="Times New Roman CYR" w:eastAsia="Times New Roman" w:hAnsi="Times New Roman CYR" w:cs="Times New Roman"/>
      <w:sz w:val="26"/>
      <w:szCs w:val="26"/>
      <w:lang w:val="x-none" w:eastAsia="x-none"/>
    </w:rPr>
  </w:style>
  <w:style w:type="character" w:customStyle="1" w:styleId="affffffd">
    <w:name w:val="отчетный Знак"/>
    <w:link w:val="affffffc"/>
    <w:rsid w:val="00921857"/>
    <w:rPr>
      <w:rFonts w:ascii="Times New Roman CYR" w:eastAsia="Times New Roman" w:hAnsi="Times New Roman CYR" w:cs="Times New Roman"/>
      <w:sz w:val="26"/>
      <w:szCs w:val="26"/>
      <w:lang w:val="x-none" w:eastAsia="x-none"/>
    </w:rPr>
  </w:style>
  <w:style w:type="numbering" w:customStyle="1" w:styleId="33">
    <w:name w:val="Стиль3"/>
    <w:rsid w:val="00921857"/>
    <w:pPr>
      <w:numPr>
        <w:numId w:val="18"/>
      </w:numPr>
    </w:pPr>
  </w:style>
  <w:style w:type="character" w:customStyle="1" w:styleId="affffffe">
    <w:name w:val="Основной текст Знак Знак Знак"/>
    <w:locked/>
    <w:rsid w:val="00921857"/>
    <w:rPr>
      <w:sz w:val="28"/>
      <w:lang w:val="ru-RU" w:eastAsia="ru-RU" w:bidi="ar-SA"/>
    </w:rPr>
  </w:style>
  <w:style w:type="paragraph" w:styleId="HTML">
    <w:name w:val="HTML Preformatted"/>
    <w:basedOn w:val="a6"/>
    <w:link w:val="HTML0"/>
    <w:uiPriority w:val="99"/>
    <w:rsid w:val="009218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454"/>
      <w:jc w:val="both"/>
    </w:pPr>
    <w:rPr>
      <w:rFonts w:ascii="Courier New" w:eastAsia="Times New Roman" w:hAnsi="Courier New" w:cs="Times New Roman"/>
      <w:color w:val="666666"/>
      <w:sz w:val="20"/>
      <w:szCs w:val="20"/>
      <w:lang w:val="x-none" w:eastAsia="ru-RU"/>
    </w:rPr>
  </w:style>
  <w:style w:type="character" w:customStyle="1" w:styleId="HTML0">
    <w:name w:val="Стандартный HTML Знак"/>
    <w:basedOn w:val="a7"/>
    <w:link w:val="HTML"/>
    <w:uiPriority w:val="99"/>
    <w:rsid w:val="00921857"/>
    <w:rPr>
      <w:rFonts w:ascii="Courier New" w:eastAsia="Times New Roman" w:hAnsi="Courier New" w:cs="Times New Roman"/>
      <w:color w:val="666666"/>
      <w:sz w:val="20"/>
      <w:szCs w:val="20"/>
      <w:lang w:val="x-none" w:eastAsia="ru-RU"/>
    </w:rPr>
  </w:style>
  <w:style w:type="paragraph" w:customStyle="1" w:styleId="1c">
    <w:name w:val="Подрисуночная надпись Знак Знак1"/>
    <w:basedOn w:val="a6"/>
    <w:link w:val="1ff1"/>
    <w:autoRedefine/>
    <w:rsid w:val="00921857"/>
    <w:pPr>
      <w:keepNext/>
      <w:numPr>
        <w:numId w:val="19"/>
      </w:numPr>
      <w:tabs>
        <w:tab w:val="left" w:pos="851"/>
      </w:tabs>
      <w:suppressAutoHyphens/>
      <w:spacing w:after="0" w:line="360" w:lineRule="auto"/>
      <w:ind w:left="630" w:hanging="630"/>
      <w:jc w:val="center"/>
    </w:pPr>
    <w:rPr>
      <w:rFonts w:ascii="Times New Roman" w:eastAsia="Calibri" w:hAnsi="Times New Roman" w:cs="Times New Roman"/>
      <w:b/>
      <w:bCs/>
      <w:sz w:val="26"/>
      <w:szCs w:val="26"/>
      <w:lang w:val="x-none" w:eastAsia="x-none"/>
    </w:rPr>
  </w:style>
  <w:style w:type="character" w:customStyle="1" w:styleId="1ff1">
    <w:name w:val="Подрисуночная надпись Знак Знак1 Знак"/>
    <w:link w:val="1c"/>
    <w:locked/>
    <w:rsid w:val="00921857"/>
    <w:rPr>
      <w:rFonts w:ascii="Times New Roman" w:eastAsia="Calibri" w:hAnsi="Times New Roman" w:cs="Times New Roman"/>
      <w:b/>
      <w:bCs/>
      <w:sz w:val="26"/>
      <w:szCs w:val="26"/>
      <w:lang w:val="x-none" w:eastAsia="x-none"/>
    </w:rPr>
  </w:style>
  <w:style w:type="character" w:customStyle="1" w:styleId="136">
    <w:name w:val="Обычный 13 Знак6"/>
    <w:rsid w:val="00921857"/>
    <w:rPr>
      <w:sz w:val="28"/>
      <w:lang w:val="ru-RU" w:eastAsia="ru-RU"/>
    </w:rPr>
  </w:style>
  <w:style w:type="character" w:customStyle="1" w:styleId="1343">
    <w:name w:val="Обычный 13 Знак Знак4"/>
    <w:locked/>
    <w:rsid w:val="00921857"/>
    <w:rPr>
      <w:sz w:val="26"/>
      <w:lang w:val="ru-RU" w:eastAsia="ru-RU"/>
    </w:rPr>
  </w:style>
  <w:style w:type="character" w:customStyle="1" w:styleId="SUBST">
    <w:name w:val="__SUBST"/>
    <w:rsid w:val="00921857"/>
    <w:rPr>
      <w:b/>
      <w:i/>
      <w:sz w:val="22"/>
    </w:rPr>
  </w:style>
  <w:style w:type="paragraph" w:customStyle="1" w:styleId="ConsNormal">
    <w:name w:val="ConsNormal"/>
    <w:rsid w:val="00921857"/>
    <w:pPr>
      <w:widowControl w:val="0"/>
      <w:autoSpaceDE w:val="0"/>
      <w:autoSpaceDN w:val="0"/>
      <w:spacing w:after="0" w:line="240" w:lineRule="auto"/>
      <w:ind w:firstLine="720"/>
    </w:pPr>
    <w:rPr>
      <w:rFonts w:ascii="Arial" w:eastAsia="Calibri" w:hAnsi="Arial" w:cs="Arial"/>
      <w:sz w:val="20"/>
      <w:szCs w:val="20"/>
      <w:lang w:eastAsia="ru-RU"/>
    </w:rPr>
  </w:style>
  <w:style w:type="paragraph" w:customStyle="1" w:styleId="103">
    <w:name w:val="Стиль заголовок табл + 10 пт"/>
    <w:basedOn w:val="affff"/>
    <w:link w:val="104"/>
    <w:autoRedefine/>
    <w:rsid w:val="00921857"/>
    <w:pPr>
      <w:keepLines/>
      <w:widowControl/>
      <w:suppressLineNumbers w:val="0"/>
      <w:tabs>
        <w:tab w:val="clear" w:pos="-3969"/>
        <w:tab w:val="clear" w:pos="426"/>
        <w:tab w:val="clear" w:pos="567"/>
        <w:tab w:val="clear" w:pos="1560"/>
        <w:tab w:val="clear" w:pos="3686"/>
        <w:tab w:val="clear" w:pos="5387"/>
        <w:tab w:val="clear" w:pos="5670"/>
        <w:tab w:val="clear" w:pos="5940"/>
        <w:tab w:val="left" w:pos="1304"/>
        <w:tab w:val="left" w:pos="1559"/>
        <w:tab w:val="left" w:pos="2693"/>
        <w:tab w:val="left" w:pos="3969"/>
        <w:tab w:val="left" w:pos="4253"/>
        <w:tab w:val="num" w:pos="5900"/>
        <w:tab w:val="left" w:leader="dot" w:pos="9356"/>
      </w:tabs>
      <w:suppressAutoHyphens/>
      <w:spacing w:before="120" w:after="60"/>
      <w:jc w:val="both"/>
    </w:pPr>
    <w:rPr>
      <w:rFonts w:ascii="Calibri" w:eastAsia="Calibri" w:hAnsi="Calibri"/>
      <w:b/>
      <w:sz w:val="24"/>
      <w:lang w:eastAsia="x-none"/>
    </w:rPr>
  </w:style>
  <w:style w:type="character" w:customStyle="1" w:styleId="104">
    <w:name w:val="Стиль заголовок табл + 10 пт Знак"/>
    <w:link w:val="103"/>
    <w:locked/>
    <w:rsid w:val="00921857"/>
    <w:rPr>
      <w:rFonts w:ascii="Calibri" w:eastAsia="Calibri" w:hAnsi="Calibri" w:cs="Times New Roman"/>
      <w:b/>
      <w:sz w:val="24"/>
      <w:szCs w:val="20"/>
      <w:lang w:val="x-none" w:eastAsia="x-none"/>
    </w:rPr>
  </w:style>
  <w:style w:type="paragraph" w:customStyle="1" w:styleId="137">
    <w:name w:val="Стиль 13 пт Междустр.интервал:  одинарный"/>
    <w:basedOn w:val="a6"/>
    <w:autoRedefine/>
    <w:rsid w:val="00921857"/>
    <w:pPr>
      <w:keepNext/>
      <w:keepLines/>
      <w:suppressLineNumbers/>
      <w:tabs>
        <w:tab w:val="left" w:pos="708"/>
      </w:tabs>
      <w:suppressAutoHyphens/>
      <w:spacing w:after="0" w:line="360" w:lineRule="auto"/>
      <w:ind w:firstLine="567"/>
      <w:jc w:val="both"/>
    </w:pPr>
    <w:rPr>
      <w:rFonts w:ascii="Times New Roman" w:eastAsia="Calibri" w:hAnsi="Times New Roman" w:cs="Times New Roman"/>
      <w:sz w:val="26"/>
      <w:szCs w:val="20"/>
      <w:lang w:eastAsia="ru-RU"/>
    </w:rPr>
  </w:style>
  <w:style w:type="paragraph" w:customStyle="1" w:styleId="1ff2">
    <w:name w:val="Абзац списка1"/>
    <w:basedOn w:val="a6"/>
    <w:rsid w:val="00921857"/>
    <w:pPr>
      <w:ind w:left="720" w:firstLine="454"/>
      <w:contextualSpacing/>
      <w:jc w:val="both"/>
    </w:pPr>
    <w:rPr>
      <w:rFonts w:ascii="Times New Roman" w:eastAsia="Times New Roman" w:hAnsi="Times New Roman" w:cs="Times New Roman"/>
      <w:sz w:val="26"/>
      <w:szCs w:val="20"/>
    </w:rPr>
  </w:style>
  <w:style w:type="paragraph" w:customStyle="1" w:styleId="msolistparagraph0">
    <w:name w:val="msolistparagraph"/>
    <w:basedOn w:val="a6"/>
    <w:rsid w:val="00921857"/>
    <w:pPr>
      <w:spacing w:before="100" w:beforeAutospacing="1" w:after="100" w:afterAutospacing="1" w:line="360" w:lineRule="auto"/>
      <w:ind w:firstLine="454"/>
      <w:jc w:val="both"/>
    </w:pPr>
    <w:rPr>
      <w:rFonts w:ascii="Times New Roman" w:eastAsia="Times New Roman" w:hAnsi="Times New Roman" w:cs="Times New Roman"/>
      <w:sz w:val="26"/>
      <w:szCs w:val="26"/>
      <w:lang w:eastAsia="ru-RU"/>
    </w:rPr>
  </w:style>
  <w:style w:type="paragraph" w:customStyle="1" w:styleId="115">
    <w:name w:val="Обычный11"/>
    <w:rsid w:val="00921857"/>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BodyTextIndent21">
    <w:name w:val="Body Text Indent 21"/>
    <w:basedOn w:val="a6"/>
    <w:rsid w:val="00921857"/>
    <w:pPr>
      <w:widowControl w:val="0"/>
      <w:spacing w:after="0" w:line="360" w:lineRule="auto"/>
      <w:ind w:firstLine="709"/>
      <w:jc w:val="both"/>
    </w:pPr>
    <w:rPr>
      <w:rFonts w:ascii="Times New Roman" w:eastAsia="Times New Roman" w:hAnsi="Times New Roman" w:cs="Times New Roman"/>
      <w:b/>
      <w:sz w:val="28"/>
      <w:szCs w:val="20"/>
      <w:lang w:eastAsia="ru-RU"/>
    </w:rPr>
  </w:style>
  <w:style w:type="paragraph" w:customStyle="1" w:styleId="1ff3">
    <w:name w:val="Обычный1 Знак"/>
    <w:rsid w:val="00921857"/>
    <w:pPr>
      <w:widowControl w:val="0"/>
      <w:spacing w:after="0" w:line="240" w:lineRule="auto"/>
    </w:pPr>
    <w:rPr>
      <w:rFonts w:ascii="Times New Roman" w:eastAsia="Times New Roman" w:hAnsi="Times New Roman" w:cs="Times New Roman"/>
      <w:sz w:val="28"/>
      <w:szCs w:val="20"/>
      <w:lang w:eastAsia="ru-RU"/>
    </w:rPr>
  </w:style>
  <w:style w:type="character" w:customStyle="1" w:styleId="FooterChar">
    <w:name w:val="Footer Char"/>
    <w:locked/>
    <w:rsid w:val="00921857"/>
    <w:rPr>
      <w:rFonts w:cs="Times New Roman"/>
    </w:rPr>
  </w:style>
  <w:style w:type="paragraph" w:customStyle="1" w:styleId="font1">
    <w:name w:val="font1"/>
    <w:basedOn w:val="a6"/>
    <w:rsid w:val="00921857"/>
    <w:pPr>
      <w:spacing w:before="100" w:beforeAutospacing="1" w:after="100" w:afterAutospacing="1" w:line="360" w:lineRule="auto"/>
      <w:ind w:firstLine="454"/>
      <w:jc w:val="both"/>
    </w:pPr>
    <w:rPr>
      <w:rFonts w:ascii="Times New Roman" w:eastAsia="Times New Roman" w:hAnsi="Times New Roman" w:cs="Times New Roman"/>
      <w:color w:val="000000"/>
      <w:sz w:val="26"/>
      <w:szCs w:val="26"/>
      <w:lang w:eastAsia="ru-RU"/>
    </w:rPr>
  </w:style>
  <w:style w:type="paragraph" w:customStyle="1" w:styleId="style2">
    <w:name w:val="style2"/>
    <w:basedOn w:val="a6"/>
    <w:rsid w:val="00921857"/>
    <w:pPr>
      <w:spacing w:after="0" w:line="360" w:lineRule="auto"/>
      <w:ind w:firstLine="454"/>
      <w:jc w:val="both"/>
    </w:pPr>
    <w:rPr>
      <w:rFonts w:ascii="Verdana" w:eastAsia="Times New Roman" w:hAnsi="Verdana" w:cs="Times New Roman"/>
      <w:color w:val="000000"/>
      <w:sz w:val="21"/>
      <w:szCs w:val="21"/>
      <w:lang w:eastAsia="ru-RU"/>
    </w:rPr>
  </w:style>
  <w:style w:type="paragraph" w:customStyle="1" w:styleId="point">
    <w:name w:val="point"/>
    <w:basedOn w:val="a6"/>
    <w:rsid w:val="00921857"/>
    <w:pPr>
      <w:spacing w:after="0" w:line="360" w:lineRule="auto"/>
      <w:ind w:firstLine="566"/>
      <w:jc w:val="both"/>
    </w:pPr>
    <w:rPr>
      <w:rFonts w:ascii="Times New Roman" w:eastAsia="Calibri" w:hAnsi="Times New Roman" w:cs="Times New Roman"/>
      <w:color w:val="000080"/>
      <w:sz w:val="26"/>
      <w:szCs w:val="26"/>
      <w:lang w:eastAsia="ru-RU"/>
    </w:rPr>
  </w:style>
  <w:style w:type="paragraph" w:customStyle="1" w:styleId="newncpi">
    <w:name w:val="newncpi"/>
    <w:basedOn w:val="a6"/>
    <w:rsid w:val="00921857"/>
    <w:pPr>
      <w:spacing w:after="0" w:line="360" w:lineRule="auto"/>
      <w:ind w:firstLine="566"/>
      <w:jc w:val="both"/>
    </w:pPr>
    <w:rPr>
      <w:rFonts w:ascii="Times New Roman" w:eastAsia="Calibri" w:hAnsi="Times New Roman" w:cs="Times New Roman"/>
      <w:color w:val="000080"/>
      <w:sz w:val="26"/>
      <w:szCs w:val="26"/>
      <w:lang w:eastAsia="ru-RU"/>
    </w:rPr>
  </w:style>
  <w:style w:type="numbering" w:customStyle="1" w:styleId="116">
    <w:name w:val="Нет списка11"/>
    <w:next w:val="a9"/>
    <w:semiHidden/>
    <w:unhideWhenUsed/>
    <w:rsid w:val="00921857"/>
  </w:style>
  <w:style w:type="numbering" w:customStyle="1" w:styleId="312">
    <w:name w:val="Стиль31"/>
    <w:rsid w:val="00921857"/>
  </w:style>
  <w:style w:type="numbering" w:customStyle="1" w:styleId="2f0">
    <w:name w:val="Нет списка2"/>
    <w:next w:val="a9"/>
    <w:semiHidden/>
    <w:unhideWhenUsed/>
    <w:rsid w:val="00921857"/>
  </w:style>
  <w:style w:type="numbering" w:customStyle="1" w:styleId="32">
    <w:name w:val="Стиль32"/>
    <w:rsid w:val="00921857"/>
    <w:pPr>
      <w:numPr>
        <w:numId w:val="15"/>
      </w:numPr>
    </w:pPr>
  </w:style>
  <w:style w:type="paragraph" w:customStyle="1" w:styleId="2f1">
    <w:name w:val="Обычный2"/>
    <w:rsid w:val="00921857"/>
    <w:pPr>
      <w:spacing w:after="0" w:line="240" w:lineRule="auto"/>
    </w:pPr>
    <w:rPr>
      <w:rFonts w:ascii="Times New Roman" w:eastAsia="Times New Roman" w:hAnsi="Times New Roman" w:cs="Times New Roman"/>
      <w:snapToGrid w:val="0"/>
      <w:sz w:val="18"/>
      <w:szCs w:val="20"/>
      <w:lang w:eastAsia="ru-RU"/>
    </w:rPr>
  </w:style>
  <w:style w:type="character" w:customStyle="1" w:styleId="affa">
    <w:name w:val="Абзац Знак"/>
    <w:link w:val="aff9"/>
    <w:locked/>
    <w:rsid w:val="00921857"/>
    <w:rPr>
      <w:rFonts w:ascii="Times New Roman" w:eastAsia="MS Mincho" w:hAnsi="Times New Roman" w:cs="Times New Roman"/>
      <w:sz w:val="26"/>
      <w:szCs w:val="26"/>
      <w:lang w:val="x-none" w:eastAsia="ar-SA"/>
    </w:rPr>
  </w:style>
  <w:style w:type="paragraph" w:customStyle="1" w:styleId="afffffff">
    <w:name w:val="назвние таблицы"/>
    <w:basedOn w:val="a2"/>
    <w:next w:val="af8"/>
    <w:rsid w:val="00921857"/>
    <w:pPr>
      <w:keepNext/>
      <w:spacing w:before="240" w:after="60"/>
      <w:ind w:firstLine="425"/>
    </w:pPr>
    <w:rPr>
      <w:rFonts w:ascii="Times New Roman" w:hAnsi="Times New Roman"/>
      <w:color w:val="auto"/>
      <w:sz w:val="24"/>
      <w:szCs w:val="24"/>
    </w:rPr>
  </w:style>
  <w:style w:type="character" w:customStyle="1" w:styleId="3b">
    <w:name w:val="заголовок 3 Знак"/>
    <w:link w:val="3a"/>
    <w:locked/>
    <w:rsid w:val="00921857"/>
    <w:rPr>
      <w:rFonts w:ascii="Times New Roman" w:eastAsia="Times New Roman" w:hAnsi="Times New Roman" w:cs="Times New Roman"/>
      <w:b/>
      <w:sz w:val="28"/>
      <w:szCs w:val="20"/>
      <w:lang w:val="x-none" w:eastAsia="ru-RU"/>
    </w:rPr>
  </w:style>
  <w:style w:type="paragraph" w:customStyle="1" w:styleId="1113">
    <w:name w:val="Стиль Табличный_таблица_11 + 13 пт"/>
    <w:basedOn w:val="a6"/>
    <w:autoRedefine/>
    <w:rsid w:val="00921857"/>
    <w:pPr>
      <w:spacing w:after="0" w:line="360" w:lineRule="auto"/>
      <w:ind w:firstLine="454"/>
      <w:jc w:val="center"/>
    </w:pPr>
    <w:rPr>
      <w:rFonts w:ascii="Times New Roman" w:eastAsia="Times New Roman" w:hAnsi="Times New Roman" w:cs="Times New Roman"/>
      <w:sz w:val="26"/>
      <w:szCs w:val="26"/>
      <w:lang w:eastAsia="ru-RU"/>
    </w:rPr>
  </w:style>
  <w:style w:type="numbering" w:customStyle="1" w:styleId="3f1">
    <w:name w:val="Нет списка3"/>
    <w:next w:val="a9"/>
    <w:semiHidden/>
    <w:unhideWhenUsed/>
    <w:rsid w:val="00921857"/>
  </w:style>
  <w:style w:type="paragraph" w:styleId="2f2">
    <w:name w:val="Quote"/>
    <w:basedOn w:val="a6"/>
    <w:next w:val="a6"/>
    <w:link w:val="2f3"/>
    <w:uiPriority w:val="29"/>
    <w:qFormat/>
    <w:rsid w:val="00921857"/>
    <w:pPr>
      <w:ind w:firstLine="709"/>
      <w:jc w:val="both"/>
    </w:pPr>
    <w:rPr>
      <w:rFonts w:ascii="Times New Roman" w:eastAsia="Times New Roman" w:hAnsi="Times New Roman" w:cs="Times New Roman"/>
      <w:i/>
      <w:iCs/>
      <w:color w:val="000000"/>
      <w:sz w:val="20"/>
      <w:szCs w:val="20"/>
      <w:lang w:val="x-none" w:eastAsia="x-none"/>
    </w:rPr>
  </w:style>
  <w:style w:type="character" w:customStyle="1" w:styleId="2f3">
    <w:name w:val="Цитата 2 Знак"/>
    <w:basedOn w:val="a7"/>
    <w:link w:val="2f2"/>
    <w:uiPriority w:val="29"/>
    <w:rsid w:val="00921857"/>
    <w:rPr>
      <w:rFonts w:ascii="Times New Roman" w:eastAsia="Times New Roman" w:hAnsi="Times New Roman" w:cs="Times New Roman"/>
      <w:i/>
      <w:iCs/>
      <w:color w:val="000000"/>
      <w:sz w:val="20"/>
      <w:szCs w:val="20"/>
      <w:lang w:val="x-none" w:eastAsia="x-none"/>
    </w:rPr>
  </w:style>
  <w:style w:type="paragraph" w:styleId="afffffff0">
    <w:name w:val="Intense Quote"/>
    <w:basedOn w:val="a6"/>
    <w:next w:val="a6"/>
    <w:link w:val="afffffff1"/>
    <w:uiPriority w:val="30"/>
    <w:qFormat/>
    <w:rsid w:val="00921857"/>
    <w:pPr>
      <w:pBdr>
        <w:bottom w:val="single" w:sz="4" w:space="4" w:color="AD0101"/>
      </w:pBdr>
      <w:spacing w:before="200" w:after="280"/>
      <w:ind w:left="936" w:right="936" w:firstLine="709"/>
      <w:jc w:val="both"/>
    </w:pPr>
    <w:rPr>
      <w:rFonts w:ascii="Times New Roman" w:eastAsia="Times New Roman" w:hAnsi="Times New Roman" w:cs="Times New Roman"/>
      <w:b/>
      <w:bCs/>
      <w:i/>
      <w:iCs/>
      <w:color w:val="AD0101"/>
      <w:sz w:val="20"/>
      <w:szCs w:val="20"/>
      <w:lang w:val="x-none" w:eastAsia="x-none"/>
    </w:rPr>
  </w:style>
  <w:style w:type="character" w:customStyle="1" w:styleId="afffffff1">
    <w:name w:val="Выделенная цитата Знак"/>
    <w:basedOn w:val="a7"/>
    <w:link w:val="afffffff0"/>
    <w:uiPriority w:val="30"/>
    <w:rsid w:val="00921857"/>
    <w:rPr>
      <w:rFonts w:ascii="Times New Roman" w:eastAsia="Times New Roman" w:hAnsi="Times New Roman" w:cs="Times New Roman"/>
      <w:b/>
      <w:bCs/>
      <w:i/>
      <w:iCs/>
      <w:color w:val="AD0101"/>
      <w:sz w:val="20"/>
      <w:szCs w:val="20"/>
      <w:lang w:val="x-none" w:eastAsia="x-none"/>
    </w:rPr>
  </w:style>
  <w:style w:type="character" w:styleId="afffffff2">
    <w:name w:val="Intense Emphasis"/>
    <w:uiPriority w:val="21"/>
    <w:qFormat/>
    <w:rsid w:val="00921857"/>
    <w:rPr>
      <w:b/>
      <w:bCs/>
      <w:i/>
      <w:iCs/>
      <w:color w:val="AD0101"/>
    </w:rPr>
  </w:style>
  <w:style w:type="character" w:styleId="afffffff3">
    <w:name w:val="Subtle Reference"/>
    <w:uiPriority w:val="31"/>
    <w:qFormat/>
    <w:rsid w:val="00921857"/>
    <w:rPr>
      <w:smallCaps/>
      <w:color w:val="726056"/>
      <w:u w:val="single"/>
    </w:rPr>
  </w:style>
  <w:style w:type="character" w:styleId="afffffff4">
    <w:name w:val="Intense Reference"/>
    <w:uiPriority w:val="32"/>
    <w:qFormat/>
    <w:rsid w:val="00921857"/>
    <w:rPr>
      <w:b/>
      <w:bCs/>
      <w:smallCaps/>
      <w:color w:val="726056"/>
      <w:spacing w:val="5"/>
      <w:u w:val="single"/>
    </w:rPr>
  </w:style>
  <w:style w:type="character" w:styleId="afffffff5">
    <w:name w:val="Book Title"/>
    <w:uiPriority w:val="33"/>
    <w:qFormat/>
    <w:rsid w:val="00921857"/>
    <w:rPr>
      <w:b/>
      <w:bCs/>
      <w:smallCaps/>
      <w:spacing w:val="5"/>
    </w:rPr>
  </w:style>
  <w:style w:type="character" w:customStyle="1" w:styleId="1ff4">
    <w:name w:val="Верхний колонтитул1 Знак Знак Знак"/>
    <w:aliases w:val="Верхний колонтитул1 Знак Знак Знак1"/>
    <w:rsid w:val="00921857"/>
    <w:rPr>
      <w:sz w:val="20"/>
    </w:rPr>
  </w:style>
  <w:style w:type="table" w:customStyle="1" w:styleId="1ff5">
    <w:name w:val="Сетка таблицы1"/>
    <w:basedOn w:val="a8"/>
    <w:next w:val="afff3"/>
    <w:rsid w:val="00921857"/>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c">
    <w:name w:val="Без интервала Знак"/>
    <w:link w:val="afffb"/>
    <w:uiPriority w:val="1"/>
    <w:rsid w:val="00921857"/>
    <w:rPr>
      <w:rFonts w:ascii="Times New Roman" w:eastAsia="Times New Roman" w:hAnsi="Times New Roman" w:cs="Times New Roman"/>
      <w:sz w:val="28"/>
      <w:lang w:eastAsia="ru-RU"/>
    </w:rPr>
  </w:style>
  <w:style w:type="paragraph" w:customStyle="1" w:styleId="xl108">
    <w:name w:val="xl108"/>
    <w:basedOn w:val="a6"/>
    <w:rsid w:val="00921857"/>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454"/>
      <w:jc w:val="right"/>
      <w:textAlignment w:val="top"/>
    </w:pPr>
    <w:rPr>
      <w:rFonts w:ascii="Arial" w:eastAsia="Times New Roman" w:hAnsi="Arial" w:cs="Arial"/>
      <w:sz w:val="16"/>
      <w:szCs w:val="16"/>
      <w:lang w:eastAsia="ru-RU"/>
    </w:rPr>
  </w:style>
  <w:style w:type="paragraph" w:customStyle="1" w:styleId="xl109">
    <w:name w:val="xl109"/>
    <w:basedOn w:val="a6"/>
    <w:rsid w:val="00921857"/>
    <w:pPr>
      <w:pBdr>
        <w:top w:val="single" w:sz="4" w:space="0" w:color="auto"/>
        <w:left w:val="single" w:sz="8" w:space="0" w:color="auto"/>
        <w:bottom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0">
    <w:name w:val="xl110"/>
    <w:basedOn w:val="a6"/>
    <w:rsid w:val="00921857"/>
    <w:pPr>
      <w:pBdr>
        <w:top w:val="single" w:sz="8" w:space="0" w:color="auto"/>
        <w:bottom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1">
    <w:name w:val="xl111"/>
    <w:basedOn w:val="a6"/>
    <w:rsid w:val="00921857"/>
    <w:pPr>
      <w:pBdr>
        <w:top w:val="single" w:sz="8" w:space="0" w:color="auto"/>
        <w:left w:val="single" w:sz="4" w:space="0" w:color="auto"/>
        <w:bottom w:val="single" w:sz="8" w:space="0" w:color="auto"/>
        <w:right w:val="single" w:sz="4" w:space="0" w:color="auto"/>
      </w:pBdr>
      <w:spacing w:before="100" w:beforeAutospacing="1" w:after="100" w:afterAutospacing="1" w:line="360" w:lineRule="auto"/>
      <w:ind w:firstLine="454"/>
      <w:jc w:val="right"/>
      <w:textAlignment w:val="top"/>
    </w:pPr>
    <w:rPr>
      <w:rFonts w:ascii="Arial" w:eastAsia="Times New Roman" w:hAnsi="Arial" w:cs="Arial"/>
      <w:sz w:val="16"/>
      <w:szCs w:val="16"/>
      <w:lang w:eastAsia="ru-RU"/>
    </w:rPr>
  </w:style>
  <w:style w:type="paragraph" w:customStyle="1" w:styleId="xl112">
    <w:name w:val="xl112"/>
    <w:basedOn w:val="a6"/>
    <w:rsid w:val="00921857"/>
    <w:pPr>
      <w:spacing w:before="100" w:beforeAutospacing="1" w:after="100" w:afterAutospacing="1" w:line="360" w:lineRule="auto"/>
      <w:ind w:firstLine="454"/>
      <w:jc w:val="right"/>
      <w:textAlignment w:val="top"/>
    </w:pPr>
    <w:rPr>
      <w:rFonts w:ascii="Arial" w:eastAsia="Times New Roman" w:hAnsi="Arial" w:cs="Arial"/>
      <w:sz w:val="16"/>
      <w:szCs w:val="16"/>
      <w:lang w:eastAsia="ru-RU"/>
    </w:rPr>
  </w:style>
  <w:style w:type="paragraph" w:customStyle="1" w:styleId="xl113">
    <w:name w:val="xl113"/>
    <w:basedOn w:val="a6"/>
    <w:rsid w:val="00921857"/>
    <w:pPr>
      <w:pBdr>
        <w:top w:val="single" w:sz="8" w:space="0" w:color="auto"/>
        <w:left w:val="single" w:sz="8" w:space="0" w:color="auto"/>
        <w:bottom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4">
    <w:name w:val="xl114"/>
    <w:basedOn w:val="a6"/>
    <w:rsid w:val="00921857"/>
    <w:pPr>
      <w:pBdr>
        <w:top w:val="single" w:sz="4" w:space="0" w:color="auto"/>
        <w:left w:val="single" w:sz="8" w:space="0" w:color="auto"/>
        <w:bottom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5">
    <w:name w:val="xl115"/>
    <w:basedOn w:val="a6"/>
    <w:rsid w:val="00921857"/>
    <w:pPr>
      <w:pBdr>
        <w:top w:val="single" w:sz="4" w:space="0" w:color="auto"/>
        <w:left w:val="single" w:sz="8" w:space="0" w:color="auto"/>
        <w:bottom w:val="single" w:sz="4" w:space="0" w:color="auto"/>
        <w:right w:val="single" w:sz="8"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6">
    <w:name w:val="xl116"/>
    <w:basedOn w:val="a6"/>
    <w:rsid w:val="00921857"/>
    <w:pPr>
      <w:pBdr>
        <w:top w:val="single" w:sz="4" w:space="0" w:color="auto"/>
        <w:left w:val="single" w:sz="8" w:space="0" w:color="auto"/>
        <w:bottom w:val="single" w:sz="8" w:space="0" w:color="auto"/>
        <w:right w:val="single" w:sz="8"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7">
    <w:name w:val="xl117"/>
    <w:basedOn w:val="a6"/>
    <w:rsid w:val="00921857"/>
    <w:pPr>
      <w:pBdr>
        <w:top w:val="single" w:sz="8" w:space="0" w:color="auto"/>
        <w:left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8">
    <w:name w:val="xl118"/>
    <w:basedOn w:val="a6"/>
    <w:rsid w:val="00921857"/>
    <w:pPr>
      <w:pBdr>
        <w:left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19">
    <w:name w:val="xl119"/>
    <w:basedOn w:val="a6"/>
    <w:rsid w:val="00921857"/>
    <w:pPr>
      <w:pBdr>
        <w:left w:val="single" w:sz="8" w:space="0" w:color="auto"/>
        <w:bottom w:val="single" w:sz="4" w:space="0" w:color="auto"/>
        <w:right w:val="single" w:sz="8"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0">
    <w:name w:val="xl120"/>
    <w:basedOn w:val="a6"/>
    <w:rsid w:val="00921857"/>
    <w:pPr>
      <w:pBdr>
        <w:left w:val="single" w:sz="8" w:space="0" w:color="auto"/>
        <w:bottom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1">
    <w:name w:val="xl121"/>
    <w:basedOn w:val="a6"/>
    <w:rsid w:val="00921857"/>
    <w:pPr>
      <w:pBdr>
        <w:top w:val="single" w:sz="4" w:space="0" w:color="auto"/>
        <w:left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2">
    <w:name w:val="xl122"/>
    <w:basedOn w:val="a6"/>
    <w:rsid w:val="00921857"/>
    <w:pPr>
      <w:pBdr>
        <w:left w:val="single" w:sz="8" w:space="0" w:color="auto"/>
        <w:bottom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3">
    <w:name w:val="xl123"/>
    <w:basedOn w:val="a6"/>
    <w:rsid w:val="00921857"/>
    <w:pPr>
      <w:pBdr>
        <w:top w:val="single" w:sz="8" w:space="0" w:color="auto"/>
        <w:left w:val="single" w:sz="8" w:space="0" w:color="auto"/>
        <w:right w:val="single" w:sz="8"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4">
    <w:name w:val="xl124"/>
    <w:basedOn w:val="a6"/>
    <w:rsid w:val="00921857"/>
    <w:pPr>
      <w:pBdr>
        <w:left w:val="single" w:sz="8" w:space="0" w:color="auto"/>
        <w:right w:val="single" w:sz="8"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5">
    <w:name w:val="xl125"/>
    <w:basedOn w:val="a6"/>
    <w:rsid w:val="00921857"/>
    <w:pPr>
      <w:pBdr>
        <w:left w:val="single" w:sz="8" w:space="0" w:color="auto"/>
        <w:bottom w:val="single" w:sz="8" w:space="0" w:color="auto"/>
        <w:right w:val="single" w:sz="8"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6">
    <w:name w:val="xl126"/>
    <w:basedOn w:val="a6"/>
    <w:rsid w:val="00921857"/>
    <w:pPr>
      <w:pBdr>
        <w:top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7">
    <w:name w:val="xl127"/>
    <w:basedOn w:val="a6"/>
    <w:rsid w:val="00921857"/>
    <w:pPr>
      <w:pBdr>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8">
    <w:name w:val="xl128"/>
    <w:basedOn w:val="a6"/>
    <w:rsid w:val="00921857"/>
    <w:pPr>
      <w:pBdr>
        <w:bottom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29">
    <w:name w:val="xl129"/>
    <w:basedOn w:val="a6"/>
    <w:rsid w:val="00921857"/>
    <w:pPr>
      <w:pBdr>
        <w:top w:val="single" w:sz="8" w:space="0" w:color="auto"/>
        <w:left w:val="single" w:sz="8" w:space="0" w:color="auto"/>
        <w:bottom w:val="single" w:sz="4" w:space="0" w:color="auto"/>
        <w:right w:val="single" w:sz="8" w:space="0" w:color="auto"/>
      </w:pBdr>
      <w:spacing w:before="100" w:beforeAutospacing="1" w:after="100" w:afterAutospacing="1" w:line="360" w:lineRule="auto"/>
      <w:ind w:firstLine="454"/>
      <w:jc w:val="center"/>
      <w:textAlignment w:val="top"/>
    </w:pPr>
    <w:rPr>
      <w:rFonts w:ascii="Arial" w:eastAsia="Times New Roman" w:hAnsi="Arial" w:cs="Arial"/>
      <w:sz w:val="16"/>
      <w:szCs w:val="16"/>
      <w:lang w:eastAsia="ru-RU"/>
    </w:rPr>
  </w:style>
  <w:style w:type="paragraph" w:customStyle="1" w:styleId="xl130">
    <w:name w:val="xl130"/>
    <w:basedOn w:val="a6"/>
    <w:rsid w:val="00921857"/>
    <w:pPr>
      <w:pBdr>
        <w:top w:val="single" w:sz="4" w:space="0" w:color="auto"/>
        <w:left w:val="single" w:sz="8" w:space="0" w:color="auto"/>
        <w:bottom w:val="single" w:sz="4" w:space="0" w:color="auto"/>
        <w:right w:val="single" w:sz="8" w:space="0" w:color="auto"/>
      </w:pBdr>
      <w:spacing w:before="100" w:beforeAutospacing="1" w:after="100" w:afterAutospacing="1" w:line="360" w:lineRule="auto"/>
      <w:ind w:firstLine="454"/>
      <w:jc w:val="center"/>
      <w:textAlignment w:val="top"/>
    </w:pPr>
    <w:rPr>
      <w:rFonts w:ascii="Arial" w:eastAsia="Times New Roman" w:hAnsi="Arial" w:cs="Arial"/>
      <w:sz w:val="16"/>
      <w:szCs w:val="16"/>
      <w:lang w:eastAsia="ru-RU"/>
    </w:rPr>
  </w:style>
  <w:style w:type="paragraph" w:customStyle="1" w:styleId="xl131">
    <w:name w:val="xl131"/>
    <w:basedOn w:val="a6"/>
    <w:rsid w:val="00921857"/>
    <w:pPr>
      <w:pBdr>
        <w:top w:val="single" w:sz="4" w:space="0" w:color="auto"/>
        <w:left w:val="single" w:sz="8" w:space="0" w:color="auto"/>
        <w:bottom w:val="single" w:sz="4" w:space="0" w:color="auto"/>
      </w:pBdr>
      <w:spacing w:before="100" w:beforeAutospacing="1" w:after="100" w:afterAutospacing="1" w:line="360" w:lineRule="auto"/>
      <w:ind w:firstLine="454"/>
      <w:jc w:val="center"/>
      <w:textAlignment w:val="top"/>
    </w:pPr>
    <w:rPr>
      <w:rFonts w:ascii="Arial" w:eastAsia="Times New Roman" w:hAnsi="Arial" w:cs="Arial"/>
      <w:sz w:val="16"/>
      <w:szCs w:val="16"/>
      <w:lang w:eastAsia="ru-RU"/>
    </w:rPr>
  </w:style>
  <w:style w:type="paragraph" w:customStyle="1" w:styleId="xl132">
    <w:name w:val="xl132"/>
    <w:basedOn w:val="a6"/>
    <w:rsid w:val="00921857"/>
    <w:pPr>
      <w:pBdr>
        <w:top w:val="single" w:sz="4" w:space="0" w:color="auto"/>
        <w:left w:val="single" w:sz="8" w:space="0" w:color="auto"/>
        <w:bottom w:val="single" w:sz="8" w:space="0" w:color="auto"/>
        <w:right w:val="single" w:sz="8" w:space="0" w:color="auto"/>
      </w:pBdr>
      <w:spacing w:before="100" w:beforeAutospacing="1" w:after="100" w:afterAutospacing="1" w:line="360" w:lineRule="auto"/>
      <w:ind w:firstLine="454"/>
      <w:jc w:val="center"/>
      <w:textAlignment w:val="top"/>
    </w:pPr>
    <w:rPr>
      <w:rFonts w:ascii="Arial" w:eastAsia="Times New Roman" w:hAnsi="Arial" w:cs="Arial"/>
      <w:sz w:val="16"/>
      <w:szCs w:val="16"/>
      <w:lang w:eastAsia="ru-RU"/>
    </w:rPr>
  </w:style>
  <w:style w:type="paragraph" w:customStyle="1" w:styleId="xl133">
    <w:name w:val="xl133"/>
    <w:basedOn w:val="a6"/>
    <w:rsid w:val="00921857"/>
    <w:pPr>
      <w:pBdr>
        <w:bottom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34">
    <w:name w:val="xl134"/>
    <w:basedOn w:val="a6"/>
    <w:rsid w:val="00921857"/>
    <w:pPr>
      <w:pBdr>
        <w:top w:val="single" w:sz="4" w:space="0" w:color="auto"/>
        <w:bottom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35">
    <w:name w:val="xl135"/>
    <w:basedOn w:val="a6"/>
    <w:rsid w:val="00921857"/>
    <w:pPr>
      <w:pBdr>
        <w:top w:val="single" w:sz="4" w:space="0" w:color="auto"/>
        <w:bottom w:val="single" w:sz="8"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36">
    <w:name w:val="xl136"/>
    <w:basedOn w:val="a6"/>
    <w:rsid w:val="00921857"/>
    <w:pPr>
      <w:pBdr>
        <w:top w:val="single" w:sz="8" w:space="0" w:color="auto"/>
        <w:bottom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37">
    <w:name w:val="xl137"/>
    <w:basedOn w:val="a6"/>
    <w:rsid w:val="00921857"/>
    <w:pPr>
      <w:pBdr>
        <w:top w:val="single" w:sz="4" w:space="0" w:color="auto"/>
        <w:right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paragraph" w:customStyle="1" w:styleId="xl138">
    <w:name w:val="xl138"/>
    <w:basedOn w:val="a6"/>
    <w:rsid w:val="00921857"/>
    <w:pPr>
      <w:pBdr>
        <w:top w:val="single" w:sz="4" w:space="0" w:color="auto"/>
        <w:left w:val="single" w:sz="8" w:space="0" w:color="auto"/>
        <w:bottom w:val="single" w:sz="4" w:space="0" w:color="auto"/>
      </w:pBdr>
      <w:spacing w:before="100" w:beforeAutospacing="1" w:after="100" w:afterAutospacing="1" w:line="360" w:lineRule="auto"/>
      <w:ind w:firstLine="454"/>
      <w:jc w:val="both"/>
      <w:textAlignment w:val="top"/>
    </w:pPr>
    <w:rPr>
      <w:rFonts w:ascii="Arial" w:eastAsia="Times New Roman" w:hAnsi="Arial" w:cs="Arial"/>
      <w:sz w:val="16"/>
      <w:szCs w:val="16"/>
      <w:lang w:eastAsia="ru-RU"/>
    </w:rPr>
  </w:style>
  <w:style w:type="character" w:customStyle="1" w:styleId="Heading1Char">
    <w:name w:val="Heading 1 Char"/>
    <w:locked/>
    <w:rsid w:val="00921857"/>
    <w:rPr>
      <w:rFonts w:ascii="Arial" w:hAnsi="Arial" w:cs="Arial"/>
      <w:b/>
      <w:bCs/>
      <w:kern w:val="32"/>
      <w:sz w:val="32"/>
      <w:szCs w:val="32"/>
      <w:lang w:eastAsia="ru-RU"/>
    </w:rPr>
  </w:style>
  <w:style w:type="character" w:customStyle="1" w:styleId="Heading2Char">
    <w:name w:val="Heading 2 Char"/>
    <w:aliases w:val="Анализ Char"/>
    <w:locked/>
    <w:rsid w:val="00921857"/>
    <w:rPr>
      <w:rFonts w:ascii="Times New Roman" w:hAnsi="Times New Roman" w:cs="Times New Roman"/>
      <w:bCs/>
      <w:sz w:val="24"/>
      <w:szCs w:val="24"/>
      <w:lang w:eastAsia="ru-RU"/>
    </w:rPr>
  </w:style>
  <w:style w:type="character" w:customStyle="1" w:styleId="Heading4Char">
    <w:name w:val="Heading 4 Char"/>
    <w:locked/>
    <w:rsid w:val="00921857"/>
    <w:rPr>
      <w:rFonts w:ascii="Times New Roman" w:hAnsi="Times New Roman" w:cs="Times New Roman"/>
      <w:b/>
      <w:bCs/>
      <w:sz w:val="24"/>
      <w:szCs w:val="24"/>
      <w:lang w:eastAsia="ru-RU"/>
    </w:rPr>
  </w:style>
  <w:style w:type="character" w:customStyle="1" w:styleId="Heading5Char">
    <w:name w:val="Heading 5 Char"/>
    <w:locked/>
    <w:rsid w:val="00921857"/>
    <w:rPr>
      <w:rFonts w:ascii="Times New Roman" w:eastAsia="Arial Unicode MS" w:hAnsi="Times New Roman" w:cs="Times New Roman"/>
      <w:b/>
      <w:bCs/>
      <w:sz w:val="20"/>
      <w:szCs w:val="20"/>
      <w:lang w:eastAsia="ru-RU"/>
    </w:rPr>
  </w:style>
  <w:style w:type="character" w:customStyle="1" w:styleId="Heading6Char">
    <w:name w:val="Heading 6 Char"/>
    <w:locked/>
    <w:rsid w:val="00921857"/>
    <w:rPr>
      <w:rFonts w:ascii="Times New Roman" w:hAnsi="Times New Roman" w:cs="Times New Roman"/>
      <w:b/>
      <w:bCs/>
      <w:sz w:val="24"/>
      <w:szCs w:val="24"/>
      <w:lang w:eastAsia="ru-RU"/>
    </w:rPr>
  </w:style>
  <w:style w:type="character" w:customStyle="1" w:styleId="Heading7Char">
    <w:name w:val="Heading 7 Char"/>
    <w:locked/>
    <w:rsid w:val="00921857"/>
    <w:rPr>
      <w:rFonts w:ascii="Times New Roman" w:hAnsi="Times New Roman" w:cs="Times New Roman"/>
      <w:b/>
      <w:bCs/>
      <w:color w:val="000000"/>
      <w:sz w:val="24"/>
      <w:szCs w:val="24"/>
      <w:lang w:eastAsia="ru-RU"/>
    </w:rPr>
  </w:style>
  <w:style w:type="character" w:customStyle="1" w:styleId="Heading9Char">
    <w:name w:val="Heading 9 Char"/>
    <w:locked/>
    <w:rsid w:val="00921857"/>
    <w:rPr>
      <w:rFonts w:ascii="Arial" w:eastAsia="Calibri" w:hAnsi="Arial"/>
      <w:i/>
      <w:sz w:val="18"/>
      <w:lang w:val="ru-RU" w:eastAsia="ru-RU" w:bidi="ar-SA"/>
    </w:rPr>
  </w:style>
  <w:style w:type="paragraph" w:customStyle="1" w:styleId="afffffff6">
    <w:name w:val="Ввод осн.текста"/>
    <w:basedOn w:val="a6"/>
    <w:rsid w:val="00921857"/>
    <w:pPr>
      <w:overflowPunct w:val="0"/>
      <w:autoSpaceDE w:val="0"/>
      <w:autoSpaceDN w:val="0"/>
      <w:adjustRightInd w:val="0"/>
      <w:spacing w:after="120" w:line="360" w:lineRule="auto"/>
      <w:ind w:firstLine="709"/>
      <w:jc w:val="both"/>
    </w:pPr>
    <w:rPr>
      <w:rFonts w:ascii="Times New Roman" w:eastAsia="Calibri" w:hAnsi="Times New Roman" w:cs="Times New Roman"/>
      <w:sz w:val="28"/>
      <w:szCs w:val="20"/>
      <w:lang w:eastAsia="ru-RU"/>
    </w:rPr>
  </w:style>
  <w:style w:type="character" w:customStyle="1" w:styleId="BodyTextChar">
    <w:name w:val="Body Text Char"/>
    <w:locked/>
    <w:rsid w:val="00921857"/>
    <w:rPr>
      <w:rFonts w:ascii="Times New Roman" w:hAnsi="Times New Roman" w:cs="Times New Roman"/>
      <w:sz w:val="20"/>
      <w:szCs w:val="20"/>
      <w:lang w:eastAsia="ru-RU"/>
    </w:rPr>
  </w:style>
  <w:style w:type="character" w:customStyle="1" w:styleId="BodyTextIndentChar">
    <w:name w:val="Body Text Indent Char"/>
    <w:locked/>
    <w:rsid w:val="00921857"/>
    <w:rPr>
      <w:rFonts w:ascii="Times New Roman" w:eastAsia="Arial Unicode MS" w:hAnsi="Times New Roman" w:cs="Times New Roman"/>
      <w:sz w:val="24"/>
      <w:szCs w:val="24"/>
      <w:lang w:eastAsia="ru-RU"/>
    </w:rPr>
  </w:style>
  <w:style w:type="character" w:customStyle="1" w:styleId="BodyText3Char">
    <w:name w:val="Body Text 3 Char"/>
    <w:locked/>
    <w:rsid w:val="00921857"/>
    <w:rPr>
      <w:rFonts w:ascii="Times New Roman" w:hAnsi="Times New Roman" w:cs="Times New Roman"/>
      <w:b/>
      <w:bCs/>
      <w:sz w:val="24"/>
      <w:szCs w:val="24"/>
      <w:lang w:eastAsia="ru-RU"/>
    </w:rPr>
  </w:style>
  <w:style w:type="character" w:customStyle="1" w:styleId="BodyTextIndent2Char">
    <w:name w:val="Body Text Indent 2 Char"/>
    <w:locked/>
    <w:rsid w:val="00921857"/>
    <w:rPr>
      <w:rFonts w:ascii="Times New Roman" w:eastAsia="Arial Unicode MS" w:hAnsi="Times New Roman" w:cs="Times New Roman"/>
      <w:b/>
      <w:bCs/>
      <w:spacing w:val="-5"/>
      <w:sz w:val="24"/>
      <w:szCs w:val="24"/>
      <w:lang w:eastAsia="ru-RU"/>
    </w:rPr>
  </w:style>
  <w:style w:type="paragraph" w:customStyle="1" w:styleId="afffffff7">
    <w:name w:val="текст таблицы"/>
    <w:basedOn w:val="a6"/>
    <w:rsid w:val="00921857"/>
    <w:pPr>
      <w:spacing w:after="0" w:line="360" w:lineRule="auto"/>
      <w:ind w:firstLine="454"/>
      <w:jc w:val="center"/>
    </w:pPr>
    <w:rPr>
      <w:rFonts w:ascii="Times New Roman" w:eastAsia="Calibri" w:hAnsi="Times New Roman" w:cs="Times New Roman"/>
      <w:szCs w:val="20"/>
      <w:lang w:eastAsia="ru-RU"/>
    </w:rPr>
  </w:style>
  <w:style w:type="paragraph" w:customStyle="1" w:styleId="314">
    <w:name w:val="Основной текст 31"/>
    <w:basedOn w:val="a6"/>
    <w:rsid w:val="00921857"/>
    <w:pPr>
      <w:tabs>
        <w:tab w:val="left" w:pos="993"/>
        <w:tab w:val="left" w:pos="1134"/>
      </w:tabs>
      <w:spacing w:after="0" w:line="360" w:lineRule="auto"/>
      <w:ind w:firstLine="454"/>
      <w:jc w:val="both"/>
    </w:pPr>
    <w:rPr>
      <w:rFonts w:ascii="Times New Roman" w:eastAsia="Calibri" w:hAnsi="Times New Roman" w:cs="Times New Roman"/>
      <w:sz w:val="26"/>
      <w:szCs w:val="20"/>
      <w:lang w:eastAsia="ru-RU"/>
    </w:rPr>
  </w:style>
  <w:style w:type="paragraph" w:customStyle="1" w:styleId="afffffff8">
    <w:name w:val="Текст таблицы"/>
    <w:basedOn w:val="a6"/>
    <w:rsid w:val="00921857"/>
    <w:pPr>
      <w:spacing w:after="0" w:line="360" w:lineRule="auto"/>
      <w:ind w:firstLine="454"/>
      <w:jc w:val="center"/>
    </w:pPr>
    <w:rPr>
      <w:rFonts w:ascii="Times New Roman" w:eastAsia="Calibri" w:hAnsi="Times New Roman" w:cs="Times New Roman"/>
      <w:spacing w:val="-5"/>
      <w:sz w:val="26"/>
      <w:szCs w:val="20"/>
      <w:lang w:eastAsia="ru-RU"/>
    </w:rPr>
  </w:style>
  <w:style w:type="character" w:customStyle="1" w:styleId="117">
    <w:name w:val="Заголовок 1 Знак1"/>
    <w:rsid w:val="00921857"/>
    <w:rPr>
      <w:rFonts w:ascii="Times New Roman" w:hAnsi="Times New Roman"/>
      <w:sz w:val="28"/>
      <w:szCs w:val="28"/>
    </w:rPr>
  </w:style>
  <w:style w:type="paragraph" w:customStyle="1" w:styleId="afffffff9">
    <w:name w:val="Ââîä îñí.òåêñòà"/>
    <w:basedOn w:val="a6"/>
    <w:rsid w:val="00921857"/>
    <w:pPr>
      <w:overflowPunct w:val="0"/>
      <w:autoSpaceDE w:val="0"/>
      <w:autoSpaceDN w:val="0"/>
      <w:adjustRightInd w:val="0"/>
      <w:spacing w:after="120" w:line="360" w:lineRule="auto"/>
      <w:ind w:firstLine="709"/>
      <w:jc w:val="both"/>
      <w:textAlignment w:val="baseline"/>
    </w:pPr>
    <w:rPr>
      <w:rFonts w:ascii="Times New Roman" w:eastAsia="Calibri" w:hAnsi="Times New Roman" w:cs="Times New Roman"/>
      <w:sz w:val="28"/>
      <w:szCs w:val="20"/>
      <w:lang w:eastAsia="ru-RU"/>
    </w:rPr>
  </w:style>
  <w:style w:type="paragraph" w:customStyle="1" w:styleId="font0">
    <w:name w:val="font0"/>
    <w:basedOn w:val="a6"/>
    <w:rsid w:val="00921857"/>
    <w:pPr>
      <w:spacing w:before="100" w:beforeAutospacing="1" w:after="100" w:afterAutospacing="1" w:line="360" w:lineRule="auto"/>
      <w:ind w:firstLine="454"/>
      <w:jc w:val="both"/>
    </w:pPr>
    <w:rPr>
      <w:rFonts w:ascii="Arial" w:eastAsia="Arial Unicode MS" w:hAnsi="Arial" w:cs="Arial"/>
      <w:sz w:val="20"/>
      <w:szCs w:val="20"/>
      <w:lang w:eastAsia="ru-RU"/>
    </w:rPr>
  </w:style>
  <w:style w:type="character" w:customStyle="1" w:styleId="TitleChar">
    <w:name w:val="Title Char"/>
    <w:locked/>
    <w:rsid w:val="00921857"/>
    <w:rPr>
      <w:rFonts w:ascii="Times New Roman" w:hAnsi="Times New Roman" w:cs="Times New Roman"/>
      <w:b/>
      <w:sz w:val="20"/>
      <w:szCs w:val="20"/>
      <w:lang w:eastAsia="ru-RU"/>
    </w:rPr>
  </w:style>
  <w:style w:type="character" w:customStyle="1" w:styleId="HeaderChar">
    <w:name w:val="Header Char"/>
    <w:locked/>
    <w:rsid w:val="00921857"/>
    <w:rPr>
      <w:rFonts w:ascii="Times New Roman" w:hAnsi="Times New Roman" w:cs="Times New Roman"/>
      <w:sz w:val="20"/>
      <w:szCs w:val="20"/>
      <w:lang w:eastAsia="ru-RU"/>
    </w:rPr>
  </w:style>
  <w:style w:type="character" w:customStyle="1" w:styleId="BodyTextIndent3Char">
    <w:name w:val="Body Text Indent 3 Char"/>
    <w:locked/>
    <w:rsid w:val="00921857"/>
    <w:rPr>
      <w:rFonts w:ascii="Times New Roman" w:hAnsi="Times New Roman" w:cs="Times New Roman"/>
      <w:sz w:val="24"/>
      <w:szCs w:val="24"/>
      <w:lang w:eastAsia="ru-RU"/>
    </w:rPr>
  </w:style>
  <w:style w:type="character" w:customStyle="1" w:styleId="BodyText2Char">
    <w:name w:val="Body Text 2 Char"/>
    <w:locked/>
    <w:rsid w:val="00921857"/>
    <w:rPr>
      <w:rFonts w:ascii="Times New Roman" w:hAnsi="Times New Roman" w:cs="Times New Roman"/>
      <w:b/>
      <w:bCs/>
      <w:color w:val="000000"/>
      <w:sz w:val="24"/>
      <w:szCs w:val="24"/>
      <w:shd w:val="clear" w:color="auto" w:fill="FFFFFF"/>
      <w:lang w:eastAsia="ru-RU"/>
    </w:rPr>
  </w:style>
  <w:style w:type="paragraph" w:customStyle="1" w:styleId="212">
    <w:name w:val="Обычный21"/>
    <w:rsid w:val="00921857"/>
    <w:pPr>
      <w:spacing w:after="0" w:line="240" w:lineRule="auto"/>
    </w:pPr>
    <w:rPr>
      <w:rFonts w:ascii="Consultant" w:eastAsia="Calibri" w:hAnsi="Consultant" w:cs="Times New Roman"/>
      <w:sz w:val="18"/>
      <w:szCs w:val="20"/>
      <w:lang w:eastAsia="ru-RU"/>
    </w:rPr>
  </w:style>
  <w:style w:type="character" w:customStyle="1" w:styleId="BalloonTextChar">
    <w:name w:val="Balloon Text Char"/>
    <w:semiHidden/>
    <w:locked/>
    <w:rsid w:val="00921857"/>
    <w:rPr>
      <w:rFonts w:ascii="Tahoma" w:hAnsi="Tahoma" w:cs="Tahoma"/>
      <w:sz w:val="16"/>
      <w:szCs w:val="16"/>
    </w:rPr>
  </w:style>
  <w:style w:type="paragraph" w:customStyle="1" w:styleId="118">
    <w:name w:val="Табличный_таблица_11"/>
    <w:link w:val="119"/>
    <w:autoRedefine/>
    <w:qFormat/>
    <w:rsid w:val="00921857"/>
    <w:pPr>
      <w:spacing w:after="0" w:line="240" w:lineRule="auto"/>
      <w:ind w:left="113" w:right="113"/>
      <w:jc w:val="center"/>
    </w:pPr>
    <w:rPr>
      <w:rFonts w:ascii="Times New Roman" w:eastAsia="Times New Roman" w:hAnsi="Times New Roman" w:cs="Times New Roman"/>
      <w:b/>
      <w:sz w:val="24"/>
      <w:szCs w:val="24"/>
      <w:lang w:eastAsia="ru-RU"/>
    </w:rPr>
  </w:style>
  <w:style w:type="character" w:customStyle="1" w:styleId="119">
    <w:name w:val="Табличный_таблица_11 Знак"/>
    <w:link w:val="118"/>
    <w:rsid w:val="00921857"/>
    <w:rPr>
      <w:rFonts w:ascii="Times New Roman" w:eastAsia="Times New Roman" w:hAnsi="Times New Roman" w:cs="Times New Roman"/>
      <w:b/>
      <w:sz w:val="24"/>
      <w:szCs w:val="24"/>
      <w:lang w:eastAsia="ru-RU"/>
    </w:rPr>
  </w:style>
  <w:style w:type="character" w:customStyle="1" w:styleId="FontStyle15">
    <w:name w:val="Font Style15"/>
    <w:uiPriority w:val="99"/>
    <w:rsid w:val="00921857"/>
    <w:rPr>
      <w:rFonts w:ascii="Times New Roman" w:hAnsi="Times New Roman" w:cs="Times New Roman"/>
      <w:sz w:val="22"/>
      <w:szCs w:val="22"/>
    </w:rPr>
  </w:style>
  <w:style w:type="character" w:customStyle="1" w:styleId="2f4">
    <w:name w:val="оглавление 2 Знак"/>
    <w:link w:val="2f5"/>
    <w:rsid w:val="00921857"/>
    <w:rPr>
      <w:rFonts w:ascii="Arial" w:hAnsi="Arial" w:cs="Arial"/>
      <w:b/>
      <w:i/>
      <w:spacing w:val="-5"/>
      <w:sz w:val="24"/>
      <w:szCs w:val="24"/>
    </w:rPr>
  </w:style>
  <w:style w:type="paragraph" w:customStyle="1" w:styleId="2f5">
    <w:name w:val="оглавление 2"/>
    <w:basedOn w:val="af8"/>
    <w:link w:val="2f4"/>
    <w:qFormat/>
    <w:rsid w:val="00921857"/>
    <w:pPr>
      <w:widowControl w:val="0"/>
      <w:adjustRightInd w:val="0"/>
      <w:spacing w:before="120" w:after="0"/>
      <w:ind w:firstLine="709"/>
      <w:textAlignment w:val="baseline"/>
    </w:pPr>
    <w:rPr>
      <w:rFonts w:ascii="Arial" w:eastAsiaTheme="minorHAnsi" w:hAnsi="Arial" w:cs="Arial"/>
      <w:b/>
      <w:i/>
      <w:spacing w:val="-5"/>
      <w:sz w:val="24"/>
      <w:szCs w:val="24"/>
      <w:lang w:val="ru-RU" w:eastAsia="en-US"/>
    </w:rPr>
  </w:style>
  <w:style w:type="table" w:customStyle="1" w:styleId="afffffffa">
    <w:name w:val="Папушкин"/>
    <w:basedOn w:val="afff3"/>
    <w:uiPriority w:val="99"/>
    <w:rsid w:val="00921857"/>
    <w:pPr>
      <w:jc w:val="center"/>
    </w:pPr>
    <w:rPr>
      <w:rFonts w:ascii="Arial" w:hAnsi="Arial" w:cs="Arial"/>
      <w:sz w:val="18"/>
      <w:szCs w:val="18"/>
    </w:rPr>
    <w:tblPr>
      <w:tblStyleRowBandSize w:val="1"/>
    </w:tblPr>
    <w:tcPr>
      <w:vAlign w:val="center"/>
    </w:tc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character" w:customStyle="1" w:styleId="afffffffb">
    <w:name w:val="новая страница Знак"/>
    <w:aliases w:val="íîâàÿ ñòðàíèöà Знак,Заголовок 1 Знак Знак Знак Знак Знак"/>
    <w:uiPriority w:val="99"/>
    <w:rsid w:val="00921857"/>
    <w:rPr>
      <w:rFonts w:cs="Arial"/>
      <w:b/>
      <w:bCs/>
      <w:kern w:val="32"/>
      <w:sz w:val="26"/>
      <w:szCs w:val="32"/>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
    <w:uiPriority w:val="99"/>
    <w:rsid w:val="00921857"/>
    <w:rPr>
      <w:sz w:val="26"/>
      <w:szCs w:val="26"/>
    </w:rPr>
  </w:style>
  <w:style w:type="character" w:customStyle="1" w:styleId="affff3">
    <w:name w:val="Маркированный список Знак"/>
    <w:aliases w:val="Маркированный список1 Знак"/>
    <w:link w:val="affff2"/>
    <w:rsid w:val="00921857"/>
    <w:rPr>
      <w:rFonts w:ascii="Times New Roman" w:eastAsia="Times New Roman" w:hAnsi="Times New Roman" w:cs="Times New Roman"/>
      <w:sz w:val="26"/>
      <w:szCs w:val="26"/>
      <w:lang w:val="x-none" w:eastAsia="x-none"/>
    </w:rPr>
  </w:style>
  <w:style w:type="paragraph" w:customStyle="1" w:styleId="afffffffc">
    <w:name w:val="Проект"/>
    <w:basedOn w:val="a6"/>
    <w:rsid w:val="00921857"/>
    <w:pPr>
      <w:spacing w:before="120" w:after="120" w:line="360" w:lineRule="auto"/>
      <w:ind w:firstLine="425"/>
      <w:jc w:val="center"/>
    </w:pPr>
    <w:rPr>
      <w:rFonts w:ascii="Times New Roman" w:eastAsia="Times New Roman" w:hAnsi="Times New Roman" w:cs="Times New Roman"/>
      <w:b/>
      <w:sz w:val="36"/>
      <w:szCs w:val="26"/>
      <w:lang w:eastAsia="ru-RU"/>
    </w:rPr>
  </w:style>
  <w:style w:type="paragraph" w:customStyle="1" w:styleId="afffffffd">
    <w:name w:val="Часть проекта"/>
    <w:basedOn w:val="afffffffc"/>
    <w:next w:val="afffffffe"/>
    <w:rsid w:val="00921857"/>
    <w:rPr>
      <w:caps/>
      <w:szCs w:val="36"/>
    </w:rPr>
  </w:style>
  <w:style w:type="paragraph" w:customStyle="1" w:styleId="afffffffe">
    <w:name w:val="ФИЛИАЛ"/>
    <w:basedOn w:val="a6"/>
    <w:link w:val="affffffff"/>
    <w:uiPriority w:val="99"/>
    <w:rsid w:val="00921857"/>
    <w:pPr>
      <w:spacing w:before="120" w:after="120" w:line="360" w:lineRule="auto"/>
      <w:ind w:firstLine="425"/>
      <w:jc w:val="center"/>
    </w:pPr>
    <w:rPr>
      <w:rFonts w:ascii="Times New Roman" w:eastAsia="Times New Roman" w:hAnsi="Times New Roman" w:cs="Times New Roman"/>
      <w:caps/>
      <w:sz w:val="26"/>
      <w:szCs w:val="20"/>
      <w:lang w:val="x-none" w:eastAsia="ru-RU"/>
    </w:rPr>
  </w:style>
  <w:style w:type="character" w:customStyle="1" w:styleId="affffffff">
    <w:name w:val="ФИЛИАЛ Знак"/>
    <w:link w:val="afffffffe"/>
    <w:uiPriority w:val="99"/>
    <w:rsid w:val="00921857"/>
    <w:rPr>
      <w:rFonts w:ascii="Times New Roman" w:eastAsia="Times New Roman" w:hAnsi="Times New Roman" w:cs="Times New Roman"/>
      <w:caps/>
      <w:sz w:val="26"/>
      <w:szCs w:val="20"/>
      <w:lang w:val="x-none" w:eastAsia="ru-RU"/>
    </w:rPr>
  </w:style>
  <w:style w:type="paragraph" w:customStyle="1" w:styleId="C">
    <w:name w:val="Cписок осн.(многоуровн.)"/>
    <w:basedOn w:val="af8"/>
    <w:rsid w:val="00921857"/>
    <w:pPr>
      <w:numPr>
        <w:numId w:val="21"/>
      </w:numPr>
      <w:spacing w:before="120"/>
      <w:ind w:left="567" w:firstLine="0"/>
    </w:pPr>
  </w:style>
  <w:style w:type="character" w:customStyle="1" w:styleId="aff">
    <w:name w:val="Заголовок Знак"/>
    <w:link w:val="1f3"/>
    <w:rsid w:val="00921857"/>
    <w:rPr>
      <w:rFonts w:ascii="Arial" w:eastAsia="Times New Roman" w:hAnsi="Arial" w:cs="Times New Roman"/>
      <w:kern w:val="1"/>
      <w:sz w:val="28"/>
      <w:szCs w:val="28"/>
      <w:lang w:val="x-none" w:eastAsia="ru-RU"/>
    </w:rPr>
  </w:style>
  <w:style w:type="paragraph" w:customStyle="1" w:styleId="2f6">
    <w:name w:val="Список доп.2"/>
    <w:basedOn w:val="1ff6"/>
    <w:rsid w:val="00921857"/>
    <w:pPr>
      <w:tabs>
        <w:tab w:val="clear" w:pos="1134"/>
        <w:tab w:val="num" w:pos="4253"/>
      </w:tabs>
      <w:ind w:left="3119" w:firstLine="850"/>
    </w:pPr>
  </w:style>
  <w:style w:type="paragraph" w:customStyle="1" w:styleId="1ff6">
    <w:name w:val="Список доп.1"/>
    <w:basedOn w:val="C"/>
    <w:rsid w:val="00921857"/>
    <w:pPr>
      <w:tabs>
        <w:tab w:val="num" w:pos="1134"/>
      </w:tabs>
    </w:pPr>
  </w:style>
  <w:style w:type="paragraph" w:customStyle="1" w:styleId="affffffff0">
    <w:name w:val="Название_страницы"/>
    <w:basedOn w:val="a6"/>
    <w:link w:val="affffffff1"/>
    <w:rsid w:val="00921857"/>
    <w:pPr>
      <w:spacing w:before="240" w:after="120" w:line="360" w:lineRule="auto"/>
      <w:ind w:firstLine="425"/>
      <w:jc w:val="center"/>
    </w:pPr>
    <w:rPr>
      <w:rFonts w:ascii="Times New Roman" w:eastAsia="Times New Roman" w:hAnsi="Times New Roman" w:cs="Times New Roman"/>
      <w:b/>
      <w:caps/>
      <w:sz w:val="26"/>
      <w:szCs w:val="26"/>
      <w:lang w:val="x-none" w:eastAsia="ru-RU"/>
    </w:rPr>
  </w:style>
  <w:style w:type="character" w:customStyle="1" w:styleId="affffffff1">
    <w:name w:val="Название_страницы Знак"/>
    <w:link w:val="affffffff0"/>
    <w:rsid w:val="00921857"/>
    <w:rPr>
      <w:rFonts w:ascii="Times New Roman" w:eastAsia="Times New Roman" w:hAnsi="Times New Roman" w:cs="Times New Roman"/>
      <w:b/>
      <w:caps/>
      <w:sz w:val="26"/>
      <w:szCs w:val="26"/>
      <w:lang w:val="x-none" w:eastAsia="ru-RU"/>
    </w:rPr>
  </w:style>
  <w:style w:type="paragraph" w:customStyle="1" w:styleId="affffffff2">
    <w:name w:val="НазваниеПриложения"/>
    <w:basedOn w:val="1f3"/>
    <w:next w:val="af8"/>
    <w:link w:val="affffffff3"/>
    <w:rsid w:val="00921857"/>
    <w:pPr>
      <w:widowControl/>
      <w:suppressAutoHyphens w:val="0"/>
      <w:spacing w:before="120"/>
      <w:ind w:left="1494" w:hanging="360"/>
      <w:jc w:val="center"/>
      <w:outlineLvl w:val="0"/>
    </w:pPr>
    <w:rPr>
      <w:rFonts w:ascii="Times New Roman" w:hAnsi="Times New Roman"/>
      <w:b/>
      <w:bCs/>
      <w:kern w:val="32"/>
      <w:sz w:val="26"/>
      <w:szCs w:val="32"/>
    </w:rPr>
  </w:style>
  <w:style w:type="character" w:customStyle="1" w:styleId="affffffff3">
    <w:name w:val="НазваниеПриложения Знак"/>
    <w:link w:val="affffffff2"/>
    <w:rsid w:val="00921857"/>
    <w:rPr>
      <w:rFonts w:ascii="Times New Roman" w:eastAsia="Times New Roman" w:hAnsi="Times New Roman" w:cs="Times New Roman"/>
      <w:b/>
      <w:bCs/>
      <w:kern w:val="32"/>
      <w:sz w:val="26"/>
      <w:szCs w:val="32"/>
      <w:lang w:val="x-none" w:eastAsia="ru-RU"/>
    </w:rPr>
  </w:style>
  <w:style w:type="paragraph" w:styleId="z-">
    <w:name w:val="HTML Bottom of Form"/>
    <w:basedOn w:val="a6"/>
    <w:next w:val="a6"/>
    <w:link w:val="z-0"/>
    <w:hidden/>
    <w:uiPriority w:val="99"/>
    <w:rsid w:val="00921857"/>
    <w:pPr>
      <w:pBdr>
        <w:top w:val="single" w:sz="6" w:space="1" w:color="auto"/>
      </w:pBdr>
      <w:spacing w:before="120" w:after="120" w:line="360" w:lineRule="auto"/>
      <w:ind w:firstLine="425"/>
      <w:jc w:val="center"/>
    </w:pPr>
    <w:rPr>
      <w:rFonts w:ascii="Times New Roman" w:eastAsia="Times New Roman" w:hAnsi="Times New Roman" w:cs="Times New Roman"/>
      <w:vanish/>
      <w:sz w:val="16"/>
      <w:szCs w:val="16"/>
      <w:lang w:val="x-none" w:eastAsia="ru-RU"/>
    </w:rPr>
  </w:style>
  <w:style w:type="character" w:customStyle="1" w:styleId="z-0">
    <w:name w:val="z-Конец формы Знак"/>
    <w:basedOn w:val="a7"/>
    <w:link w:val="z-"/>
    <w:uiPriority w:val="99"/>
    <w:rsid w:val="00921857"/>
    <w:rPr>
      <w:rFonts w:ascii="Times New Roman" w:eastAsia="Times New Roman" w:hAnsi="Times New Roman" w:cs="Times New Roman"/>
      <w:vanish/>
      <w:sz w:val="16"/>
      <w:szCs w:val="16"/>
      <w:lang w:val="x-none" w:eastAsia="ru-RU"/>
    </w:rPr>
  </w:style>
  <w:style w:type="paragraph" w:styleId="z-1">
    <w:name w:val="HTML Top of Form"/>
    <w:basedOn w:val="a6"/>
    <w:next w:val="a6"/>
    <w:link w:val="z-2"/>
    <w:hidden/>
    <w:uiPriority w:val="99"/>
    <w:rsid w:val="00921857"/>
    <w:pPr>
      <w:pBdr>
        <w:bottom w:val="single" w:sz="6" w:space="1" w:color="auto"/>
      </w:pBdr>
      <w:spacing w:before="120" w:after="120" w:line="360" w:lineRule="auto"/>
      <w:ind w:firstLine="425"/>
      <w:jc w:val="center"/>
    </w:pPr>
    <w:rPr>
      <w:rFonts w:ascii="Times New Roman" w:eastAsia="Times New Roman" w:hAnsi="Times New Roman" w:cs="Times New Roman"/>
      <w:vanish/>
      <w:sz w:val="16"/>
      <w:szCs w:val="16"/>
      <w:lang w:val="x-none" w:eastAsia="ru-RU"/>
    </w:rPr>
  </w:style>
  <w:style w:type="character" w:customStyle="1" w:styleId="z-2">
    <w:name w:val="z-Начало формы Знак"/>
    <w:basedOn w:val="a7"/>
    <w:link w:val="z-1"/>
    <w:uiPriority w:val="99"/>
    <w:rsid w:val="00921857"/>
    <w:rPr>
      <w:rFonts w:ascii="Times New Roman" w:eastAsia="Times New Roman" w:hAnsi="Times New Roman" w:cs="Times New Roman"/>
      <w:vanish/>
      <w:sz w:val="16"/>
      <w:szCs w:val="16"/>
      <w:lang w:val="x-none" w:eastAsia="ru-RU"/>
    </w:rPr>
  </w:style>
  <w:style w:type="paragraph" w:customStyle="1" w:styleId="affffffff4">
    <w:name w:val="ТипПриложения"/>
    <w:basedOn w:val="a6"/>
    <w:next w:val="affffffff2"/>
    <w:link w:val="affffffff5"/>
    <w:rsid w:val="00921857"/>
    <w:pPr>
      <w:spacing w:before="240" w:after="240" w:line="360" w:lineRule="auto"/>
      <w:ind w:firstLine="425"/>
      <w:jc w:val="center"/>
    </w:pPr>
    <w:rPr>
      <w:rFonts w:ascii="Times New Roman" w:eastAsia="Times New Roman" w:hAnsi="Times New Roman" w:cs="Times New Roman"/>
      <w:i/>
      <w:sz w:val="26"/>
      <w:szCs w:val="26"/>
      <w:lang w:val="x-none" w:eastAsia="ru-RU"/>
    </w:rPr>
  </w:style>
  <w:style w:type="character" w:customStyle="1" w:styleId="affffffff5">
    <w:name w:val="ТипПриложения Знак"/>
    <w:link w:val="affffffff4"/>
    <w:rsid w:val="00921857"/>
    <w:rPr>
      <w:rFonts w:ascii="Times New Roman" w:eastAsia="Times New Roman" w:hAnsi="Times New Roman" w:cs="Times New Roman"/>
      <w:i/>
      <w:sz w:val="26"/>
      <w:szCs w:val="26"/>
      <w:lang w:val="x-none" w:eastAsia="ru-RU"/>
    </w:rPr>
  </w:style>
  <w:style w:type="paragraph" w:customStyle="1" w:styleId="affffffff6">
    <w:name w:val="том"/>
    <w:basedOn w:val="afffffffc"/>
    <w:rsid w:val="00921857"/>
    <w:rPr>
      <w:sz w:val="28"/>
    </w:rPr>
  </w:style>
  <w:style w:type="paragraph" w:customStyle="1" w:styleId="affffffff7">
    <w:name w:val="ШтампПР"/>
    <w:basedOn w:val="a6"/>
    <w:next w:val="af8"/>
    <w:link w:val="1ff7"/>
    <w:rsid w:val="00921857"/>
    <w:pPr>
      <w:spacing w:before="120" w:after="120" w:line="360" w:lineRule="auto"/>
      <w:ind w:firstLine="425"/>
      <w:jc w:val="center"/>
    </w:pPr>
    <w:rPr>
      <w:rFonts w:ascii="Times New Roman" w:eastAsia="Times New Roman" w:hAnsi="Times New Roman" w:cs="Times New Roman"/>
      <w:b/>
      <w:caps/>
      <w:sz w:val="20"/>
      <w:szCs w:val="26"/>
      <w:lang w:val="x-none" w:eastAsia="ru-RU"/>
    </w:rPr>
  </w:style>
  <w:style w:type="character" w:customStyle="1" w:styleId="1ff7">
    <w:name w:val="ШтампПР Знак1"/>
    <w:link w:val="affffffff7"/>
    <w:rsid w:val="00921857"/>
    <w:rPr>
      <w:rFonts w:ascii="Times New Roman" w:eastAsia="Times New Roman" w:hAnsi="Times New Roman" w:cs="Times New Roman"/>
      <w:b/>
      <w:caps/>
      <w:sz w:val="20"/>
      <w:szCs w:val="26"/>
      <w:lang w:val="x-none" w:eastAsia="ru-RU"/>
    </w:rPr>
  </w:style>
  <w:style w:type="paragraph" w:customStyle="1" w:styleId="affffffff8">
    <w:name w:val="Штамп"/>
    <w:basedOn w:val="affffffff7"/>
    <w:next w:val="affffffff7"/>
    <w:link w:val="affffffff9"/>
    <w:rsid w:val="00921857"/>
    <w:rPr>
      <w:caps w:val="0"/>
      <w:noProof/>
    </w:rPr>
  </w:style>
  <w:style w:type="character" w:customStyle="1" w:styleId="affffffff9">
    <w:name w:val="Штамп Знак"/>
    <w:link w:val="affffffff8"/>
    <w:rsid w:val="00921857"/>
    <w:rPr>
      <w:rFonts w:ascii="Times New Roman" w:eastAsia="Times New Roman" w:hAnsi="Times New Roman" w:cs="Times New Roman"/>
      <w:b/>
      <w:noProof/>
      <w:sz w:val="20"/>
      <w:szCs w:val="26"/>
      <w:lang w:val="x-none" w:eastAsia="ru-RU"/>
    </w:rPr>
  </w:style>
  <w:style w:type="paragraph" w:customStyle="1" w:styleId="affffffffa">
    <w:name w:val="ШтампПР Знак"/>
    <w:basedOn w:val="af8"/>
    <w:next w:val="af8"/>
    <w:link w:val="1ff8"/>
    <w:rsid w:val="00921857"/>
    <w:pPr>
      <w:tabs>
        <w:tab w:val="center" w:pos="4677"/>
        <w:tab w:val="right" w:pos="9355"/>
      </w:tabs>
      <w:spacing w:before="120"/>
      <w:jc w:val="center"/>
    </w:pPr>
    <w:rPr>
      <w:b/>
      <w:caps/>
    </w:rPr>
  </w:style>
  <w:style w:type="character" w:customStyle="1" w:styleId="1ff8">
    <w:name w:val="ШтампПР Знак Знак1"/>
    <w:link w:val="affffffffa"/>
    <w:rsid w:val="00921857"/>
    <w:rPr>
      <w:rFonts w:ascii="Times New Roman" w:eastAsia="Times New Roman" w:hAnsi="Times New Roman" w:cs="Times New Roman"/>
      <w:b/>
      <w:caps/>
      <w:sz w:val="26"/>
      <w:szCs w:val="26"/>
      <w:lang w:val="x-none" w:eastAsia="ru-RU"/>
    </w:rPr>
  </w:style>
  <w:style w:type="paragraph" w:customStyle="1" w:styleId="affffffffb">
    <w:name w:val="Стиль Приложение + Междустр.интервал:  двойной"/>
    <w:basedOn w:val="affffff7"/>
    <w:next w:val="af8"/>
    <w:rsid w:val="00921857"/>
    <w:pPr>
      <w:keepNext/>
      <w:pageBreakBefore/>
      <w:tabs>
        <w:tab w:val="num" w:pos="643"/>
      </w:tabs>
      <w:spacing w:before="120" w:line="480" w:lineRule="auto"/>
      <w:ind w:left="-288" w:firstLine="4257"/>
      <w:jc w:val="left"/>
      <w:outlineLvl w:val="0"/>
    </w:pPr>
    <w:rPr>
      <w:b w:val="0"/>
      <w:bCs/>
      <w:caps w:val="0"/>
      <w:kern w:val="32"/>
      <w:szCs w:val="20"/>
    </w:rPr>
  </w:style>
  <w:style w:type="paragraph" w:customStyle="1" w:styleId="affffffffc">
    <w:name w:val="Стиль Название объекта"/>
    <w:basedOn w:val="a2"/>
    <w:rsid w:val="00921857"/>
    <w:pPr>
      <w:spacing w:before="120" w:after="120"/>
      <w:ind w:firstLine="425"/>
    </w:pPr>
    <w:rPr>
      <w:rFonts w:ascii="Times New Roman" w:hAnsi="Times New Roman"/>
      <w:color w:val="auto"/>
      <w:sz w:val="24"/>
      <w:szCs w:val="24"/>
    </w:rPr>
  </w:style>
  <w:style w:type="table" w:styleId="1ff9">
    <w:name w:val="Table Grid 1"/>
    <w:basedOn w:val="a8"/>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ffa">
    <w:name w:val="Table Simple 1"/>
    <w:basedOn w:val="a8"/>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f2">
    <w:name w:val="3 Подзаголовок главы"/>
    <w:basedOn w:val="3"/>
    <w:link w:val="3f3"/>
    <w:rsid w:val="00921857"/>
    <w:pPr>
      <w:keepNext w:val="0"/>
      <w:keepLines w:val="0"/>
      <w:spacing w:before="120" w:after="120"/>
      <w:ind w:left="851"/>
      <w:outlineLvl w:val="9"/>
    </w:pPr>
    <w:rPr>
      <w:rFonts w:ascii="Times New Roman" w:hAnsi="Times New Roman"/>
      <w:bCs w:val="0"/>
      <w:noProof/>
      <w:color w:val="auto"/>
      <w:sz w:val="24"/>
      <w:szCs w:val="20"/>
    </w:rPr>
  </w:style>
  <w:style w:type="character" w:customStyle="1" w:styleId="3f3">
    <w:name w:val="3 Подзаголовок главы Знак"/>
    <w:link w:val="3f2"/>
    <w:rsid w:val="00921857"/>
    <w:rPr>
      <w:rFonts w:ascii="Times New Roman" w:eastAsia="Times New Roman" w:hAnsi="Times New Roman" w:cs="Times New Roman"/>
      <w:b/>
      <w:noProof/>
      <w:sz w:val="24"/>
      <w:szCs w:val="20"/>
      <w:lang w:val="x-none" w:eastAsia="x-none"/>
    </w:rPr>
  </w:style>
  <w:style w:type="paragraph" w:customStyle="1" w:styleId="1ffb">
    <w:name w:val="текст1"/>
    <w:basedOn w:val="a6"/>
    <w:rsid w:val="00921857"/>
    <w:pPr>
      <w:tabs>
        <w:tab w:val="num" w:pos="1571"/>
      </w:tabs>
      <w:spacing w:before="120" w:after="120" w:line="360" w:lineRule="auto"/>
      <w:ind w:firstLine="709"/>
      <w:jc w:val="both"/>
    </w:pPr>
    <w:rPr>
      <w:rFonts w:ascii="Times New Roman" w:eastAsia="Times New Roman" w:hAnsi="Times New Roman" w:cs="Times New Roman"/>
      <w:sz w:val="26"/>
      <w:szCs w:val="26"/>
      <w:lang w:eastAsia="ru-RU"/>
    </w:rPr>
  </w:style>
  <w:style w:type="paragraph" w:customStyle="1" w:styleId="122">
    <w:name w:val="абзац 12"/>
    <w:basedOn w:val="a6"/>
    <w:link w:val="1210"/>
    <w:rsid w:val="00921857"/>
    <w:pPr>
      <w:spacing w:before="120" w:after="120" w:line="360" w:lineRule="auto"/>
      <w:ind w:firstLine="709"/>
      <w:jc w:val="both"/>
    </w:pPr>
    <w:rPr>
      <w:rFonts w:ascii="Times New Roman" w:eastAsia="Times New Roman" w:hAnsi="Times New Roman" w:cs="Times New Roman"/>
      <w:sz w:val="26"/>
      <w:szCs w:val="20"/>
      <w:lang w:val="x-none" w:eastAsia="ru-RU"/>
    </w:rPr>
  </w:style>
  <w:style w:type="character" w:customStyle="1" w:styleId="1210">
    <w:name w:val="абзац 12 Знак1"/>
    <w:link w:val="122"/>
    <w:rsid w:val="00921857"/>
    <w:rPr>
      <w:rFonts w:ascii="Times New Roman" w:eastAsia="Times New Roman" w:hAnsi="Times New Roman" w:cs="Times New Roman"/>
      <w:sz w:val="26"/>
      <w:szCs w:val="20"/>
      <w:lang w:val="x-none" w:eastAsia="ru-RU"/>
    </w:rPr>
  </w:style>
  <w:style w:type="paragraph" w:customStyle="1" w:styleId="2f7">
    <w:name w:val="2 Глава раздела"/>
    <w:basedOn w:val="af0"/>
    <w:link w:val="2f8"/>
    <w:rsid w:val="00921857"/>
    <w:pPr>
      <w:spacing w:before="120" w:after="120"/>
      <w:ind w:firstLine="425"/>
      <w:jc w:val="center"/>
    </w:pPr>
  </w:style>
  <w:style w:type="character" w:customStyle="1" w:styleId="2f8">
    <w:name w:val="2 Глава раздела Знак"/>
    <w:link w:val="2f7"/>
    <w:rsid w:val="00921857"/>
    <w:rPr>
      <w:rFonts w:ascii="Times New Roman" w:eastAsia="Times New Roman" w:hAnsi="Times New Roman" w:cs="Times New Roman"/>
      <w:sz w:val="26"/>
      <w:szCs w:val="26"/>
      <w:lang w:val="x-none" w:eastAsia="ru-RU"/>
    </w:rPr>
  </w:style>
  <w:style w:type="paragraph" w:customStyle="1" w:styleId="1ffc">
    <w:name w:val="Текст 1"/>
    <w:basedOn w:val="a6"/>
    <w:link w:val="1ffd"/>
    <w:rsid w:val="00921857"/>
    <w:pPr>
      <w:spacing w:before="60" w:after="120" w:line="360" w:lineRule="auto"/>
      <w:ind w:left="425" w:firstLine="425"/>
      <w:jc w:val="both"/>
    </w:pPr>
    <w:rPr>
      <w:rFonts w:ascii="Tahoma" w:eastAsia="Times New Roman" w:hAnsi="Tahoma" w:cs="Times New Roman"/>
      <w:sz w:val="18"/>
      <w:szCs w:val="20"/>
      <w:lang w:val="x-none" w:eastAsia="ru-RU"/>
    </w:rPr>
  </w:style>
  <w:style w:type="character" w:customStyle="1" w:styleId="1ffd">
    <w:name w:val="Текст 1 Знак"/>
    <w:link w:val="1ffc"/>
    <w:rsid w:val="00921857"/>
    <w:rPr>
      <w:rFonts w:ascii="Tahoma" w:eastAsia="Times New Roman" w:hAnsi="Tahoma" w:cs="Times New Roman"/>
      <w:sz w:val="18"/>
      <w:szCs w:val="20"/>
      <w:lang w:val="x-none" w:eastAsia="ru-RU"/>
    </w:rPr>
  </w:style>
  <w:style w:type="paragraph" w:customStyle="1" w:styleId="-5">
    <w:name w:val="-список Знак"/>
    <w:basedOn w:val="a6"/>
    <w:link w:val="-6"/>
    <w:rsid w:val="00921857"/>
    <w:pPr>
      <w:tabs>
        <w:tab w:val="num" w:pos="1134"/>
      </w:tabs>
      <w:spacing w:before="120" w:after="120" w:line="312" w:lineRule="auto"/>
      <w:ind w:firstLine="851"/>
      <w:jc w:val="both"/>
    </w:pPr>
    <w:rPr>
      <w:rFonts w:ascii="Times New Roman" w:eastAsia="Times New Roman" w:hAnsi="Times New Roman" w:cs="Times New Roman"/>
      <w:snapToGrid w:val="0"/>
      <w:sz w:val="26"/>
      <w:szCs w:val="26"/>
      <w:lang w:val="x-none" w:eastAsia="ru-RU"/>
    </w:rPr>
  </w:style>
  <w:style w:type="character" w:customStyle="1" w:styleId="-6">
    <w:name w:val="-список Знак Знак"/>
    <w:link w:val="-5"/>
    <w:rsid w:val="00921857"/>
    <w:rPr>
      <w:rFonts w:ascii="Times New Roman" w:eastAsia="Times New Roman" w:hAnsi="Times New Roman" w:cs="Times New Roman"/>
      <w:snapToGrid w:val="0"/>
      <w:sz w:val="26"/>
      <w:szCs w:val="26"/>
      <w:lang w:val="x-none" w:eastAsia="ru-RU"/>
    </w:rPr>
  </w:style>
  <w:style w:type="paragraph" w:customStyle="1" w:styleId="affffffffd">
    <w:name w:val="Пункт"/>
    <w:basedOn w:val="a6"/>
    <w:next w:val="a6"/>
    <w:link w:val="affffffffe"/>
    <w:rsid w:val="00921857"/>
    <w:pPr>
      <w:keepNext/>
      <w:keepLines/>
      <w:spacing w:before="240" w:after="240" w:line="312" w:lineRule="auto"/>
      <w:ind w:firstLine="720"/>
      <w:jc w:val="both"/>
      <w:outlineLvl w:val="2"/>
    </w:pPr>
    <w:rPr>
      <w:rFonts w:ascii="Times New Roman" w:eastAsia="Times New Roman" w:hAnsi="Times New Roman" w:cs="Times New Roman"/>
      <w:b/>
      <w:sz w:val="26"/>
      <w:szCs w:val="20"/>
      <w:lang w:val="x-none" w:eastAsia="ru-RU"/>
    </w:rPr>
  </w:style>
  <w:style w:type="character" w:customStyle="1" w:styleId="affffffffe">
    <w:name w:val="Пункт Знак"/>
    <w:link w:val="affffffffd"/>
    <w:rsid w:val="00921857"/>
    <w:rPr>
      <w:rFonts w:ascii="Times New Roman" w:eastAsia="Times New Roman" w:hAnsi="Times New Roman" w:cs="Times New Roman"/>
      <w:b/>
      <w:sz w:val="26"/>
      <w:szCs w:val="20"/>
      <w:lang w:val="x-none" w:eastAsia="ru-RU"/>
    </w:rPr>
  </w:style>
  <w:style w:type="paragraph" w:customStyle="1" w:styleId="TableContents">
    <w:name w:val="Table Contents"/>
    <w:basedOn w:val="af8"/>
    <w:rsid w:val="00921857"/>
    <w:pPr>
      <w:widowControl w:val="0"/>
      <w:suppressLineNumbers/>
      <w:tabs>
        <w:tab w:val="num" w:pos="643"/>
      </w:tabs>
      <w:suppressAutoHyphens/>
      <w:spacing w:before="120"/>
    </w:pPr>
    <w:rPr>
      <w:rFonts w:eastAsia="Lucida Sans Unicode"/>
      <w:color w:val="000000"/>
    </w:rPr>
  </w:style>
  <w:style w:type="paragraph" w:customStyle="1" w:styleId="WW-BodyText2">
    <w:name w:val="WW-Body Text 2"/>
    <w:basedOn w:val="a6"/>
    <w:rsid w:val="00921857"/>
    <w:pPr>
      <w:widowControl w:val="0"/>
      <w:tabs>
        <w:tab w:val="num" w:pos="926"/>
      </w:tabs>
      <w:suppressAutoHyphens/>
      <w:spacing w:before="120" w:after="120" w:line="360" w:lineRule="auto"/>
      <w:ind w:firstLine="425"/>
      <w:jc w:val="both"/>
    </w:pPr>
    <w:rPr>
      <w:rFonts w:ascii="Times New Roman" w:eastAsia="Lucida Sans Unicode" w:hAnsi="Times New Roman" w:cs="Times New Roman"/>
      <w:color w:val="000000"/>
      <w:sz w:val="26"/>
      <w:szCs w:val="26"/>
      <w:lang w:eastAsia="ru-RU"/>
    </w:rPr>
  </w:style>
  <w:style w:type="paragraph" w:customStyle="1" w:styleId="afffffffff">
    <w:name w:val="Пункт Знак Знак"/>
    <w:basedOn w:val="afffffffff0"/>
    <w:next w:val="a6"/>
    <w:link w:val="afffffffff1"/>
    <w:rsid w:val="00921857"/>
    <w:pPr>
      <w:spacing w:before="240" w:after="240"/>
      <w:outlineLvl w:val="2"/>
    </w:pPr>
    <w:rPr>
      <w:sz w:val="28"/>
      <w:szCs w:val="24"/>
      <w:lang w:val="x-none"/>
    </w:rPr>
  </w:style>
  <w:style w:type="paragraph" w:customStyle="1" w:styleId="afffffffff0">
    <w:name w:val="ПодразделТ"/>
    <w:basedOn w:val="a6"/>
    <w:next w:val="a6"/>
    <w:rsid w:val="00921857"/>
    <w:pPr>
      <w:keepNext/>
      <w:keepLines/>
      <w:spacing w:before="360" w:after="360" w:line="312" w:lineRule="auto"/>
      <w:ind w:firstLine="720"/>
      <w:jc w:val="both"/>
      <w:outlineLvl w:val="1"/>
    </w:pPr>
    <w:rPr>
      <w:rFonts w:ascii="Times New Roman" w:eastAsia="Times New Roman" w:hAnsi="Times New Roman" w:cs="Times New Roman"/>
      <w:b/>
      <w:sz w:val="32"/>
      <w:szCs w:val="20"/>
      <w:lang w:eastAsia="ru-RU"/>
    </w:rPr>
  </w:style>
  <w:style w:type="character" w:customStyle="1" w:styleId="afffffffff1">
    <w:name w:val="Пункт Знак Знак Знак"/>
    <w:link w:val="afffffffff"/>
    <w:rsid w:val="00921857"/>
    <w:rPr>
      <w:rFonts w:ascii="Times New Roman" w:eastAsia="Times New Roman" w:hAnsi="Times New Roman" w:cs="Times New Roman"/>
      <w:b/>
      <w:sz w:val="28"/>
      <w:szCs w:val="24"/>
      <w:lang w:val="x-none" w:eastAsia="ru-RU"/>
    </w:rPr>
  </w:style>
  <w:style w:type="paragraph" w:customStyle="1" w:styleId="afffffffff2">
    <w:name w:val="Основной текст док."/>
    <w:basedOn w:val="a6"/>
    <w:rsid w:val="00921857"/>
    <w:pPr>
      <w:tabs>
        <w:tab w:val="num" w:pos="1429"/>
      </w:tabs>
      <w:spacing w:before="60" w:after="60" w:line="360" w:lineRule="auto"/>
      <w:ind w:left="1429" w:firstLine="567"/>
      <w:jc w:val="both"/>
    </w:pPr>
    <w:rPr>
      <w:rFonts w:ascii="Times New Roman" w:eastAsia="Times New Roman" w:hAnsi="Times New Roman" w:cs="Times New Roman"/>
      <w:sz w:val="26"/>
      <w:szCs w:val="20"/>
      <w:lang w:eastAsia="ru-RU"/>
    </w:rPr>
  </w:style>
  <w:style w:type="paragraph" w:customStyle="1" w:styleId="afffffffff3">
    <w:name w:val="Переменные"/>
    <w:basedOn w:val="af8"/>
    <w:rsid w:val="00921857"/>
    <w:pPr>
      <w:tabs>
        <w:tab w:val="left" w:pos="482"/>
        <w:tab w:val="num" w:pos="1571"/>
      </w:tabs>
      <w:spacing w:before="120" w:line="336" w:lineRule="auto"/>
      <w:ind w:left="482" w:hanging="482"/>
    </w:pPr>
    <w:rPr>
      <w:rFonts w:ascii="NTTimes/Cyrillic" w:hAnsi="NTTimes/Cyrillic"/>
      <w:sz w:val="20"/>
      <w:szCs w:val="20"/>
      <w:lang w:val="en-GB"/>
    </w:rPr>
  </w:style>
  <w:style w:type="character" w:customStyle="1" w:styleId="Absatz-Standardschriftart">
    <w:name w:val="Absatz-Standardschriftart"/>
    <w:rsid w:val="00921857"/>
  </w:style>
  <w:style w:type="paragraph" w:customStyle="1" w:styleId="11a">
    <w:name w:val="Абзац списка11"/>
    <w:basedOn w:val="a6"/>
    <w:uiPriority w:val="99"/>
    <w:rsid w:val="00921857"/>
    <w:pPr>
      <w:spacing w:before="120"/>
      <w:ind w:left="720" w:firstLine="425"/>
      <w:contextualSpacing/>
      <w:jc w:val="both"/>
    </w:pPr>
    <w:rPr>
      <w:rFonts w:ascii="Calibri" w:eastAsia="Times New Roman" w:hAnsi="Calibri" w:cs="Times New Roman"/>
      <w:lang w:eastAsia="ru-RU"/>
    </w:rPr>
  </w:style>
  <w:style w:type="paragraph" w:styleId="afffffffff4">
    <w:name w:val="Bibliography"/>
    <w:basedOn w:val="a6"/>
    <w:next w:val="a6"/>
    <w:uiPriority w:val="37"/>
    <w:unhideWhenUsed/>
    <w:rsid w:val="00921857"/>
    <w:pPr>
      <w:spacing w:before="120"/>
      <w:ind w:firstLine="425"/>
      <w:jc w:val="both"/>
    </w:pPr>
    <w:rPr>
      <w:rFonts w:ascii="Calibri" w:eastAsia="Calibri" w:hAnsi="Calibri" w:cs="Times New Roman"/>
    </w:rPr>
  </w:style>
  <w:style w:type="character" w:customStyle="1" w:styleId="afffffffff5">
    <w:name w:val="Текст_Жирный"/>
    <w:qFormat/>
    <w:rsid w:val="00921857"/>
    <w:rPr>
      <w:rFonts w:ascii="Times New Roman" w:hAnsi="Times New Roman"/>
      <w:b/>
    </w:rPr>
  </w:style>
  <w:style w:type="paragraph" w:customStyle="1" w:styleId="11b">
    <w:name w:val="Табличный_боковик_11"/>
    <w:link w:val="11c"/>
    <w:qFormat/>
    <w:rsid w:val="00921857"/>
    <w:pPr>
      <w:spacing w:after="0" w:line="240" w:lineRule="auto"/>
    </w:pPr>
    <w:rPr>
      <w:rFonts w:ascii="Times New Roman" w:eastAsia="Times New Roman" w:hAnsi="Times New Roman" w:cs="Times New Roman"/>
      <w:sz w:val="20"/>
      <w:szCs w:val="24"/>
      <w:lang w:eastAsia="ru-RU"/>
    </w:rPr>
  </w:style>
  <w:style w:type="character" w:customStyle="1" w:styleId="11c">
    <w:name w:val="Табличный_боковик_11 Знак"/>
    <w:link w:val="11b"/>
    <w:rsid w:val="00921857"/>
    <w:rPr>
      <w:rFonts w:ascii="Times New Roman" w:eastAsia="Times New Roman" w:hAnsi="Times New Roman" w:cs="Times New Roman"/>
      <w:sz w:val="20"/>
      <w:szCs w:val="24"/>
      <w:lang w:eastAsia="ru-RU"/>
    </w:rPr>
  </w:style>
  <w:style w:type="paragraph" w:customStyle="1" w:styleId="11d">
    <w:name w:val="Табличный_боковик_правый_11"/>
    <w:link w:val="11e"/>
    <w:qFormat/>
    <w:rsid w:val="00921857"/>
    <w:pPr>
      <w:spacing w:after="0" w:line="240" w:lineRule="auto"/>
      <w:jc w:val="right"/>
    </w:pPr>
    <w:rPr>
      <w:rFonts w:ascii="Times New Roman" w:eastAsia="Times New Roman" w:hAnsi="Times New Roman" w:cs="Times New Roman"/>
      <w:sz w:val="20"/>
      <w:szCs w:val="24"/>
      <w:lang w:eastAsia="ru-RU"/>
    </w:rPr>
  </w:style>
  <w:style w:type="character" w:customStyle="1" w:styleId="11e">
    <w:name w:val="Табличный_боковик_правый_11 Знак"/>
    <w:link w:val="11d"/>
    <w:rsid w:val="00921857"/>
    <w:rPr>
      <w:rFonts w:ascii="Times New Roman" w:eastAsia="Times New Roman" w:hAnsi="Times New Roman" w:cs="Times New Roman"/>
      <w:sz w:val="20"/>
      <w:szCs w:val="24"/>
      <w:lang w:eastAsia="ru-RU"/>
    </w:rPr>
  </w:style>
  <w:style w:type="paragraph" w:customStyle="1" w:styleId="180">
    <w:name w:val="Титул_заголовок_18_центр"/>
    <w:qFormat/>
    <w:rsid w:val="00921857"/>
    <w:pPr>
      <w:spacing w:after="0" w:line="240" w:lineRule="auto"/>
      <w:contextualSpacing/>
      <w:jc w:val="center"/>
    </w:pPr>
    <w:rPr>
      <w:rFonts w:ascii="Times New Roman" w:eastAsia="Times New Roman" w:hAnsi="Times New Roman" w:cs="Times New Roman"/>
      <w:sz w:val="36"/>
      <w:szCs w:val="36"/>
      <w:lang w:eastAsia="ru-RU"/>
    </w:rPr>
  </w:style>
  <w:style w:type="paragraph" w:customStyle="1" w:styleId="22">
    <w:name w:val="Список_маркерный_2_уровень"/>
    <w:basedOn w:val="1b"/>
    <w:rsid w:val="00921857"/>
    <w:pPr>
      <w:numPr>
        <w:ilvl w:val="1"/>
      </w:numPr>
      <w:tabs>
        <w:tab w:val="num" w:pos="1980"/>
        <w:tab w:val="num" w:pos="2924"/>
      </w:tabs>
      <w:ind w:left="2291" w:hanging="360"/>
    </w:pPr>
  </w:style>
  <w:style w:type="paragraph" w:customStyle="1" w:styleId="1b">
    <w:name w:val="Список_маркерный_1_уровень"/>
    <w:link w:val="1ffe"/>
    <w:qFormat/>
    <w:rsid w:val="00921857"/>
    <w:pPr>
      <w:numPr>
        <w:numId w:val="20"/>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fe">
    <w:name w:val="Список_маркерный_1_уровень Знак"/>
    <w:link w:val="1b"/>
    <w:rsid w:val="00921857"/>
    <w:rPr>
      <w:rFonts w:ascii="Times New Roman" w:eastAsia="Times New Roman" w:hAnsi="Times New Roman" w:cs="Times New Roman"/>
      <w:snapToGrid w:val="0"/>
      <w:sz w:val="24"/>
      <w:szCs w:val="24"/>
      <w:lang w:eastAsia="ru-RU"/>
    </w:rPr>
  </w:style>
  <w:style w:type="character" w:customStyle="1" w:styleId="afffffffff6">
    <w:name w:val="Текст_Обычный"/>
    <w:qFormat/>
    <w:rsid w:val="00921857"/>
    <w:rPr>
      <w:b w:val="0"/>
    </w:rPr>
  </w:style>
  <w:style w:type="paragraph" w:customStyle="1" w:styleId="11131">
    <w:name w:val="Стиль Табличный_таблица_11 + 13 пт1"/>
    <w:basedOn w:val="118"/>
    <w:autoRedefine/>
    <w:rsid w:val="00921857"/>
    <w:rPr>
      <w:b w:val="0"/>
    </w:rPr>
  </w:style>
  <w:style w:type="paragraph" w:customStyle="1" w:styleId="CM3">
    <w:name w:val="CM3"/>
    <w:basedOn w:val="a6"/>
    <w:next w:val="a6"/>
    <w:rsid w:val="00921857"/>
    <w:pPr>
      <w:widowControl w:val="0"/>
      <w:autoSpaceDE w:val="0"/>
      <w:autoSpaceDN w:val="0"/>
      <w:adjustRightInd w:val="0"/>
      <w:spacing w:after="0" w:line="260" w:lineRule="atLeast"/>
      <w:ind w:firstLine="454"/>
      <w:jc w:val="both"/>
    </w:pPr>
    <w:rPr>
      <w:rFonts w:ascii="Times New Roman" w:eastAsia="Times New Roman" w:hAnsi="Times New Roman" w:cs="Times New Roman"/>
      <w:sz w:val="26"/>
      <w:szCs w:val="26"/>
      <w:lang w:eastAsia="ru-RU"/>
    </w:rPr>
  </w:style>
  <w:style w:type="paragraph" w:customStyle="1" w:styleId="74">
    <w:name w:val="заголовок 7"/>
    <w:basedOn w:val="a6"/>
    <w:next w:val="a6"/>
    <w:uiPriority w:val="99"/>
    <w:rsid w:val="00921857"/>
    <w:pPr>
      <w:tabs>
        <w:tab w:val="num" w:pos="0"/>
      </w:tabs>
      <w:autoSpaceDE w:val="0"/>
      <w:autoSpaceDN w:val="0"/>
      <w:spacing w:before="240" w:after="60" w:line="360" w:lineRule="auto"/>
      <w:ind w:left="2124" w:hanging="708"/>
      <w:jc w:val="both"/>
      <w:outlineLvl w:val="6"/>
    </w:pPr>
    <w:rPr>
      <w:rFonts w:ascii="Arial" w:eastAsia="Times New Roman" w:hAnsi="Arial" w:cs="Arial"/>
      <w:lang w:eastAsia="ru-RU"/>
    </w:rPr>
  </w:style>
  <w:style w:type="paragraph" w:customStyle="1" w:styleId="83">
    <w:name w:val="заголовок 8"/>
    <w:basedOn w:val="a6"/>
    <w:next w:val="a6"/>
    <w:uiPriority w:val="99"/>
    <w:rsid w:val="00921857"/>
    <w:pPr>
      <w:tabs>
        <w:tab w:val="num" w:pos="0"/>
      </w:tabs>
      <w:autoSpaceDE w:val="0"/>
      <w:autoSpaceDN w:val="0"/>
      <w:spacing w:before="240" w:after="60" w:line="360" w:lineRule="auto"/>
      <w:ind w:left="2832" w:hanging="708"/>
      <w:jc w:val="both"/>
      <w:outlineLvl w:val="7"/>
    </w:pPr>
    <w:rPr>
      <w:rFonts w:ascii="Arial" w:eastAsia="Times New Roman" w:hAnsi="Arial" w:cs="Arial"/>
      <w:i/>
      <w:iCs/>
      <w:lang w:eastAsia="ru-RU"/>
    </w:rPr>
  </w:style>
  <w:style w:type="paragraph" w:customStyle="1" w:styleId="93">
    <w:name w:val="заголовок 9"/>
    <w:basedOn w:val="a6"/>
    <w:next w:val="a6"/>
    <w:uiPriority w:val="99"/>
    <w:rsid w:val="00921857"/>
    <w:pPr>
      <w:tabs>
        <w:tab w:val="num" w:pos="0"/>
      </w:tabs>
      <w:autoSpaceDE w:val="0"/>
      <w:autoSpaceDN w:val="0"/>
      <w:spacing w:before="240" w:after="60" w:line="360" w:lineRule="auto"/>
      <w:ind w:left="2832" w:firstLine="454"/>
      <w:jc w:val="both"/>
      <w:outlineLvl w:val="8"/>
    </w:pPr>
    <w:rPr>
      <w:rFonts w:ascii="Arial" w:eastAsia="Times New Roman" w:hAnsi="Arial" w:cs="Arial"/>
      <w:sz w:val="16"/>
      <w:szCs w:val="16"/>
      <w:vertAlign w:val="superscript"/>
      <w:lang w:eastAsia="ru-RU"/>
    </w:rPr>
  </w:style>
  <w:style w:type="character" w:customStyle="1" w:styleId="affffff6">
    <w:name w:val="рисунок Знак"/>
    <w:link w:val="affffff5"/>
    <w:rsid w:val="00921857"/>
    <w:rPr>
      <w:rFonts w:ascii="Arial" w:eastAsia="Times New Roman" w:hAnsi="Arial" w:cs="Times New Roman"/>
      <w:b/>
      <w:sz w:val="20"/>
      <w:szCs w:val="20"/>
      <w:lang w:val="x-none" w:eastAsia="ru-RU"/>
    </w:rPr>
  </w:style>
  <w:style w:type="paragraph" w:customStyle="1" w:styleId="Style15">
    <w:name w:val="Style15"/>
    <w:basedOn w:val="a6"/>
    <w:uiPriority w:val="99"/>
    <w:rsid w:val="00921857"/>
    <w:pPr>
      <w:widowControl w:val="0"/>
      <w:autoSpaceDE w:val="0"/>
      <w:autoSpaceDN w:val="0"/>
      <w:adjustRightInd w:val="0"/>
      <w:spacing w:after="0" w:line="254" w:lineRule="exact"/>
      <w:ind w:firstLine="454"/>
      <w:jc w:val="center"/>
    </w:pPr>
    <w:rPr>
      <w:rFonts w:ascii="Times New Roman" w:eastAsia="Times New Roman" w:hAnsi="Times New Roman" w:cs="Times New Roman"/>
      <w:sz w:val="26"/>
      <w:szCs w:val="26"/>
      <w:lang w:eastAsia="ru-RU"/>
    </w:rPr>
  </w:style>
  <w:style w:type="paragraph" w:customStyle="1" w:styleId="Style17">
    <w:name w:val="Style17"/>
    <w:basedOn w:val="a6"/>
    <w:uiPriority w:val="99"/>
    <w:rsid w:val="00921857"/>
    <w:pPr>
      <w:widowControl w:val="0"/>
      <w:autoSpaceDE w:val="0"/>
      <w:autoSpaceDN w:val="0"/>
      <w:adjustRightInd w:val="0"/>
      <w:spacing w:after="0" w:line="254" w:lineRule="exact"/>
      <w:ind w:firstLine="648"/>
      <w:jc w:val="both"/>
    </w:pPr>
    <w:rPr>
      <w:rFonts w:ascii="Times New Roman" w:eastAsia="Times New Roman" w:hAnsi="Times New Roman" w:cs="Times New Roman"/>
      <w:sz w:val="26"/>
      <w:szCs w:val="26"/>
      <w:lang w:eastAsia="ru-RU"/>
    </w:rPr>
  </w:style>
  <w:style w:type="character" w:customStyle="1" w:styleId="FontStyle24">
    <w:name w:val="Font Style24"/>
    <w:uiPriority w:val="99"/>
    <w:rsid w:val="00921857"/>
    <w:rPr>
      <w:rFonts w:ascii="Times New Roman" w:hAnsi="Times New Roman" w:cs="Times New Roman"/>
      <w:sz w:val="22"/>
      <w:szCs w:val="22"/>
    </w:rPr>
  </w:style>
  <w:style w:type="character" w:customStyle="1" w:styleId="FontStyle25">
    <w:name w:val="Font Style25"/>
    <w:uiPriority w:val="99"/>
    <w:rsid w:val="00921857"/>
    <w:rPr>
      <w:rFonts w:ascii="Times New Roman" w:hAnsi="Times New Roman" w:cs="Times New Roman"/>
      <w:b/>
      <w:bCs/>
      <w:sz w:val="22"/>
      <w:szCs w:val="22"/>
    </w:rPr>
  </w:style>
  <w:style w:type="paragraph" w:customStyle="1" w:styleId="Style5">
    <w:name w:val="Style5"/>
    <w:basedOn w:val="a6"/>
    <w:uiPriority w:val="99"/>
    <w:rsid w:val="00921857"/>
    <w:pPr>
      <w:widowControl w:val="0"/>
      <w:autoSpaceDE w:val="0"/>
      <w:autoSpaceDN w:val="0"/>
      <w:adjustRightInd w:val="0"/>
      <w:spacing w:after="0" w:line="254" w:lineRule="exact"/>
      <w:ind w:firstLine="454"/>
      <w:jc w:val="center"/>
    </w:pPr>
    <w:rPr>
      <w:rFonts w:ascii="Times New Roman" w:eastAsia="Times New Roman" w:hAnsi="Times New Roman" w:cs="Times New Roman"/>
      <w:sz w:val="26"/>
      <w:szCs w:val="26"/>
      <w:lang w:eastAsia="ru-RU"/>
    </w:rPr>
  </w:style>
  <w:style w:type="paragraph" w:customStyle="1" w:styleId="Style9">
    <w:name w:val="Style9"/>
    <w:basedOn w:val="a6"/>
    <w:uiPriority w:val="99"/>
    <w:rsid w:val="00921857"/>
    <w:pPr>
      <w:widowControl w:val="0"/>
      <w:autoSpaceDE w:val="0"/>
      <w:autoSpaceDN w:val="0"/>
      <w:adjustRightInd w:val="0"/>
      <w:spacing w:after="0" w:line="360" w:lineRule="auto"/>
      <w:ind w:firstLine="454"/>
      <w:jc w:val="both"/>
    </w:pPr>
    <w:rPr>
      <w:rFonts w:ascii="Times New Roman" w:eastAsia="Times New Roman" w:hAnsi="Times New Roman" w:cs="Times New Roman"/>
      <w:sz w:val="26"/>
      <w:szCs w:val="26"/>
      <w:lang w:eastAsia="ru-RU"/>
    </w:rPr>
  </w:style>
  <w:style w:type="paragraph" w:customStyle="1" w:styleId="213">
    <w:name w:val="Стиль Заголовок 2 Отчета + 13 пт без подчеркивания"/>
    <w:basedOn w:val="25"/>
    <w:rsid w:val="00921857"/>
  </w:style>
  <w:style w:type="paragraph" w:customStyle="1" w:styleId="afffffffff7">
    <w:name w:val="название"/>
    <w:basedOn w:val="a6"/>
    <w:qFormat/>
    <w:rsid w:val="00921857"/>
    <w:pPr>
      <w:spacing w:after="0" w:line="360" w:lineRule="auto"/>
      <w:ind w:firstLine="454"/>
      <w:jc w:val="both"/>
    </w:pPr>
    <w:rPr>
      <w:rFonts w:ascii="Times New Roman" w:eastAsia="Times New Roman" w:hAnsi="Times New Roman" w:cs="Times New Roman"/>
      <w:b/>
      <w:sz w:val="26"/>
      <w:szCs w:val="26"/>
      <w:lang w:eastAsia="ru-RU"/>
    </w:rPr>
  </w:style>
  <w:style w:type="numbering" w:customStyle="1" w:styleId="45">
    <w:name w:val="Нет списка4"/>
    <w:next w:val="a9"/>
    <w:uiPriority w:val="99"/>
    <w:semiHidden/>
    <w:unhideWhenUsed/>
    <w:rsid w:val="00921857"/>
  </w:style>
  <w:style w:type="table" w:customStyle="1" w:styleId="2f9">
    <w:name w:val="Сетка таблицы2"/>
    <w:basedOn w:val="a8"/>
    <w:next w:val="afff3"/>
    <w:uiPriority w:val="99"/>
    <w:rsid w:val="00921857"/>
    <w:pPr>
      <w:spacing w:after="0" w:line="240" w:lineRule="auto"/>
    </w:pPr>
    <w:rPr>
      <w:rFonts w:ascii="Arial" w:eastAsia="Times New Roman" w:hAnsi="Arial" w:cs="Arial"/>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1f">
    <w:name w:val="Сетка таблицы 11"/>
    <w:basedOn w:val="a8"/>
    <w:next w:val="1ff9"/>
    <w:uiPriority w:val="9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0">
    <w:name w:val="Простая таблица 11"/>
    <w:basedOn w:val="a8"/>
    <w:next w:val="1ffa"/>
    <w:uiPriority w:val="99"/>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pple-converted-space">
    <w:name w:val="apple-converted-space"/>
    <w:rsid w:val="00921857"/>
  </w:style>
  <w:style w:type="table" w:customStyle="1" w:styleId="11f1">
    <w:name w:val="Сетка таблицы1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214">
    <w:name w:val="Сетка таблицы2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3f4">
    <w:name w:val="Сетка таблицы3"/>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6">
    <w:name w:val="Сетка таблицы4"/>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54">
    <w:name w:val="Сетка таблицы5"/>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fffffffff8">
    <w:name w:val="Стиль"/>
    <w:rsid w:val="009218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numbering" w:customStyle="1" w:styleId="55">
    <w:name w:val="Нет списка5"/>
    <w:next w:val="a9"/>
    <w:uiPriority w:val="99"/>
    <w:semiHidden/>
    <w:unhideWhenUsed/>
    <w:rsid w:val="00921857"/>
  </w:style>
  <w:style w:type="character" w:customStyle="1" w:styleId="410">
    <w:name w:val="Знак Знак41"/>
    <w:locked/>
    <w:rsid w:val="00921857"/>
    <w:rPr>
      <w:sz w:val="24"/>
      <w:szCs w:val="24"/>
      <w:lang w:val="ru-RU" w:eastAsia="ru-RU" w:bidi="ar-SA"/>
    </w:rPr>
  </w:style>
  <w:style w:type="character" w:customStyle="1" w:styleId="56">
    <w:name w:val="Знак Знак5"/>
    <w:locked/>
    <w:rsid w:val="00921857"/>
    <w:rPr>
      <w:sz w:val="24"/>
      <w:szCs w:val="24"/>
      <w:lang w:val="ru-RU" w:eastAsia="ru-RU" w:bidi="ar-SA"/>
    </w:rPr>
  </w:style>
  <w:style w:type="character" w:customStyle="1" w:styleId="64">
    <w:name w:val="Знак Знак6"/>
    <w:locked/>
    <w:rsid w:val="00921857"/>
    <w:rPr>
      <w:sz w:val="24"/>
      <w:szCs w:val="24"/>
      <w:lang w:val="ru-RU" w:eastAsia="ru-RU" w:bidi="ar-SA"/>
    </w:rPr>
  </w:style>
  <w:style w:type="table" w:customStyle="1" w:styleId="65">
    <w:name w:val="Сетка таблицы6"/>
    <w:basedOn w:val="a8"/>
    <w:next w:val="afff3"/>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Абзац списка2"/>
    <w:basedOn w:val="a6"/>
    <w:rsid w:val="00921857"/>
    <w:pPr>
      <w:ind w:left="720" w:firstLine="454"/>
      <w:contextualSpacing/>
      <w:jc w:val="both"/>
    </w:pPr>
    <w:rPr>
      <w:rFonts w:ascii="Calibri" w:eastAsia="Times New Roman" w:hAnsi="Calibri" w:cs="Times New Roman"/>
    </w:rPr>
  </w:style>
  <w:style w:type="paragraph" w:customStyle="1" w:styleId="47">
    <w:name w:val="Текст4"/>
    <w:basedOn w:val="4"/>
    <w:rsid w:val="00921857"/>
    <w:pPr>
      <w:keepNext w:val="0"/>
      <w:tabs>
        <w:tab w:val="num" w:pos="864"/>
        <w:tab w:val="left" w:pos="1985"/>
      </w:tabs>
      <w:spacing w:before="80" w:after="0" w:line="252" w:lineRule="auto"/>
      <w:ind w:left="864" w:right="0" w:firstLine="851"/>
      <w:jc w:val="both"/>
    </w:pPr>
    <w:rPr>
      <w:rFonts w:ascii="Times New Roman" w:eastAsia="SimSun" w:hAnsi="Times New Roman"/>
      <w:b w:val="0"/>
      <w:bCs w:val="0"/>
    </w:rPr>
  </w:style>
  <w:style w:type="paragraph" w:customStyle="1" w:styleId="afffffffff9">
    <w:name w:val="Текст таблиц"/>
    <w:link w:val="afffffffffa"/>
    <w:rsid w:val="00921857"/>
    <w:pPr>
      <w:spacing w:after="0" w:line="240" w:lineRule="auto"/>
      <w:jc w:val="center"/>
    </w:pPr>
    <w:rPr>
      <w:rFonts w:ascii="Times New Roman" w:eastAsia="SimSun" w:hAnsi="Times New Roman" w:cs="Times New Roman"/>
      <w:sz w:val="26"/>
      <w:szCs w:val="26"/>
      <w:lang w:eastAsia="ru-RU"/>
    </w:rPr>
  </w:style>
  <w:style w:type="character" w:customStyle="1" w:styleId="afffffffffa">
    <w:name w:val="Текст таблиц Знак"/>
    <w:link w:val="afffffffff9"/>
    <w:rsid w:val="00921857"/>
    <w:rPr>
      <w:rFonts w:ascii="Times New Roman" w:eastAsia="SimSun" w:hAnsi="Times New Roman" w:cs="Times New Roman"/>
      <w:sz w:val="26"/>
      <w:szCs w:val="26"/>
      <w:lang w:eastAsia="ru-RU"/>
    </w:rPr>
  </w:style>
  <w:style w:type="paragraph" w:customStyle="1" w:styleId="3f5">
    <w:name w:val="Текст3"/>
    <w:basedOn w:val="3"/>
    <w:rsid w:val="00921857"/>
    <w:pPr>
      <w:keepNext w:val="0"/>
      <w:keepLines w:val="0"/>
      <w:pageBreakBefore/>
      <w:tabs>
        <w:tab w:val="left" w:pos="1814"/>
      </w:tabs>
      <w:spacing w:before="80" w:line="252" w:lineRule="auto"/>
      <w:ind w:firstLine="851"/>
    </w:pPr>
    <w:rPr>
      <w:rFonts w:ascii="Times New Roman" w:eastAsia="SimSun" w:hAnsi="Times New Roman"/>
      <w:b w:val="0"/>
      <w:bCs w:val="0"/>
      <w:color w:val="auto"/>
      <w:sz w:val="28"/>
    </w:rPr>
  </w:style>
  <w:style w:type="paragraph" w:customStyle="1" w:styleId="18">
    <w:name w:val="Маркированный1"/>
    <w:link w:val="1fff"/>
    <w:rsid w:val="00921857"/>
    <w:pPr>
      <w:numPr>
        <w:numId w:val="24"/>
      </w:numPr>
      <w:tabs>
        <w:tab w:val="clear" w:pos="851"/>
        <w:tab w:val="left" w:pos="1247"/>
      </w:tabs>
      <w:spacing w:before="40" w:after="0" w:line="240" w:lineRule="auto"/>
      <w:ind w:left="1248"/>
      <w:jc w:val="both"/>
    </w:pPr>
    <w:rPr>
      <w:rFonts w:ascii="Times New Roman" w:eastAsia="SimSun" w:hAnsi="Times New Roman" w:cs="Times New Roman"/>
      <w:sz w:val="28"/>
      <w:lang w:eastAsia="ru-RU"/>
    </w:rPr>
  </w:style>
  <w:style w:type="character" w:customStyle="1" w:styleId="1fff">
    <w:name w:val="Маркированный1 Знак"/>
    <w:link w:val="18"/>
    <w:rsid w:val="00921857"/>
    <w:rPr>
      <w:rFonts w:ascii="Times New Roman" w:eastAsia="SimSun" w:hAnsi="Times New Roman" w:cs="Times New Roman"/>
      <w:sz w:val="28"/>
      <w:lang w:eastAsia="ru-RU"/>
    </w:rPr>
  </w:style>
  <w:style w:type="paragraph" w:customStyle="1" w:styleId="320">
    <w:name w:val="Основной текст 32"/>
    <w:basedOn w:val="a6"/>
    <w:rsid w:val="00921857"/>
    <w:pPr>
      <w:tabs>
        <w:tab w:val="left" w:pos="993"/>
        <w:tab w:val="left" w:pos="1134"/>
      </w:tabs>
      <w:spacing w:after="0" w:line="360" w:lineRule="auto"/>
      <w:ind w:firstLine="454"/>
      <w:jc w:val="both"/>
    </w:pPr>
    <w:rPr>
      <w:rFonts w:ascii="Times New Roman" w:eastAsia="Times New Roman" w:hAnsi="Times New Roman" w:cs="Times New Roman"/>
      <w:sz w:val="26"/>
      <w:szCs w:val="20"/>
      <w:lang w:eastAsia="ru-RU"/>
    </w:rPr>
  </w:style>
  <w:style w:type="paragraph" w:customStyle="1" w:styleId="afffffffffb">
    <w:name w:val="Заголовок текста"/>
    <w:basedOn w:val="a6"/>
    <w:rsid w:val="00921857"/>
    <w:pPr>
      <w:spacing w:before="240" w:after="240" w:line="360" w:lineRule="auto"/>
      <w:ind w:firstLine="454"/>
      <w:jc w:val="center"/>
    </w:pPr>
    <w:rPr>
      <w:rFonts w:ascii="Bookman Old Style" w:eastAsia="Times New Roman" w:hAnsi="Bookman Old Style" w:cs="Times New Roman"/>
      <w:b/>
      <w:sz w:val="26"/>
      <w:szCs w:val="26"/>
      <w:lang w:eastAsia="ru-RU"/>
    </w:rPr>
  </w:style>
  <w:style w:type="table" w:customStyle="1" w:styleId="1fff0">
    <w:name w:val="Папушкин1"/>
    <w:basedOn w:val="afff3"/>
    <w:uiPriority w:val="99"/>
    <w:rsid w:val="00921857"/>
    <w:pPr>
      <w:jc w:val="center"/>
    </w:pPr>
    <w:rPr>
      <w:rFonts w:ascii="Arial" w:hAnsi="Arial" w:cs="Arial"/>
      <w:sz w:val="18"/>
      <w:szCs w:val="18"/>
    </w:rPr>
    <w:tblPr>
      <w:tblStyleRowBandSize w:val="1"/>
    </w:tblPr>
    <w:tcPr>
      <w:vAlign w:val="center"/>
    </w:tc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numbering" w:customStyle="1" w:styleId="1110">
    <w:name w:val="Нет списка111"/>
    <w:next w:val="a9"/>
    <w:uiPriority w:val="99"/>
    <w:semiHidden/>
    <w:unhideWhenUsed/>
    <w:rsid w:val="00921857"/>
  </w:style>
  <w:style w:type="table" w:customStyle="1" w:styleId="123">
    <w:name w:val="Сетка таблицы12"/>
    <w:basedOn w:val="a8"/>
    <w:next w:val="afff3"/>
    <w:uiPriority w:val="59"/>
    <w:rsid w:val="00921857"/>
    <w:pPr>
      <w:spacing w:after="0" w:line="240" w:lineRule="auto"/>
    </w:pPr>
    <w:rPr>
      <w:rFonts w:ascii="Arial" w:eastAsia="Times New Roman" w:hAnsi="Arial" w:cs="Arial"/>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24">
    <w:name w:val="Сетка таблицы 12"/>
    <w:basedOn w:val="a8"/>
    <w:next w:val="1ff9"/>
    <w:uiPriority w:val="9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
    <w:name w:val="Простая таблица 12"/>
    <w:basedOn w:val="a8"/>
    <w:next w:val="1ffa"/>
    <w:uiPriority w:val="99"/>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2">
    <w:name w:val="Сетка таблицы11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75">
    <w:name w:val="Сетка таблицы7"/>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84">
    <w:name w:val="Сетка таблицы8"/>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315">
    <w:name w:val="Сетка таблицы3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11">
    <w:name w:val="Сетка таблицы4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94">
    <w:name w:val="Сетка таблицы9"/>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05">
    <w:name w:val="Сетка таблицы10"/>
    <w:basedOn w:val="a8"/>
    <w:next w:val="afff3"/>
    <w:uiPriority w:val="59"/>
    <w:rsid w:val="009218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8"/>
    <w:next w:val="afff3"/>
    <w:uiPriority w:val="59"/>
    <w:rsid w:val="009218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c">
    <w:name w:val="Таблица"/>
    <w:basedOn w:val="a6"/>
    <w:link w:val="afffffffffd"/>
    <w:qFormat/>
    <w:rsid w:val="00921857"/>
    <w:pPr>
      <w:spacing w:after="0" w:line="240" w:lineRule="auto"/>
      <w:jc w:val="both"/>
    </w:pPr>
    <w:rPr>
      <w:rFonts w:ascii="Times New Roman" w:eastAsia="Times New Roman" w:hAnsi="Times New Roman" w:cs="Times New Roman"/>
      <w:color w:val="000000"/>
      <w:sz w:val="24"/>
      <w:lang w:eastAsia="ru-RU"/>
    </w:rPr>
  </w:style>
  <w:style w:type="character" w:customStyle="1" w:styleId="afffffffffd">
    <w:name w:val="Таблица Знак"/>
    <w:link w:val="afffffffffc"/>
    <w:rsid w:val="00921857"/>
    <w:rPr>
      <w:rFonts w:ascii="Times New Roman" w:eastAsia="Times New Roman" w:hAnsi="Times New Roman" w:cs="Times New Roman"/>
      <w:color w:val="000000"/>
      <w:sz w:val="24"/>
      <w:lang w:eastAsia="ru-RU"/>
    </w:rPr>
  </w:style>
  <w:style w:type="character" w:customStyle="1" w:styleId="ff2">
    <w:name w:val="ff2"/>
    <w:basedOn w:val="a7"/>
    <w:rsid w:val="00921857"/>
  </w:style>
  <w:style w:type="character" w:customStyle="1" w:styleId="iceouttxt50">
    <w:name w:val="iceouttxt50"/>
    <w:rsid w:val="00921857"/>
    <w:rPr>
      <w:rFonts w:ascii="Arial" w:hAnsi="Arial" w:cs="Arial" w:hint="default"/>
      <w:color w:val="666666"/>
      <w:sz w:val="17"/>
      <w:szCs w:val="17"/>
    </w:rPr>
  </w:style>
  <w:style w:type="paragraph" w:customStyle="1" w:styleId="afffffffffe">
    <w:name w:val="Для таблицы"/>
    <w:basedOn w:val="a6"/>
    <w:next w:val="a6"/>
    <w:qFormat/>
    <w:rsid w:val="00921857"/>
    <w:pPr>
      <w:spacing w:after="0" w:line="240" w:lineRule="auto"/>
      <w:jc w:val="center"/>
    </w:pPr>
    <w:rPr>
      <w:rFonts w:ascii="Times New Roman" w:eastAsia="Calibri" w:hAnsi="Times New Roman" w:cs="Times New Roman"/>
      <w:sz w:val="20"/>
    </w:rPr>
  </w:style>
  <w:style w:type="paragraph" w:customStyle="1" w:styleId="affffffffff">
    <w:name w:val="для таблицы шапка"/>
    <w:basedOn w:val="afffffffffe"/>
    <w:qFormat/>
    <w:rsid w:val="00921857"/>
    <w:rPr>
      <w:b/>
      <w:lang w:eastAsia="ru-RU"/>
    </w:rPr>
  </w:style>
  <w:style w:type="paragraph" w:customStyle="1" w:styleId="shterm">
    <w:name w:val="shterm"/>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ock">
    <w:name w:val="stock"/>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6">
    <w:name w:val="Знак Знак3 Знак Знак Знак Знак Знак Знак Знак"/>
    <w:basedOn w:val="a6"/>
    <w:rsid w:val="00921857"/>
    <w:pPr>
      <w:spacing w:after="160" w:line="240" w:lineRule="exact"/>
    </w:pPr>
    <w:rPr>
      <w:rFonts w:ascii="Verdana" w:eastAsia="Times New Roman" w:hAnsi="Verdana" w:cs="Times New Roman"/>
      <w:sz w:val="20"/>
      <w:szCs w:val="20"/>
      <w:lang w:val="en-US"/>
    </w:rPr>
  </w:style>
  <w:style w:type="paragraph" w:customStyle="1" w:styleId="1fff1">
    <w:name w:val="1 Основной текст"/>
    <w:basedOn w:val="a6"/>
    <w:qFormat/>
    <w:rsid w:val="00921857"/>
    <w:pPr>
      <w:spacing w:after="0"/>
      <w:ind w:firstLine="709"/>
      <w:jc w:val="both"/>
    </w:pPr>
    <w:rPr>
      <w:rFonts w:ascii="Times New Roman" w:eastAsia="Times New Roman" w:hAnsi="Times New Roman" w:cs="Times New Roman"/>
      <w:sz w:val="24"/>
      <w:szCs w:val="28"/>
      <w:lang w:eastAsia="ar-SA"/>
    </w:rPr>
  </w:style>
  <w:style w:type="paragraph" w:customStyle="1" w:styleId="1fff2">
    <w:name w:val="Основной текст1"/>
    <w:basedOn w:val="a6"/>
    <w:link w:val="affffffffff0"/>
    <w:rsid w:val="00921857"/>
    <w:pPr>
      <w:shd w:val="clear" w:color="auto" w:fill="FFFFFF"/>
      <w:suppressAutoHyphens/>
      <w:spacing w:before="3540" w:after="0" w:line="960" w:lineRule="exact"/>
    </w:pPr>
    <w:rPr>
      <w:rFonts w:ascii="Times New Roman" w:eastAsia="Times New Roman" w:hAnsi="Times New Roman" w:cs="Times New Roman"/>
      <w:color w:val="000000"/>
      <w:sz w:val="25"/>
      <w:szCs w:val="25"/>
      <w:lang w:val="ru" w:eastAsia="ar-SA"/>
    </w:rPr>
  </w:style>
  <w:style w:type="paragraph" w:customStyle="1" w:styleId="3f7">
    <w:name w:val="Заголовок №3"/>
    <w:basedOn w:val="a6"/>
    <w:rsid w:val="00921857"/>
    <w:pPr>
      <w:shd w:val="clear" w:color="auto" w:fill="FFFFFF"/>
      <w:suppressAutoHyphens/>
      <w:spacing w:after="720" w:line="0" w:lineRule="atLeast"/>
      <w:jc w:val="both"/>
    </w:pPr>
    <w:rPr>
      <w:rFonts w:ascii="Times New Roman" w:eastAsia="Times New Roman" w:hAnsi="Times New Roman" w:cs="Times New Roman"/>
      <w:b/>
      <w:bCs/>
      <w:color w:val="000000"/>
      <w:spacing w:val="10"/>
      <w:sz w:val="25"/>
      <w:szCs w:val="25"/>
      <w:lang w:val="ru" w:eastAsia="ar-SA"/>
    </w:rPr>
  </w:style>
  <w:style w:type="paragraph" w:customStyle="1" w:styleId="48">
    <w:name w:val="Основной текст (4)"/>
    <w:basedOn w:val="a6"/>
    <w:rsid w:val="00921857"/>
    <w:pPr>
      <w:shd w:val="clear" w:color="auto" w:fill="FFFFFF"/>
      <w:suppressAutoHyphens/>
      <w:spacing w:after="0" w:line="475" w:lineRule="exact"/>
      <w:ind w:firstLine="1060"/>
      <w:jc w:val="both"/>
    </w:pPr>
    <w:rPr>
      <w:rFonts w:ascii="Times New Roman" w:eastAsia="Times New Roman" w:hAnsi="Times New Roman" w:cs="Times New Roman"/>
      <w:b/>
      <w:bCs/>
      <w:color w:val="000000"/>
      <w:spacing w:val="10"/>
      <w:sz w:val="25"/>
      <w:szCs w:val="25"/>
      <w:lang w:val="ru" w:eastAsia="ar-SA"/>
    </w:rPr>
  </w:style>
  <w:style w:type="paragraph" w:customStyle="1" w:styleId="affffffffff1">
    <w:name w:val="Подпись к таблице"/>
    <w:basedOn w:val="a6"/>
    <w:rsid w:val="00921857"/>
    <w:pPr>
      <w:shd w:val="clear" w:color="auto" w:fill="FFFFFF"/>
      <w:suppressAutoHyphens/>
      <w:spacing w:after="0" w:line="0" w:lineRule="atLeast"/>
    </w:pPr>
    <w:rPr>
      <w:rFonts w:ascii="Times New Roman" w:eastAsia="Times New Roman" w:hAnsi="Times New Roman" w:cs="Times New Roman"/>
      <w:color w:val="000000"/>
      <w:sz w:val="25"/>
      <w:szCs w:val="25"/>
      <w:lang w:val="ru" w:eastAsia="ar-SA"/>
    </w:rPr>
  </w:style>
  <w:style w:type="character" w:customStyle="1" w:styleId="WW8Num6z1">
    <w:name w:val="WW8Num6z1"/>
    <w:rsid w:val="00921857"/>
    <w:rPr>
      <w:rFonts w:ascii="Times New Roman" w:eastAsia="Times New Roman" w:hAnsi="Times New Roman" w:cs="Times New Roman"/>
      <w:b/>
      <w:bCs/>
      <w:i w:val="0"/>
      <w:iCs w:val="0"/>
      <w:caps w:val="0"/>
      <w:smallCaps w:val="0"/>
      <w:strike w:val="0"/>
      <w:dstrike w:val="0"/>
      <w:color w:val="000000"/>
      <w:spacing w:val="10"/>
      <w:w w:val="100"/>
      <w:position w:val="0"/>
      <w:sz w:val="25"/>
      <w:szCs w:val="25"/>
      <w:u w:val="none"/>
      <w:vertAlign w:val="baseline"/>
    </w:rPr>
  </w:style>
  <w:style w:type="character" w:customStyle="1" w:styleId="FontStyle39">
    <w:name w:val="Font Style39"/>
    <w:rsid w:val="00921857"/>
    <w:rPr>
      <w:rFonts w:ascii="Times New Roman" w:hAnsi="Times New Roman" w:cs="Times New Roman"/>
      <w:b/>
      <w:bCs/>
      <w:sz w:val="18"/>
      <w:szCs w:val="18"/>
    </w:rPr>
  </w:style>
  <w:style w:type="paragraph" w:customStyle="1" w:styleId="affffffffff2">
    <w:name w:val="Знак Знак Знак Знак"/>
    <w:basedOn w:val="a6"/>
    <w:rsid w:val="00921857"/>
    <w:pPr>
      <w:spacing w:after="160" w:line="240" w:lineRule="exact"/>
    </w:pPr>
    <w:rPr>
      <w:rFonts w:ascii="Times New Roman" w:eastAsia="Calibri" w:hAnsi="Times New Roman" w:cs="Times New Roman"/>
      <w:sz w:val="20"/>
      <w:szCs w:val="20"/>
      <w:lang w:eastAsia="zh-CN"/>
    </w:rPr>
  </w:style>
  <w:style w:type="paragraph" w:customStyle="1" w:styleId="Style20">
    <w:name w:val="Style2"/>
    <w:basedOn w:val="a6"/>
    <w:uiPriority w:val="99"/>
    <w:rsid w:val="00921857"/>
    <w:pPr>
      <w:widowControl w:val="0"/>
      <w:autoSpaceDE w:val="0"/>
      <w:autoSpaceDN w:val="0"/>
      <w:adjustRightInd w:val="0"/>
      <w:spacing w:after="0" w:line="274" w:lineRule="exact"/>
      <w:ind w:firstLine="727"/>
      <w:jc w:val="both"/>
    </w:pPr>
    <w:rPr>
      <w:rFonts w:ascii="Times New Roman" w:eastAsia="Times New Roman" w:hAnsi="Times New Roman" w:cs="Times New Roman"/>
      <w:sz w:val="24"/>
      <w:szCs w:val="24"/>
      <w:lang w:eastAsia="ru-RU"/>
    </w:rPr>
  </w:style>
  <w:style w:type="character" w:customStyle="1" w:styleId="FontStyle22">
    <w:name w:val="Font Style22"/>
    <w:uiPriority w:val="99"/>
    <w:rsid w:val="00921857"/>
    <w:rPr>
      <w:rFonts w:ascii="Times New Roman" w:hAnsi="Times New Roman" w:cs="Times New Roman" w:hint="default"/>
      <w:sz w:val="22"/>
      <w:szCs w:val="22"/>
    </w:rPr>
  </w:style>
  <w:style w:type="paragraph" w:customStyle="1" w:styleId="2fb">
    <w:name w:val="Заг 2"/>
    <w:basedOn w:val="a6"/>
    <w:uiPriority w:val="99"/>
    <w:qFormat/>
    <w:rsid w:val="00921857"/>
    <w:pPr>
      <w:spacing w:before="240" w:after="180" w:line="240" w:lineRule="auto"/>
      <w:contextualSpacing/>
    </w:pPr>
    <w:rPr>
      <w:rFonts w:ascii="Arial" w:eastAsia="Times New Roman" w:hAnsi="Arial" w:cs="Arial"/>
      <w:b/>
      <w:caps/>
      <w:color w:val="0070C0"/>
      <w:sz w:val="24"/>
      <w:szCs w:val="28"/>
      <w:lang w:eastAsia="ru-RU"/>
      <w14:shadow w14:blurRad="50800" w14:dist="38100" w14:dir="2700000" w14:sx="100000" w14:sy="100000" w14:kx="0" w14:ky="0" w14:algn="tl">
        <w14:srgbClr w14:val="000000">
          <w14:alpha w14:val="60000"/>
        </w14:srgbClr>
      </w14:shadow>
    </w:rPr>
  </w:style>
  <w:style w:type="paragraph" w:customStyle="1" w:styleId="3f8">
    <w:name w:val="Обычный3"/>
    <w:link w:val="Normal1"/>
    <w:rsid w:val="00921857"/>
    <w:pPr>
      <w:snapToGrid w:val="0"/>
      <w:spacing w:after="0" w:line="240" w:lineRule="auto"/>
    </w:pPr>
    <w:rPr>
      <w:rFonts w:ascii="Arial" w:eastAsia="Times New Roman" w:hAnsi="Arial" w:cs="Times New Roman"/>
      <w:szCs w:val="20"/>
      <w:lang w:eastAsia="ru-RU"/>
    </w:rPr>
  </w:style>
  <w:style w:type="character" w:customStyle="1" w:styleId="Normal1">
    <w:name w:val="Normal Знак1"/>
    <w:link w:val="3f8"/>
    <w:rsid w:val="00921857"/>
    <w:rPr>
      <w:rFonts w:ascii="Arial" w:eastAsia="Times New Roman" w:hAnsi="Arial" w:cs="Times New Roman"/>
      <w:szCs w:val="20"/>
      <w:lang w:eastAsia="ru-RU"/>
    </w:rPr>
  </w:style>
  <w:style w:type="character" w:customStyle="1" w:styleId="2fc">
    <w:name w:val="Название Знак2"/>
    <w:aliases w:val="Название Знак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rsid w:val="00921857"/>
    <w:rPr>
      <w:bCs/>
      <w:sz w:val="28"/>
    </w:rPr>
  </w:style>
  <w:style w:type="table" w:customStyle="1" w:styleId="TableNormal">
    <w:name w:val="Table Normal"/>
    <w:uiPriority w:val="2"/>
    <w:semiHidden/>
    <w:unhideWhenUsed/>
    <w:qFormat/>
    <w:rsid w:val="0092185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921857"/>
    <w:pPr>
      <w:widowControl w:val="0"/>
      <w:spacing w:after="0" w:line="240" w:lineRule="auto"/>
    </w:pPr>
    <w:rPr>
      <w:rFonts w:ascii="Calibri" w:eastAsia="Calibri" w:hAnsi="Calibri" w:cs="Times New Roman"/>
      <w:lang w:val="en-US"/>
    </w:rPr>
  </w:style>
  <w:style w:type="paragraph" w:customStyle="1" w:styleId="215">
    <w:name w:val="Заголовок 21"/>
    <w:basedOn w:val="a6"/>
    <w:uiPriority w:val="1"/>
    <w:qFormat/>
    <w:rsid w:val="00921857"/>
    <w:pPr>
      <w:widowControl w:val="0"/>
      <w:spacing w:after="0" w:line="240" w:lineRule="auto"/>
      <w:ind w:left="2230"/>
      <w:outlineLvl w:val="2"/>
    </w:pPr>
    <w:rPr>
      <w:rFonts w:ascii="Times New Roman" w:eastAsia="Times New Roman" w:hAnsi="Times New Roman" w:cs="Times New Roman"/>
      <w:b/>
      <w:bCs/>
      <w:sz w:val="24"/>
      <w:szCs w:val="24"/>
      <w:lang w:val="en-US"/>
    </w:rPr>
  </w:style>
  <w:style w:type="paragraph" w:customStyle="1" w:styleId="p2">
    <w:name w:val="p2"/>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9">
    <w:name w:val="s19"/>
    <w:basedOn w:val="a7"/>
    <w:rsid w:val="00921857"/>
  </w:style>
  <w:style w:type="character" w:customStyle="1" w:styleId="s4">
    <w:name w:val="s4"/>
    <w:basedOn w:val="a7"/>
    <w:rsid w:val="00921857"/>
  </w:style>
  <w:style w:type="paragraph" w:customStyle="1" w:styleId="p5">
    <w:name w:val="p5"/>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7"/>
    <w:rsid w:val="00921857"/>
  </w:style>
  <w:style w:type="paragraph" w:customStyle="1" w:styleId="p35">
    <w:name w:val="p35"/>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
    <w:name w:val="TableGrid"/>
    <w:rsid w:val="0092185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05">
    <w:name w:val="0.5 Список Заг."/>
    <w:uiPriority w:val="99"/>
    <w:rsid w:val="00921857"/>
    <w:pPr>
      <w:numPr>
        <w:numId w:val="26"/>
      </w:numPr>
    </w:pPr>
  </w:style>
  <w:style w:type="paragraph" w:customStyle="1" w:styleId="00">
    <w:name w:val="0.0 Текст"/>
    <w:basedOn w:val="a6"/>
    <w:link w:val="000"/>
    <w:qFormat/>
    <w:rsid w:val="00921857"/>
    <w:pPr>
      <w:snapToGrid w:val="0"/>
      <w:spacing w:before="40" w:after="400" w:line="300" w:lineRule="auto"/>
      <w:ind w:firstLine="709"/>
      <w:contextualSpacing/>
      <w:jc w:val="both"/>
    </w:pPr>
    <w:rPr>
      <w:rFonts w:ascii="Times New Roman" w:eastAsia="Times New Roman" w:hAnsi="Times New Roman" w:cs="Times New Roman"/>
      <w:sz w:val="28"/>
    </w:rPr>
  </w:style>
  <w:style w:type="character" w:customStyle="1" w:styleId="000">
    <w:name w:val="0.0 Текст Знак"/>
    <w:link w:val="00"/>
    <w:rsid w:val="00921857"/>
    <w:rPr>
      <w:rFonts w:ascii="Times New Roman" w:eastAsia="Times New Roman" w:hAnsi="Times New Roman" w:cs="Times New Roman"/>
      <w:sz w:val="28"/>
    </w:rPr>
  </w:style>
  <w:style w:type="paragraph" w:customStyle="1" w:styleId="110">
    <w:name w:val="1.1 Заг. Частей"/>
    <w:basedOn w:val="a6"/>
    <w:next w:val="12"/>
    <w:rsid w:val="00921857"/>
    <w:pPr>
      <w:widowControl w:val="0"/>
      <w:numPr>
        <w:numId w:val="27"/>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12">
    <w:name w:val="1.2 Заг. Глав"/>
    <w:next w:val="13"/>
    <w:qFormat/>
    <w:rsid w:val="00921857"/>
    <w:pPr>
      <w:keepNext/>
      <w:keepLines/>
      <w:pageBreakBefore/>
      <w:numPr>
        <w:ilvl w:val="1"/>
        <w:numId w:val="27"/>
      </w:numPr>
      <w:spacing w:after="120" w:line="300" w:lineRule="auto"/>
      <w:jc w:val="both"/>
      <w:outlineLvl w:val="1"/>
    </w:pPr>
    <w:rPr>
      <w:rFonts w:ascii="Times New Roman" w:eastAsia="Times New Roman" w:hAnsi="Times New Roman" w:cs="Times New Roman"/>
      <w:b/>
      <w:caps/>
      <w:spacing w:val="20"/>
      <w:sz w:val="28"/>
      <w:szCs w:val="26"/>
    </w:rPr>
  </w:style>
  <w:style w:type="paragraph" w:customStyle="1" w:styleId="13">
    <w:name w:val="1.3 Заг. Частей Глав"/>
    <w:next w:val="00"/>
    <w:qFormat/>
    <w:rsid w:val="00921857"/>
    <w:pPr>
      <w:keepNext/>
      <w:keepLines/>
      <w:numPr>
        <w:ilvl w:val="2"/>
        <w:numId w:val="27"/>
      </w:numPr>
      <w:spacing w:after="120" w:line="300" w:lineRule="auto"/>
      <w:jc w:val="both"/>
      <w:outlineLvl w:val="2"/>
    </w:pPr>
    <w:rPr>
      <w:rFonts w:ascii="Times New Roman" w:eastAsia="Times New Roman" w:hAnsi="Times New Roman" w:cs="Times New Roman"/>
      <w:b/>
      <w:smallCaps/>
      <w:spacing w:val="20"/>
      <w:sz w:val="28"/>
      <w:szCs w:val="24"/>
    </w:rPr>
  </w:style>
  <w:style w:type="paragraph" w:customStyle="1" w:styleId="14">
    <w:name w:val="1.4 Заг. Подглав"/>
    <w:next w:val="00"/>
    <w:qFormat/>
    <w:rsid w:val="00921857"/>
    <w:pPr>
      <w:keepNext/>
      <w:keepLines/>
      <w:numPr>
        <w:ilvl w:val="3"/>
        <w:numId w:val="27"/>
      </w:numPr>
      <w:spacing w:after="120" w:line="300" w:lineRule="auto"/>
      <w:jc w:val="both"/>
      <w:outlineLvl w:val="3"/>
    </w:pPr>
    <w:rPr>
      <w:rFonts w:ascii="Times New Roman" w:eastAsia="Times New Roman" w:hAnsi="Times New Roman" w:cs="Times New Roman"/>
      <w:b/>
      <w:iCs/>
      <w:spacing w:val="20"/>
      <w:sz w:val="28"/>
    </w:rPr>
  </w:style>
  <w:style w:type="paragraph" w:customStyle="1" w:styleId="15">
    <w:name w:val="1.5 Заг. Параграфов"/>
    <w:next w:val="00"/>
    <w:qFormat/>
    <w:rsid w:val="00921857"/>
    <w:pPr>
      <w:keepNext/>
      <w:keepLines/>
      <w:numPr>
        <w:ilvl w:val="4"/>
        <w:numId w:val="27"/>
      </w:numPr>
      <w:spacing w:after="120" w:line="300" w:lineRule="auto"/>
      <w:jc w:val="both"/>
    </w:pPr>
    <w:rPr>
      <w:rFonts w:ascii="Times New Roman" w:eastAsia="Times New Roman" w:hAnsi="Times New Roman" w:cs="Times New Roman"/>
      <w:b/>
      <w:i/>
      <w:iCs/>
      <w:snapToGrid w:val="0"/>
      <w:spacing w:val="20"/>
      <w:sz w:val="28"/>
    </w:rPr>
  </w:style>
  <w:style w:type="paragraph" w:customStyle="1" w:styleId="16">
    <w:name w:val="1.6 Заг. Подпараграфов"/>
    <w:next w:val="00"/>
    <w:qFormat/>
    <w:rsid w:val="00921857"/>
    <w:pPr>
      <w:keepNext/>
      <w:keepLines/>
      <w:numPr>
        <w:ilvl w:val="5"/>
        <w:numId w:val="27"/>
      </w:numPr>
      <w:spacing w:after="160" w:line="259" w:lineRule="auto"/>
      <w:jc w:val="both"/>
    </w:pPr>
    <w:rPr>
      <w:rFonts w:ascii="Times New Roman" w:eastAsia="Times New Roman" w:hAnsi="Times New Roman" w:cs="Times New Roman"/>
      <w:i/>
      <w:iCs/>
      <w:snapToGrid w:val="0"/>
      <w:spacing w:val="20"/>
      <w:sz w:val="28"/>
    </w:rPr>
  </w:style>
  <w:style w:type="paragraph" w:customStyle="1" w:styleId="200">
    <w:name w:val="2.0 Наз. Рис."/>
    <w:qFormat/>
    <w:rsid w:val="00921857"/>
    <w:pPr>
      <w:keepLines/>
      <w:numPr>
        <w:ilvl w:val="6"/>
        <w:numId w:val="27"/>
      </w:numPr>
      <w:spacing w:before="160" w:after="320" w:line="252" w:lineRule="auto"/>
      <w:jc w:val="center"/>
    </w:pPr>
    <w:rPr>
      <w:rFonts w:ascii="Times New Roman" w:eastAsia="Times New Roman" w:hAnsi="Times New Roman" w:cs="Times New Roman"/>
      <w:i/>
      <w:iCs/>
      <w:snapToGrid w:val="0"/>
      <w:spacing w:val="10"/>
      <w:sz w:val="28"/>
    </w:rPr>
  </w:style>
  <w:style w:type="paragraph" w:customStyle="1" w:styleId="30">
    <w:name w:val="3.0 Т. Наз."/>
    <w:link w:val="300"/>
    <w:qFormat/>
    <w:rsid w:val="00921857"/>
    <w:pPr>
      <w:keepNext/>
      <w:keepLines/>
      <w:numPr>
        <w:ilvl w:val="7"/>
        <w:numId w:val="27"/>
      </w:numPr>
      <w:spacing w:before="120" w:after="240" w:line="252" w:lineRule="auto"/>
      <w:jc w:val="center"/>
    </w:pPr>
    <w:rPr>
      <w:rFonts w:ascii="Times New Roman" w:eastAsia="Times New Roman" w:hAnsi="Times New Roman" w:cs="Times New Roman"/>
      <w:i/>
      <w:iCs/>
      <w:snapToGrid w:val="0"/>
      <w:spacing w:val="10"/>
      <w:sz w:val="28"/>
    </w:rPr>
  </w:style>
  <w:style w:type="character" w:customStyle="1" w:styleId="300">
    <w:name w:val="3.0 Т. Наз. Знак"/>
    <w:link w:val="30"/>
    <w:rsid w:val="00921857"/>
    <w:rPr>
      <w:rFonts w:ascii="Times New Roman" w:eastAsia="Times New Roman" w:hAnsi="Times New Roman" w:cs="Times New Roman"/>
      <w:i/>
      <w:iCs/>
      <w:snapToGrid w:val="0"/>
      <w:spacing w:val="10"/>
      <w:sz w:val="28"/>
    </w:rPr>
  </w:style>
  <w:style w:type="paragraph" w:customStyle="1" w:styleId="04-">
    <w:name w:val="0.4 Список -"/>
    <w:aliases w:val="-"/>
    <w:basedOn w:val="a6"/>
    <w:link w:val="04-0"/>
    <w:qFormat/>
    <w:rsid w:val="00921857"/>
    <w:pPr>
      <w:numPr>
        <w:numId w:val="28"/>
      </w:numPr>
      <w:snapToGrid w:val="0"/>
      <w:spacing w:after="40" w:line="300" w:lineRule="auto"/>
      <w:ind w:left="1208" w:hanging="357"/>
      <w:contextualSpacing/>
      <w:jc w:val="both"/>
    </w:pPr>
    <w:rPr>
      <w:rFonts w:ascii="Times New Roman" w:eastAsia="Times New Roman" w:hAnsi="Times New Roman" w:cs="Times New Roman"/>
      <w:sz w:val="28"/>
    </w:rPr>
  </w:style>
  <w:style w:type="character" w:customStyle="1" w:styleId="04-0">
    <w:name w:val="0.4 Список - Знак"/>
    <w:aliases w:val="- Знак"/>
    <w:link w:val="04-"/>
    <w:rsid w:val="00921857"/>
    <w:rPr>
      <w:rFonts w:ascii="Times New Roman" w:eastAsia="Times New Roman" w:hAnsi="Times New Roman" w:cs="Times New Roman"/>
      <w:sz w:val="28"/>
    </w:rPr>
  </w:style>
  <w:style w:type="paragraph" w:customStyle="1" w:styleId="3f9">
    <w:name w:val="???????? ????? ? ???????? 3"/>
    <w:basedOn w:val="a6"/>
    <w:rsid w:val="00921857"/>
    <w:pPr>
      <w:tabs>
        <w:tab w:val="left" w:pos="5040"/>
      </w:tabs>
      <w:suppressAutoHyphens/>
      <w:overflowPunct w:val="0"/>
      <w:autoSpaceDE w:val="0"/>
      <w:spacing w:after="0" w:line="288" w:lineRule="auto"/>
      <w:ind w:firstLine="720"/>
      <w:jc w:val="both"/>
      <w:textAlignment w:val="baseline"/>
    </w:pPr>
    <w:rPr>
      <w:rFonts w:ascii="Times New Roman" w:eastAsia="Times New Roman" w:hAnsi="Times New Roman" w:cs="Times New Roman"/>
      <w:color w:val="000000"/>
      <w:sz w:val="24"/>
      <w:szCs w:val="20"/>
      <w:lang w:eastAsia="ar-SA"/>
    </w:rPr>
  </w:style>
  <w:style w:type="paragraph" w:customStyle="1" w:styleId="BodyTextKeep">
    <w:name w:val="Body Text Keep"/>
    <w:basedOn w:val="af8"/>
    <w:link w:val="BodyTextKeepChar"/>
    <w:rsid w:val="00921857"/>
    <w:pPr>
      <w:spacing w:before="120" w:line="240" w:lineRule="auto"/>
      <w:ind w:left="567" w:firstLine="0"/>
    </w:pPr>
    <w:rPr>
      <w:spacing w:val="-5"/>
      <w:sz w:val="24"/>
      <w:szCs w:val="24"/>
      <w:lang w:eastAsia="en-US"/>
    </w:rPr>
  </w:style>
  <w:style w:type="character" w:customStyle="1" w:styleId="BodyTextKeepChar">
    <w:name w:val="Body Text Keep Char"/>
    <w:link w:val="BodyTextKeep"/>
    <w:locked/>
    <w:rsid w:val="00921857"/>
    <w:rPr>
      <w:rFonts w:ascii="Times New Roman" w:eastAsia="Times New Roman" w:hAnsi="Times New Roman" w:cs="Times New Roman"/>
      <w:spacing w:val="-5"/>
      <w:sz w:val="24"/>
      <w:szCs w:val="24"/>
      <w:lang w:val="x-none"/>
    </w:rPr>
  </w:style>
  <w:style w:type="character" w:customStyle="1" w:styleId="FontStyle156">
    <w:name w:val="Font Style156"/>
    <w:rsid w:val="00921857"/>
    <w:rPr>
      <w:rFonts w:ascii="Times New Roman" w:hAnsi="Times New Roman" w:cs="Times New Roman"/>
      <w:sz w:val="24"/>
      <w:szCs w:val="24"/>
    </w:rPr>
  </w:style>
  <w:style w:type="paragraph" w:customStyle="1" w:styleId="3fa">
    <w:name w:val="Знак Знак3 Знак Знак"/>
    <w:basedOn w:val="a6"/>
    <w:next w:val="21"/>
    <w:autoRedefine/>
    <w:rsid w:val="00921857"/>
    <w:pPr>
      <w:spacing w:after="160" w:line="240" w:lineRule="exact"/>
    </w:pPr>
    <w:rPr>
      <w:rFonts w:ascii="Times New Roman" w:eastAsia="Times New Roman" w:hAnsi="Times New Roman" w:cs="Times New Roman"/>
      <w:sz w:val="24"/>
      <w:szCs w:val="24"/>
      <w:lang w:val="en-US"/>
    </w:rPr>
  </w:style>
  <w:style w:type="paragraph" w:customStyle="1" w:styleId="affffffffff3">
    <w:name w:val="А_текст"/>
    <w:autoRedefine/>
    <w:qFormat/>
    <w:rsid w:val="00921857"/>
    <w:pPr>
      <w:spacing w:after="0" w:line="360" w:lineRule="auto"/>
      <w:ind w:firstLine="851"/>
      <w:jc w:val="both"/>
    </w:pPr>
    <w:rPr>
      <w:rFonts w:ascii="Times New Roman" w:eastAsia="Times New Roman" w:hAnsi="Times New Roman" w:cs="Times New Roman"/>
      <w:sz w:val="24"/>
      <w:szCs w:val="24"/>
      <w:lang w:eastAsia="ru-RU"/>
    </w:rPr>
  </w:style>
  <w:style w:type="paragraph" w:customStyle="1" w:styleId="affffffffff4">
    <w:name w:val="А_текст_жир"/>
    <w:basedOn w:val="HTML"/>
    <w:qFormat/>
    <w:rsid w:val="00921857"/>
    <w:pPr>
      <w:ind w:firstLine="0"/>
    </w:pPr>
    <w:rPr>
      <w:rFonts w:ascii="Times New Roman" w:hAnsi="Times New Roman"/>
      <w:b/>
      <w:bCs/>
      <w:iCs/>
      <w:color w:val="auto"/>
      <w:sz w:val="24"/>
      <w:lang w:val="ru-RU"/>
    </w:rPr>
  </w:style>
  <w:style w:type="paragraph" w:customStyle="1" w:styleId="220">
    <w:name w:val="Основной текст 22"/>
    <w:basedOn w:val="a6"/>
    <w:rsid w:val="00921857"/>
    <w:pPr>
      <w:spacing w:after="0" w:line="240" w:lineRule="auto"/>
      <w:jc w:val="both"/>
    </w:pPr>
    <w:rPr>
      <w:rFonts w:ascii="Times New Roman" w:eastAsia="Times New Roman" w:hAnsi="Times New Roman" w:cs="Times New Roman"/>
      <w:b/>
      <w:sz w:val="24"/>
      <w:szCs w:val="20"/>
      <w:lang w:eastAsia="ru-RU"/>
    </w:rPr>
  </w:style>
  <w:style w:type="paragraph" w:customStyle="1" w:styleId="CharChar">
    <w:name w:val="Char Char"/>
    <w:basedOn w:val="a6"/>
    <w:rsid w:val="00921857"/>
    <w:pPr>
      <w:spacing w:after="160" w:line="240" w:lineRule="exact"/>
    </w:pPr>
    <w:rPr>
      <w:rFonts w:ascii="Verdana" w:eastAsia="Times New Roman" w:hAnsi="Verdana" w:cs="Times New Roman"/>
      <w:sz w:val="20"/>
      <w:szCs w:val="20"/>
      <w:lang w:val="en-US"/>
    </w:rPr>
  </w:style>
  <w:style w:type="numbering" w:customStyle="1" w:styleId="66">
    <w:name w:val="Нет списка6"/>
    <w:next w:val="a9"/>
    <w:uiPriority w:val="99"/>
    <w:semiHidden/>
    <w:rsid w:val="00921857"/>
  </w:style>
  <w:style w:type="paragraph" w:customStyle="1" w:styleId="ConsPlusNonformat">
    <w:name w:val="ConsPlusNonformat"/>
    <w:rsid w:val="00921857"/>
    <w:pPr>
      <w:widowControl w:val="0"/>
      <w:autoSpaceDE w:val="0"/>
      <w:autoSpaceDN w:val="0"/>
      <w:adjustRightInd w:val="0"/>
      <w:spacing w:after="0" w:line="240" w:lineRule="auto"/>
    </w:pPr>
    <w:rPr>
      <w:rFonts w:ascii="Courier New" w:eastAsia="Times New Roman" w:hAnsi="Courier New" w:cs="Courier New"/>
      <w:sz w:val="26"/>
      <w:szCs w:val="26"/>
      <w:lang w:eastAsia="ru-RU"/>
    </w:rPr>
  </w:style>
  <w:style w:type="paragraph" w:customStyle="1" w:styleId="ConsPlusCell">
    <w:name w:val="ConsPlusCell"/>
    <w:rsid w:val="009218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styleId="affffffffff5">
    <w:name w:val="Table Elegant"/>
    <w:basedOn w:val="a8"/>
    <w:rsid w:val="0092185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Bodytext">
    <w:name w:val="Body text_"/>
    <w:link w:val="95"/>
    <w:rsid w:val="00921857"/>
    <w:rPr>
      <w:shd w:val="clear" w:color="auto" w:fill="FFFFFF"/>
    </w:rPr>
  </w:style>
  <w:style w:type="paragraph" w:customStyle="1" w:styleId="95">
    <w:name w:val="Основной текст9"/>
    <w:basedOn w:val="a6"/>
    <w:link w:val="Bodytext"/>
    <w:rsid w:val="00921857"/>
    <w:pPr>
      <w:shd w:val="clear" w:color="auto" w:fill="FFFFFF"/>
      <w:spacing w:after="0" w:line="480" w:lineRule="exact"/>
      <w:ind w:hanging="380"/>
    </w:pPr>
  </w:style>
  <w:style w:type="character" w:customStyle="1" w:styleId="2fd">
    <w:name w:val="Знак Знак2"/>
    <w:locked/>
    <w:rsid w:val="00921857"/>
    <w:rPr>
      <w:sz w:val="24"/>
      <w:szCs w:val="24"/>
      <w:lang w:val="ru-RU" w:eastAsia="ru-RU" w:bidi="ar-SA"/>
    </w:rPr>
  </w:style>
  <w:style w:type="paragraph" w:customStyle="1" w:styleId="affffffffff6">
    <w:name w:val="Обычный текст"/>
    <w:basedOn w:val="a6"/>
    <w:rsid w:val="00921857"/>
    <w:pPr>
      <w:spacing w:after="0" w:line="240" w:lineRule="auto"/>
      <w:ind w:left="397" w:hanging="397"/>
      <w:jc w:val="both"/>
    </w:pPr>
    <w:rPr>
      <w:rFonts w:ascii="Times New Roman" w:eastAsia="Times New Roman" w:hAnsi="Times New Roman" w:cs="Arial"/>
      <w:sz w:val="26"/>
      <w:szCs w:val="20"/>
    </w:rPr>
  </w:style>
  <w:style w:type="paragraph" w:customStyle="1" w:styleId="affffffffff7">
    <w:name w:val="Название таблицы"/>
    <w:basedOn w:val="a6"/>
    <w:link w:val="affffffffff8"/>
    <w:rsid w:val="00921857"/>
    <w:pPr>
      <w:tabs>
        <w:tab w:val="num" w:pos="360"/>
      </w:tabs>
      <w:spacing w:after="160" w:line="240" w:lineRule="exact"/>
    </w:pPr>
    <w:rPr>
      <w:rFonts w:ascii="Times New Roman" w:eastAsia="Times New Roman" w:hAnsi="Times New Roman" w:cs="Times New Roman"/>
      <w:b/>
      <w:bCs/>
      <w:sz w:val="24"/>
      <w:szCs w:val="24"/>
      <w:lang w:val="x-none" w:eastAsia="x-none"/>
    </w:rPr>
  </w:style>
  <w:style w:type="character" w:customStyle="1" w:styleId="affffffffff8">
    <w:name w:val="Название таблицы Знак"/>
    <w:link w:val="affffffffff7"/>
    <w:rsid w:val="00921857"/>
    <w:rPr>
      <w:rFonts w:ascii="Times New Roman" w:eastAsia="Times New Roman" w:hAnsi="Times New Roman" w:cs="Times New Roman"/>
      <w:b/>
      <w:bCs/>
      <w:sz w:val="24"/>
      <w:szCs w:val="24"/>
      <w:lang w:val="x-none" w:eastAsia="x-none"/>
    </w:rPr>
  </w:style>
  <w:style w:type="paragraph" w:customStyle="1" w:styleId="affffffffff9">
    <w:name w:val="Название рисунка"/>
    <w:basedOn w:val="a2"/>
    <w:rsid w:val="00921857"/>
    <w:pPr>
      <w:numPr>
        <w:numId w:val="0"/>
      </w:numPr>
      <w:spacing w:before="120" w:after="120"/>
      <w:ind w:left="180"/>
      <w:jc w:val="center"/>
    </w:pPr>
    <w:rPr>
      <w:rFonts w:ascii="Times New Roman" w:hAnsi="Times New Roman"/>
      <w:color w:val="auto"/>
      <w:sz w:val="24"/>
      <w:szCs w:val="24"/>
    </w:rPr>
  </w:style>
  <w:style w:type="paragraph" w:customStyle="1" w:styleId="affffffffffa">
    <w:name w:val="Обычный ТКП"/>
    <w:basedOn w:val="a6"/>
    <w:link w:val="affffffffffb"/>
    <w:rsid w:val="00921857"/>
    <w:pPr>
      <w:suppressAutoHyphens/>
      <w:spacing w:after="0" w:line="360" w:lineRule="auto"/>
      <w:ind w:left="57" w:right="-2" w:firstLine="709"/>
      <w:jc w:val="both"/>
    </w:pPr>
    <w:rPr>
      <w:rFonts w:ascii="Times New Roman" w:eastAsia="Times New Roman" w:hAnsi="Times New Roman" w:cs="Times New Roman"/>
      <w:sz w:val="24"/>
      <w:szCs w:val="20"/>
      <w:lang w:val="x-none" w:eastAsia="x-none"/>
    </w:rPr>
  </w:style>
  <w:style w:type="character" w:customStyle="1" w:styleId="affffffffffb">
    <w:name w:val="Обычный ТКП Знак"/>
    <w:link w:val="affffffffffa"/>
    <w:rsid w:val="00921857"/>
    <w:rPr>
      <w:rFonts w:ascii="Times New Roman" w:eastAsia="Times New Roman" w:hAnsi="Times New Roman" w:cs="Times New Roman"/>
      <w:sz w:val="24"/>
      <w:szCs w:val="20"/>
      <w:lang w:val="x-none" w:eastAsia="x-none"/>
    </w:rPr>
  </w:style>
  <w:style w:type="paragraph" w:customStyle="1" w:styleId="affffffffffc">
    <w:name w:val="Табл крупная по центру"/>
    <w:basedOn w:val="affffffffffa"/>
    <w:rsid w:val="00921857"/>
    <w:pPr>
      <w:spacing w:line="240" w:lineRule="exact"/>
      <w:ind w:left="0" w:right="0" w:firstLine="0"/>
      <w:jc w:val="center"/>
    </w:pPr>
    <w:rPr>
      <w:snapToGrid w:val="0"/>
      <w:color w:val="000000"/>
      <w:sz w:val="22"/>
    </w:rPr>
  </w:style>
  <w:style w:type="character" w:customStyle="1" w:styleId="Bodytext3">
    <w:name w:val="Body text (3)_"/>
    <w:link w:val="Bodytext30"/>
    <w:rsid w:val="00921857"/>
    <w:rPr>
      <w:sz w:val="27"/>
      <w:szCs w:val="27"/>
      <w:shd w:val="clear" w:color="auto" w:fill="FFFFFF"/>
    </w:rPr>
  </w:style>
  <w:style w:type="character" w:customStyle="1" w:styleId="BodytextBold">
    <w:name w:val="Body text + Bold"/>
    <w:rsid w:val="00921857"/>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6"/>
    <w:link w:val="Bodytext3"/>
    <w:rsid w:val="00921857"/>
    <w:pPr>
      <w:shd w:val="clear" w:color="auto" w:fill="FFFFFF"/>
      <w:spacing w:after="2160" w:line="0" w:lineRule="atLeast"/>
      <w:ind w:hanging="2100"/>
      <w:jc w:val="center"/>
    </w:pPr>
    <w:rPr>
      <w:sz w:val="27"/>
      <w:szCs w:val="27"/>
    </w:rPr>
  </w:style>
  <w:style w:type="character" w:customStyle="1" w:styleId="2fe">
    <w:name w:val="Основной текст2"/>
    <w:rsid w:val="00921857"/>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
    <w:name w:val="Heading #2 (2)_"/>
    <w:rsid w:val="00921857"/>
    <w:rPr>
      <w:rFonts w:ascii="Times New Roman" w:eastAsia="Times New Roman" w:hAnsi="Times New Roman" w:cs="Times New Roman"/>
      <w:b w:val="0"/>
      <w:bCs w:val="0"/>
      <w:i w:val="0"/>
      <w:iCs w:val="0"/>
      <w:smallCaps w:val="0"/>
      <w:strike w:val="0"/>
      <w:spacing w:val="0"/>
      <w:sz w:val="27"/>
      <w:szCs w:val="27"/>
    </w:rPr>
  </w:style>
  <w:style w:type="character" w:customStyle="1" w:styleId="Heading220">
    <w:name w:val="Heading #2 (2)"/>
    <w:rsid w:val="00921857"/>
    <w:rPr>
      <w:rFonts w:ascii="Times New Roman" w:eastAsia="Times New Roman" w:hAnsi="Times New Roman" w:cs="Times New Roman"/>
      <w:b w:val="0"/>
      <w:bCs w:val="0"/>
      <w:i w:val="0"/>
      <w:iCs w:val="0"/>
      <w:smallCaps w:val="0"/>
      <w:strike w:val="0"/>
      <w:spacing w:val="0"/>
      <w:sz w:val="27"/>
      <w:szCs w:val="27"/>
    </w:rPr>
  </w:style>
  <w:style w:type="character" w:customStyle="1" w:styleId="Arial8pt0pt">
    <w:name w:val="Основной текст + Arial;8 pt;Интервал 0 pt"/>
    <w:rsid w:val="00921857"/>
    <w:rPr>
      <w:rFonts w:ascii="Arial" w:eastAsia="Arial" w:hAnsi="Arial" w:cs="Arial"/>
      <w:b w:val="0"/>
      <w:bCs w:val="0"/>
      <w:i w:val="0"/>
      <w:iCs w:val="0"/>
      <w:smallCaps w:val="0"/>
      <w:strike w:val="0"/>
      <w:color w:val="000000"/>
      <w:spacing w:val="-10"/>
      <w:w w:val="100"/>
      <w:position w:val="0"/>
      <w:sz w:val="16"/>
      <w:szCs w:val="16"/>
      <w:u w:val="none"/>
      <w:lang w:val="ru-RU" w:eastAsia="ru-RU" w:bidi="ru-RU"/>
    </w:rPr>
  </w:style>
  <w:style w:type="character" w:customStyle="1" w:styleId="Arial95pt">
    <w:name w:val="Основной текст + Arial;9;5 pt"/>
    <w:rsid w:val="00921857"/>
    <w:rPr>
      <w:rFonts w:ascii="Arial" w:eastAsia="Arial" w:hAnsi="Arial" w:cs="Arial"/>
      <w:b w:val="0"/>
      <w:bCs w:val="0"/>
      <w:i w:val="0"/>
      <w:iCs w:val="0"/>
      <w:smallCaps w:val="0"/>
      <w:strike w:val="0"/>
      <w:color w:val="000000"/>
      <w:spacing w:val="0"/>
      <w:w w:val="100"/>
      <w:position w:val="0"/>
      <w:sz w:val="19"/>
      <w:szCs w:val="19"/>
      <w:u w:val="none"/>
      <w:lang w:val="ru-RU" w:eastAsia="ru-RU" w:bidi="ru-RU"/>
    </w:rPr>
  </w:style>
  <w:style w:type="character" w:customStyle="1" w:styleId="affffffffff0">
    <w:name w:val="Основной текст_"/>
    <w:link w:val="1fff2"/>
    <w:rsid w:val="00921857"/>
    <w:rPr>
      <w:rFonts w:ascii="Times New Roman" w:eastAsia="Times New Roman" w:hAnsi="Times New Roman" w:cs="Times New Roman"/>
      <w:color w:val="000000"/>
      <w:sz w:val="25"/>
      <w:szCs w:val="25"/>
      <w:shd w:val="clear" w:color="auto" w:fill="FFFFFF"/>
      <w:lang w:val="ru" w:eastAsia="ar-SA"/>
    </w:rPr>
  </w:style>
  <w:style w:type="character" w:customStyle="1" w:styleId="Arial75pt">
    <w:name w:val="Основной текст + Arial;7;5 pt;Полужирный"/>
    <w:rsid w:val="00921857"/>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Arial9pt">
    <w:name w:val="Основной текст + Arial;9 pt"/>
    <w:rsid w:val="00921857"/>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Arial8pt">
    <w:name w:val="Основной текст + Arial;8 pt"/>
    <w:rsid w:val="00921857"/>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Normal10-02">
    <w:name w:val="Normal + 10 пт полужирный По центру Слева:  -02 см Справ..."/>
    <w:basedOn w:val="a6"/>
    <w:link w:val="Normal10-020"/>
    <w:rsid w:val="00921857"/>
    <w:pPr>
      <w:spacing w:after="0" w:line="240" w:lineRule="auto"/>
      <w:ind w:left="-113" w:right="-113"/>
      <w:jc w:val="center"/>
    </w:pPr>
    <w:rPr>
      <w:rFonts w:ascii="Times New Roman" w:eastAsia="Times New Roman" w:hAnsi="Times New Roman" w:cs="Times New Roman"/>
      <w:b/>
      <w:bCs/>
      <w:sz w:val="20"/>
      <w:szCs w:val="20"/>
      <w:lang w:val="x-none" w:eastAsia="x-none"/>
    </w:rPr>
  </w:style>
  <w:style w:type="character" w:customStyle="1" w:styleId="Normal10-020">
    <w:name w:val="Normal + 10 пт полужирный По центру Слева:  -02 см Справ... Знак"/>
    <w:link w:val="Normal10-02"/>
    <w:rsid w:val="00921857"/>
    <w:rPr>
      <w:rFonts w:ascii="Times New Roman" w:eastAsia="Times New Roman" w:hAnsi="Times New Roman" w:cs="Times New Roman"/>
      <w:b/>
      <w:bCs/>
      <w:sz w:val="20"/>
      <w:szCs w:val="20"/>
      <w:lang w:val="x-none" w:eastAsia="x-none"/>
    </w:rPr>
  </w:style>
  <w:style w:type="table" w:customStyle="1" w:styleId="139">
    <w:name w:val="Сетка таблицы 13"/>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76">
    <w:name w:val="Нет списка7"/>
    <w:next w:val="a9"/>
    <w:uiPriority w:val="99"/>
    <w:semiHidden/>
    <w:rsid w:val="00921857"/>
  </w:style>
  <w:style w:type="table" w:customStyle="1" w:styleId="141">
    <w:name w:val="Сетка таблицы 14"/>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andard">
    <w:name w:val="Standard"/>
    <w:rsid w:val="00921857"/>
    <w:pPr>
      <w:widowControl w:val="0"/>
      <w:suppressAutoHyphens/>
      <w:autoSpaceDN w:val="0"/>
      <w:spacing w:after="0" w:line="240" w:lineRule="auto"/>
      <w:textAlignment w:val="baseline"/>
    </w:pPr>
    <w:rPr>
      <w:rFonts w:ascii="Times New Roman" w:eastAsia="Lucida Sans Unicode" w:hAnsi="Times New Roman" w:cs="Tahoma"/>
      <w:color w:val="000000"/>
      <w:kern w:val="3"/>
      <w:sz w:val="24"/>
      <w:szCs w:val="24"/>
      <w:lang w:val="en-US" w:bidi="en-US"/>
    </w:rPr>
  </w:style>
  <w:style w:type="paragraph" w:customStyle="1" w:styleId="S">
    <w:name w:val="S_Обычный"/>
    <w:basedOn w:val="a6"/>
    <w:link w:val="S0"/>
    <w:rsid w:val="00921857"/>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basedOn w:val="a7"/>
    <w:link w:val="S"/>
    <w:locked/>
    <w:rsid w:val="00921857"/>
    <w:rPr>
      <w:rFonts w:ascii="Times New Roman" w:eastAsia="Times New Roman" w:hAnsi="Times New Roman" w:cs="Times New Roman"/>
      <w:sz w:val="24"/>
      <w:szCs w:val="24"/>
      <w:lang w:eastAsia="ru-RU"/>
    </w:rPr>
  </w:style>
  <w:style w:type="paragraph" w:customStyle="1" w:styleId="style1">
    <w:name w:val="style1"/>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4">
    <w:name w:val="style4"/>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6">
    <w:name w:val="style6"/>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5">
    <w:name w:val="Нет списка8"/>
    <w:next w:val="a9"/>
    <w:uiPriority w:val="99"/>
    <w:semiHidden/>
    <w:unhideWhenUsed/>
    <w:rsid w:val="00921857"/>
  </w:style>
  <w:style w:type="character" w:customStyle="1" w:styleId="2ff">
    <w:name w:val="Основной текст (2)_"/>
    <w:basedOn w:val="a7"/>
    <w:rsid w:val="00921857"/>
    <w:rPr>
      <w:rFonts w:ascii="Times New Roman" w:eastAsia="Times New Roman" w:hAnsi="Times New Roman" w:cs="Times New Roman"/>
      <w:b w:val="0"/>
      <w:bCs w:val="0"/>
      <w:i w:val="0"/>
      <w:iCs w:val="0"/>
      <w:smallCaps w:val="0"/>
      <w:strike w:val="0"/>
      <w:spacing w:val="0"/>
      <w:sz w:val="24"/>
      <w:szCs w:val="24"/>
    </w:rPr>
  </w:style>
  <w:style w:type="character" w:customStyle="1" w:styleId="2ff0">
    <w:name w:val="Основной текст (2)"/>
    <w:basedOn w:val="2ff"/>
    <w:rsid w:val="00921857"/>
    <w:rPr>
      <w:rFonts w:ascii="Times New Roman" w:eastAsia="Times New Roman" w:hAnsi="Times New Roman" w:cs="Times New Roman"/>
      <w:b w:val="0"/>
      <w:bCs w:val="0"/>
      <w:i w:val="0"/>
      <w:iCs w:val="0"/>
      <w:smallCaps w:val="0"/>
      <w:strike w:val="0"/>
      <w:spacing w:val="0"/>
      <w:sz w:val="24"/>
      <w:szCs w:val="24"/>
    </w:rPr>
  </w:style>
  <w:style w:type="character" w:customStyle="1" w:styleId="67">
    <w:name w:val="Основной текст (6)_"/>
    <w:basedOn w:val="a7"/>
    <w:link w:val="68"/>
    <w:rsid w:val="00921857"/>
    <w:rPr>
      <w:rFonts w:ascii="Times New Roman" w:eastAsia="Times New Roman" w:hAnsi="Times New Roman"/>
      <w:sz w:val="24"/>
      <w:szCs w:val="24"/>
      <w:shd w:val="clear" w:color="auto" w:fill="FFFFFF"/>
    </w:rPr>
  </w:style>
  <w:style w:type="character" w:customStyle="1" w:styleId="3fb">
    <w:name w:val="Основной текст (3)_"/>
    <w:basedOn w:val="a7"/>
    <w:link w:val="3fc"/>
    <w:rsid w:val="00921857"/>
    <w:rPr>
      <w:rFonts w:ascii="Times New Roman" w:eastAsia="Times New Roman" w:hAnsi="Times New Roman"/>
      <w:shd w:val="clear" w:color="auto" w:fill="FFFFFF"/>
    </w:rPr>
  </w:style>
  <w:style w:type="character" w:customStyle="1" w:styleId="affffffffffd">
    <w:name w:val="Колонтитул_"/>
    <w:basedOn w:val="a7"/>
    <w:rsid w:val="00921857"/>
    <w:rPr>
      <w:rFonts w:ascii="Times New Roman" w:eastAsia="Times New Roman" w:hAnsi="Times New Roman" w:cs="Times New Roman"/>
      <w:b w:val="0"/>
      <w:bCs w:val="0"/>
      <w:i w:val="0"/>
      <w:iCs w:val="0"/>
      <w:smallCaps w:val="0"/>
      <w:strike w:val="0"/>
      <w:sz w:val="20"/>
      <w:szCs w:val="20"/>
    </w:rPr>
  </w:style>
  <w:style w:type="character" w:customStyle="1" w:styleId="affffffffffe">
    <w:name w:val="Колонтитул"/>
    <w:basedOn w:val="affffffffffd"/>
    <w:rsid w:val="00921857"/>
    <w:rPr>
      <w:rFonts w:ascii="Times New Roman" w:eastAsia="Times New Roman" w:hAnsi="Times New Roman" w:cs="Times New Roman"/>
      <w:b w:val="0"/>
      <w:bCs w:val="0"/>
      <w:i w:val="0"/>
      <w:iCs w:val="0"/>
      <w:smallCaps w:val="0"/>
      <w:strike w:val="0"/>
      <w:sz w:val="20"/>
      <w:szCs w:val="20"/>
    </w:rPr>
  </w:style>
  <w:style w:type="paragraph" w:customStyle="1" w:styleId="68">
    <w:name w:val="Основной текст (6)"/>
    <w:basedOn w:val="a6"/>
    <w:link w:val="67"/>
    <w:rsid w:val="00921857"/>
    <w:pPr>
      <w:shd w:val="clear" w:color="auto" w:fill="FFFFFF"/>
      <w:spacing w:after="0" w:line="0" w:lineRule="atLeast"/>
    </w:pPr>
    <w:rPr>
      <w:rFonts w:ascii="Times New Roman" w:eastAsia="Times New Roman" w:hAnsi="Times New Roman"/>
      <w:sz w:val="24"/>
      <w:szCs w:val="24"/>
    </w:rPr>
  </w:style>
  <w:style w:type="paragraph" w:customStyle="1" w:styleId="3fc">
    <w:name w:val="Основной текст (3)"/>
    <w:basedOn w:val="a6"/>
    <w:link w:val="3fb"/>
    <w:rsid w:val="00921857"/>
    <w:pPr>
      <w:shd w:val="clear" w:color="auto" w:fill="FFFFFF"/>
      <w:spacing w:after="0" w:line="0" w:lineRule="atLeast"/>
    </w:pPr>
    <w:rPr>
      <w:rFonts w:ascii="Times New Roman" w:eastAsia="Times New Roman" w:hAnsi="Times New Roman"/>
    </w:rPr>
  </w:style>
  <w:style w:type="table" w:customStyle="1" w:styleId="142">
    <w:name w:val="Сетка таблицы14"/>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
    <w:name w:val="Нет списка9"/>
    <w:next w:val="a9"/>
    <w:uiPriority w:val="99"/>
    <w:semiHidden/>
    <w:unhideWhenUsed/>
    <w:rsid w:val="00921857"/>
  </w:style>
  <w:style w:type="character" w:customStyle="1" w:styleId="FontStyle241">
    <w:name w:val="Font Style241"/>
    <w:basedOn w:val="a7"/>
    <w:uiPriority w:val="99"/>
    <w:rsid w:val="00921857"/>
    <w:rPr>
      <w:rFonts w:ascii="Franklin Gothic Medium Cond" w:hAnsi="Franklin Gothic Medium Cond" w:cs="Franklin Gothic Medium Cond"/>
      <w:b/>
      <w:bCs/>
      <w:spacing w:val="-10"/>
      <w:sz w:val="34"/>
      <w:szCs w:val="34"/>
    </w:rPr>
  </w:style>
  <w:style w:type="paragraph" w:customStyle="1" w:styleId="Style44">
    <w:name w:val="Style44"/>
    <w:basedOn w:val="a6"/>
    <w:uiPriority w:val="99"/>
    <w:rsid w:val="00921857"/>
    <w:pPr>
      <w:widowControl w:val="0"/>
      <w:autoSpaceDE w:val="0"/>
      <w:autoSpaceDN w:val="0"/>
      <w:adjustRightInd w:val="0"/>
      <w:spacing w:after="0" w:line="240" w:lineRule="auto"/>
      <w:jc w:val="both"/>
    </w:pPr>
    <w:rPr>
      <w:rFonts w:ascii="Franklin Gothic Medium Cond" w:eastAsia="Times New Roman" w:hAnsi="Franklin Gothic Medium Cond"/>
      <w:sz w:val="24"/>
      <w:szCs w:val="24"/>
      <w:lang w:eastAsia="ru-RU"/>
    </w:rPr>
  </w:style>
  <w:style w:type="numbering" w:customStyle="1" w:styleId="106">
    <w:name w:val="Нет списка10"/>
    <w:next w:val="a9"/>
    <w:uiPriority w:val="99"/>
    <w:semiHidden/>
    <w:unhideWhenUsed/>
    <w:rsid w:val="00921857"/>
  </w:style>
  <w:style w:type="table" w:customStyle="1" w:styleId="150">
    <w:name w:val="Сетка таблицы15"/>
    <w:basedOn w:val="a8"/>
    <w:next w:val="afff3"/>
    <w:uiPriority w:val="59"/>
    <w:rsid w:val="0092185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6">
    <w:name w:val="Нет списка12"/>
    <w:next w:val="a9"/>
    <w:uiPriority w:val="99"/>
    <w:semiHidden/>
    <w:unhideWhenUsed/>
    <w:rsid w:val="00921857"/>
  </w:style>
  <w:style w:type="numbering" w:customStyle="1" w:styleId="13a">
    <w:name w:val="Нет списка13"/>
    <w:next w:val="a9"/>
    <w:uiPriority w:val="99"/>
    <w:semiHidden/>
    <w:unhideWhenUsed/>
    <w:rsid w:val="00921857"/>
  </w:style>
  <w:style w:type="table" w:customStyle="1" w:styleId="TableGridReport1">
    <w:name w:val="Table Grid Report1"/>
    <w:basedOn w:val="a8"/>
    <w:next w:val="afff3"/>
    <w:uiPriority w:val="59"/>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
    <w:name w:val="Стиль33"/>
    <w:rsid w:val="00921857"/>
  </w:style>
  <w:style w:type="numbering" w:customStyle="1" w:styleId="11110">
    <w:name w:val="Нет списка1111"/>
    <w:next w:val="a9"/>
    <w:semiHidden/>
    <w:unhideWhenUsed/>
    <w:rsid w:val="00921857"/>
  </w:style>
  <w:style w:type="numbering" w:customStyle="1" w:styleId="3110">
    <w:name w:val="Стиль311"/>
    <w:rsid w:val="00921857"/>
  </w:style>
  <w:style w:type="numbering" w:customStyle="1" w:styleId="216">
    <w:name w:val="Нет списка21"/>
    <w:next w:val="a9"/>
    <w:semiHidden/>
    <w:unhideWhenUsed/>
    <w:rsid w:val="00921857"/>
  </w:style>
  <w:style w:type="numbering" w:customStyle="1" w:styleId="321">
    <w:name w:val="Стиль321"/>
    <w:rsid w:val="00921857"/>
  </w:style>
  <w:style w:type="numbering" w:customStyle="1" w:styleId="316">
    <w:name w:val="Нет списка31"/>
    <w:next w:val="a9"/>
    <w:semiHidden/>
    <w:unhideWhenUsed/>
    <w:rsid w:val="00921857"/>
  </w:style>
  <w:style w:type="table" w:customStyle="1" w:styleId="160">
    <w:name w:val="Сетка таблицы16"/>
    <w:basedOn w:val="a8"/>
    <w:next w:val="afff3"/>
    <w:rsid w:val="00921857"/>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1">
    <w:name w:val="Папушкин2"/>
    <w:basedOn w:val="afff3"/>
    <w:uiPriority w:val="99"/>
    <w:rsid w:val="00921857"/>
    <w:pPr>
      <w:jc w:val="center"/>
    </w:pPr>
    <w:rPr>
      <w:rFonts w:ascii="Arial" w:hAnsi="Arial" w:cs="Arial"/>
      <w:sz w:val="18"/>
      <w:szCs w:val="18"/>
    </w:rPr>
    <w:tblPr>
      <w:tblStyleRowBandSize w:val="1"/>
    </w:tblPr>
    <w:tcPr>
      <w:vAlign w:val="center"/>
    </w:tc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51">
    <w:name w:val="Сетка таблицы 15"/>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b">
    <w:name w:val="Простая таблица 13"/>
    <w:basedOn w:val="a8"/>
    <w:next w:val="1ffa"/>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412">
    <w:name w:val="Нет списка41"/>
    <w:next w:val="a9"/>
    <w:uiPriority w:val="99"/>
    <w:semiHidden/>
    <w:unhideWhenUsed/>
    <w:rsid w:val="00921857"/>
  </w:style>
  <w:style w:type="table" w:customStyle="1" w:styleId="221">
    <w:name w:val="Сетка таблицы22"/>
    <w:basedOn w:val="a8"/>
    <w:next w:val="afff3"/>
    <w:uiPriority w:val="99"/>
    <w:rsid w:val="00921857"/>
    <w:pPr>
      <w:spacing w:after="0" w:line="240" w:lineRule="auto"/>
    </w:pPr>
    <w:rPr>
      <w:rFonts w:ascii="Arial" w:eastAsia="Times New Roman" w:hAnsi="Arial" w:cs="Arial"/>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115">
    <w:name w:val="Сетка таблицы 111"/>
    <w:basedOn w:val="a8"/>
    <w:next w:val="1ff9"/>
    <w:uiPriority w:val="9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6">
    <w:name w:val="Простая таблица 111"/>
    <w:basedOn w:val="a8"/>
    <w:next w:val="1ffa"/>
    <w:uiPriority w:val="99"/>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20">
    <w:name w:val="Сетка таблицы11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2111">
    <w:name w:val="Сетка таблицы21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322">
    <w:name w:val="Сетка таблицы3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20">
    <w:name w:val="Сетка таблицы4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510">
    <w:name w:val="Сетка таблицы5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numbering" w:customStyle="1" w:styleId="511">
    <w:name w:val="Нет списка51"/>
    <w:next w:val="a9"/>
    <w:uiPriority w:val="99"/>
    <w:semiHidden/>
    <w:unhideWhenUsed/>
    <w:rsid w:val="00921857"/>
  </w:style>
  <w:style w:type="table" w:customStyle="1" w:styleId="610">
    <w:name w:val="Сетка таблицы61"/>
    <w:basedOn w:val="a8"/>
    <w:next w:val="afff3"/>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Папушкин11"/>
    <w:basedOn w:val="afff3"/>
    <w:uiPriority w:val="99"/>
    <w:rsid w:val="00921857"/>
    <w:pPr>
      <w:jc w:val="center"/>
    </w:pPr>
    <w:rPr>
      <w:rFonts w:ascii="Arial" w:hAnsi="Arial" w:cs="Arial"/>
      <w:sz w:val="18"/>
      <w:szCs w:val="18"/>
    </w:rPr>
    <w:tblPr>
      <w:tblStyleRowBandSize w:val="1"/>
    </w:tblPr>
    <w:tcPr>
      <w:vAlign w:val="center"/>
    </w:tc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numbering" w:customStyle="1" w:styleId="11111">
    <w:name w:val="Нет списка11111"/>
    <w:next w:val="a9"/>
    <w:uiPriority w:val="99"/>
    <w:semiHidden/>
    <w:unhideWhenUsed/>
    <w:rsid w:val="00921857"/>
  </w:style>
  <w:style w:type="table" w:customStyle="1" w:styleId="1211">
    <w:name w:val="Сетка таблицы121"/>
    <w:basedOn w:val="a8"/>
    <w:next w:val="afff3"/>
    <w:uiPriority w:val="59"/>
    <w:rsid w:val="00921857"/>
    <w:pPr>
      <w:spacing w:after="0" w:line="240" w:lineRule="auto"/>
    </w:pPr>
    <w:rPr>
      <w:rFonts w:ascii="Arial" w:eastAsia="Times New Roman" w:hAnsi="Arial" w:cs="Arial"/>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212">
    <w:name w:val="Сетка таблицы 121"/>
    <w:basedOn w:val="a8"/>
    <w:next w:val="1ff9"/>
    <w:uiPriority w:val="9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3">
    <w:name w:val="Простая таблица 121"/>
    <w:basedOn w:val="a8"/>
    <w:next w:val="1ffa"/>
    <w:uiPriority w:val="99"/>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12">
    <w:name w:val="Сетка таблицы111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710">
    <w:name w:val="Сетка таблицы7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810">
    <w:name w:val="Сетка таблицы8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3111">
    <w:name w:val="Сетка таблицы31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110">
    <w:name w:val="Сетка таблицы41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910">
    <w:name w:val="Сетка таблицы91"/>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010">
    <w:name w:val="Сетка таблицы101"/>
    <w:basedOn w:val="a8"/>
    <w:next w:val="afff3"/>
    <w:uiPriority w:val="59"/>
    <w:rsid w:val="009218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8"/>
    <w:next w:val="afff3"/>
    <w:uiPriority w:val="59"/>
    <w:rsid w:val="009218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2185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
    <w:name w:val="TableGrid1"/>
    <w:rsid w:val="0092185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051">
    <w:name w:val="0.5 Список Заг.1"/>
    <w:uiPriority w:val="99"/>
    <w:rsid w:val="00921857"/>
  </w:style>
  <w:style w:type="numbering" w:customStyle="1" w:styleId="611">
    <w:name w:val="Нет списка61"/>
    <w:next w:val="a9"/>
    <w:uiPriority w:val="99"/>
    <w:semiHidden/>
    <w:rsid w:val="00921857"/>
  </w:style>
  <w:style w:type="table" w:customStyle="1" w:styleId="1fff3">
    <w:name w:val="Изысканная таблица1"/>
    <w:basedOn w:val="a8"/>
    <w:next w:val="affffffffff5"/>
    <w:rsid w:val="0092185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12">
    <w:name w:val="Сетка таблицы 131"/>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711">
    <w:name w:val="Нет списка71"/>
    <w:next w:val="a9"/>
    <w:uiPriority w:val="99"/>
    <w:semiHidden/>
    <w:rsid w:val="00921857"/>
  </w:style>
  <w:style w:type="table" w:customStyle="1" w:styleId="1410">
    <w:name w:val="Сетка таблицы 141"/>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811">
    <w:name w:val="Нет списка81"/>
    <w:next w:val="a9"/>
    <w:uiPriority w:val="99"/>
    <w:semiHidden/>
    <w:unhideWhenUsed/>
    <w:rsid w:val="00921857"/>
  </w:style>
  <w:style w:type="table" w:customStyle="1" w:styleId="1411">
    <w:name w:val="Сетка таблицы141"/>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
    <w:name w:val="Нет списка91"/>
    <w:next w:val="a9"/>
    <w:uiPriority w:val="99"/>
    <w:semiHidden/>
    <w:unhideWhenUsed/>
    <w:rsid w:val="00921857"/>
  </w:style>
  <w:style w:type="numbering" w:customStyle="1" w:styleId="1011">
    <w:name w:val="Нет списка101"/>
    <w:next w:val="a9"/>
    <w:uiPriority w:val="99"/>
    <w:semiHidden/>
    <w:unhideWhenUsed/>
    <w:rsid w:val="00921857"/>
  </w:style>
  <w:style w:type="numbering" w:customStyle="1" w:styleId="143">
    <w:name w:val="Нет списка14"/>
    <w:next w:val="a9"/>
    <w:uiPriority w:val="99"/>
    <w:semiHidden/>
    <w:unhideWhenUsed/>
    <w:rsid w:val="00921857"/>
  </w:style>
  <w:style w:type="numbering" w:customStyle="1" w:styleId="152">
    <w:name w:val="Нет списка15"/>
    <w:next w:val="a9"/>
    <w:uiPriority w:val="99"/>
    <w:semiHidden/>
    <w:unhideWhenUsed/>
    <w:rsid w:val="00921857"/>
  </w:style>
  <w:style w:type="table" w:customStyle="1" w:styleId="TableGridReport2">
    <w:name w:val="Table Grid Report2"/>
    <w:basedOn w:val="a8"/>
    <w:next w:val="afff3"/>
    <w:uiPriority w:val="59"/>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Стиль34"/>
    <w:rsid w:val="00921857"/>
  </w:style>
  <w:style w:type="numbering" w:customStyle="1" w:styleId="1121">
    <w:name w:val="Нет списка112"/>
    <w:next w:val="a9"/>
    <w:semiHidden/>
    <w:unhideWhenUsed/>
    <w:rsid w:val="00921857"/>
  </w:style>
  <w:style w:type="numbering" w:customStyle="1" w:styleId="3120">
    <w:name w:val="Стиль312"/>
    <w:rsid w:val="00921857"/>
  </w:style>
  <w:style w:type="numbering" w:customStyle="1" w:styleId="222">
    <w:name w:val="Нет списка22"/>
    <w:next w:val="a9"/>
    <w:semiHidden/>
    <w:unhideWhenUsed/>
    <w:rsid w:val="00921857"/>
  </w:style>
  <w:style w:type="numbering" w:customStyle="1" w:styleId="3220">
    <w:name w:val="Стиль322"/>
    <w:rsid w:val="00921857"/>
  </w:style>
  <w:style w:type="numbering" w:customStyle="1" w:styleId="323">
    <w:name w:val="Нет списка32"/>
    <w:next w:val="a9"/>
    <w:semiHidden/>
    <w:unhideWhenUsed/>
    <w:rsid w:val="00921857"/>
  </w:style>
  <w:style w:type="table" w:customStyle="1" w:styleId="171">
    <w:name w:val="Сетка таблицы17"/>
    <w:basedOn w:val="a8"/>
    <w:next w:val="afff3"/>
    <w:rsid w:val="00921857"/>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d">
    <w:name w:val="Папушкин3"/>
    <w:basedOn w:val="afff3"/>
    <w:uiPriority w:val="99"/>
    <w:rsid w:val="00921857"/>
    <w:pPr>
      <w:jc w:val="center"/>
    </w:pPr>
    <w:rPr>
      <w:rFonts w:ascii="Arial" w:hAnsi="Arial" w:cs="Arial"/>
      <w:sz w:val="18"/>
      <w:szCs w:val="18"/>
    </w:rPr>
    <w:tblPr>
      <w:tblStyleRowBandSize w:val="1"/>
    </w:tblPr>
    <w:tcPr>
      <w:vAlign w:val="center"/>
    </w:tc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61">
    <w:name w:val="Сетка таблицы 16"/>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4">
    <w:name w:val="Простая таблица 14"/>
    <w:basedOn w:val="a8"/>
    <w:next w:val="1ffa"/>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421">
    <w:name w:val="Нет списка42"/>
    <w:next w:val="a9"/>
    <w:uiPriority w:val="99"/>
    <w:semiHidden/>
    <w:unhideWhenUsed/>
    <w:rsid w:val="00921857"/>
  </w:style>
  <w:style w:type="table" w:customStyle="1" w:styleId="230">
    <w:name w:val="Сетка таблицы23"/>
    <w:basedOn w:val="a8"/>
    <w:next w:val="afff3"/>
    <w:uiPriority w:val="99"/>
    <w:rsid w:val="00921857"/>
    <w:pPr>
      <w:spacing w:after="0" w:line="240" w:lineRule="auto"/>
    </w:pPr>
    <w:rPr>
      <w:rFonts w:ascii="Arial" w:eastAsia="Times New Roman" w:hAnsi="Arial" w:cs="Arial"/>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122">
    <w:name w:val="Сетка таблицы 112"/>
    <w:basedOn w:val="a8"/>
    <w:next w:val="1ff9"/>
    <w:uiPriority w:val="9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23">
    <w:name w:val="Простая таблица 112"/>
    <w:basedOn w:val="a8"/>
    <w:next w:val="1ffa"/>
    <w:uiPriority w:val="99"/>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30">
    <w:name w:val="Сетка таблицы113"/>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2120">
    <w:name w:val="Сетка таблицы21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331">
    <w:name w:val="Сетка таблицы33"/>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30">
    <w:name w:val="Сетка таблицы43"/>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520">
    <w:name w:val="Сетка таблицы5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numbering" w:customStyle="1" w:styleId="521">
    <w:name w:val="Нет списка52"/>
    <w:next w:val="a9"/>
    <w:uiPriority w:val="99"/>
    <w:semiHidden/>
    <w:unhideWhenUsed/>
    <w:rsid w:val="00921857"/>
  </w:style>
  <w:style w:type="table" w:customStyle="1" w:styleId="620">
    <w:name w:val="Сетка таблицы62"/>
    <w:basedOn w:val="a8"/>
    <w:next w:val="afff3"/>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Папушкин12"/>
    <w:basedOn w:val="afff3"/>
    <w:uiPriority w:val="99"/>
    <w:rsid w:val="00921857"/>
    <w:pPr>
      <w:jc w:val="center"/>
    </w:pPr>
    <w:rPr>
      <w:rFonts w:ascii="Arial" w:hAnsi="Arial" w:cs="Arial"/>
      <w:sz w:val="18"/>
      <w:szCs w:val="18"/>
    </w:rPr>
    <w:tblPr>
      <w:tblStyleRowBandSize w:val="1"/>
    </w:tblPr>
    <w:tcPr>
      <w:vAlign w:val="center"/>
    </w:tc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top w:val="single" w:sz="6" w:space="0" w:color="000000"/>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numbering" w:customStyle="1" w:styleId="11120">
    <w:name w:val="Нет списка1112"/>
    <w:next w:val="a9"/>
    <w:uiPriority w:val="99"/>
    <w:semiHidden/>
    <w:unhideWhenUsed/>
    <w:rsid w:val="00921857"/>
  </w:style>
  <w:style w:type="table" w:customStyle="1" w:styleId="1220">
    <w:name w:val="Сетка таблицы122"/>
    <w:basedOn w:val="a8"/>
    <w:next w:val="afff3"/>
    <w:uiPriority w:val="59"/>
    <w:rsid w:val="00921857"/>
    <w:pPr>
      <w:spacing w:after="0" w:line="240" w:lineRule="auto"/>
    </w:pPr>
    <w:rPr>
      <w:rFonts w:ascii="Arial" w:eastAsia="Times New Roman" w:hAnsi="Arial" w:cs="Arial"/>
      <w:sz w:val="24"/>
      <w:szCs w:val="24"/>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221">
    <w:name w:val="Сетка таблицы 122"/>
    <w:basedOn w:val="a8"/>
    <w:next w:val="1ff9"/>
    <w:uiPriority w:val="9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2">
    <w:name w:val="Простая таблица 122"/>
    <w:basedOn w:val="a8"/>
    <w:next w:val="1ffa"/>
    <w:uiPriority w:val="99"/>
    <w:rsid w:val="00921857"/>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21">
    <w:name w:val="Сетка таблицы111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720">
    <w:name w:val="Сетка таблицы7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820">
    <w:name w:val="Сетка таблицы8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3121">
    <w:name w:val="Сетка таблицы31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4120">
    <w:name w:val="Сетка таблицы41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920">
    <w:name w:val="Сетка таблицы92"/>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020">
    <w:name w:val="Сетка таблицы102"/>
    <w:basedOn w:val="a8"/>
    <w:next w:val="afff3"/>
    <w:uiPriority w:val="59"/>
    <w:rsid w:val="009218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8"/>
    <w:next w:val="afff3"/>
    <w:uiPriority w:val="59"/>
    <w:rsid w:val="0092185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92185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2">
    <w:name w:val="TableGrid2"/>
    <w:rsid w:val="0092185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052">
    <w:name w:val="0.5 Список Заг.2"/>
    <w:uiPriority w:val="99"/>
    <w:rsid w:val="00921857"/>
  </w:style>
  <w:style w:type="numbering" w:customStyle="1" w:styleId="621">
    <w:name w:val="Нет списка62"/>
    <w:next w:val="a9"/>
    <w:uiPriority w:val="99"/>
    <w:semiHidden/>
    <w:rsid w:val="00921857"/>
  </w:style>
  <w:style w:type="table" w:customStyle="1" w:styleId="2ff2">
    <w:name w:val="Изысканная таблица2"/>
    <w:basedOn w:val="a8"/>
    <w:next w:val="affffffffff5"/>
    <w:rsid w:val="0092185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2">
    <w:name w:val="Сетка таблицы 132"/>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721">
    <w:name w:val="Нет списка72"/>
    <w:next w:val="a9"/>
    <w:uiPriority w:val="99"/>
    <w:semiHidden/>
    <w:rsid w:val="00921857"/>
  </w:style>
  <w:style w:type="table" w:customStyle="1" w:styleId="1420">
    <w:name w:val="Сетка таблицы 142"/>
    <w:basedOn w:val="a8"/>
    <w:next w:val="1ff9"/>
    <w:rsid w:val="0092185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821">
    <w:name w:val="Нет списка82"/>
    <w:next w:val="a9"/>
    <w:uiPriority w:val="99"/>
    <w:semiHidden/>
    <w:unhideWhenUsed/>
    <w:rsid w:val="00921857"/>
  </w:style>
  <w:style w:type="table" w:customStyle="1" w:styleId="1421">
    <w:name w:val="Сетка таблицы142"/>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
    <w:name w:val="Нет списка92"/>
    <w:next w:val="a9"/>
    <w:uiPriority w:val="99"/>
    <w:semiHidden/>
    <w:unhideWhenUsed/>
    <w:rsid w:val="00921857"/>
  </w:style>
  <w:style w:type="numbering" w:customStyle="1" w:styleId="1021">
    <w:name w:val="Нет списка102"/>
    <w:next w:val="a9"/>
    <w:uiPriority w:val="99"/>
    <w:semiHidden/>
    <w:unhideWhenUsed/>
    <w:rsid w:val="00921857"/>
  </w:style>
  <w:style w:type="table" w:customStyle="1" w:styleId="181">
    <w:name w:val="Сетка таблицы18"/>
    <w:basedOn w:val="a8"/>
    <w:next w:val="afff3"/>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0">
    <w:name w:val="Стиль7"/>
    <w:basedOn w:val="affffffffff6"/>
    <w:link w:val="77"/>
    <w:qFormat/>
    <w:rsid w:val="00921857"/>
    <w:pPr>
      <w:numPr>
        <w:numId w:val="91"/>
      </w:numPr>
      <w:spacing w:before="120"/>
    </w:pPr>
    <w:rPr>
      <w:rFonts w:cs="Times New Roman"/>
      <w:sz w:val="24"/>
      <w:szCs w:val="24"/>
      <w:lang w:val="x-none" w:eastAsia="ru-RU"/>
    </w:rPr>
  </w:style>
  <w:style w:type="character" w:customStyle="1" w:styleId="77">
    <w:name w:val="Стиль7 Знак"/>
    <w:basedOn w:val="a7"/>
    <w:link w:val="70"/>
    <w:rsid w:val="00921857"/>
    <w:rPr>
      <w:rFonts w:ascii="Times New Roman" w:eastAsia="Times New Roman" w:hAnsi="Times New Roman" w:cs="Times New Roman"/>
      <w:sz w:val="24"/>
      <w:szCs w:val="24"/>
      <w:lang w:val="x-none" w:eastAsia="ru-RU"/>
    </w:rPr>
  </w:style>
  <w:style w:type="numbering" w:customStyle="1" w:styleId="162">
    <w:name w:val="Нет списка16"/>
    <w:next w:val="a9"/>
    <w:uiPriority w:val="99"/>
    <w:semiHidden/>
    <w:unhideWhenUsed/>
    <w:rsid w:val="00921857"/>
  </w:style>
  <w:style w:type="table" w:customStyle="1" w:styleId="190">
    <w:name w:val="Сетка таблицы19"/>
    <w:basedOn w:val="a8"/>
    <w:next w:val="afff3"/>
    <w:uiPriority w:val="59"/>
    <w:rsid w:val="00921857"/>
    <w:pPr>
      <w:spacing w:after="0" w:line="240" w:lineRule="auto"/>
    </w:pPr>
    <w:rPr>
      <w:rFonts w:ascii="Arial Unicode MS" w:eastAsia="Arial Unicode MS" w:hAnsi="Arial Unicode MS" w:cs="Arial Unicode MS"/>
      <w:sz w:val="24"/>
      <w:szCs w:val="24"/>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e">
    <w:name w:val="Стиль3 Знак"/>
    <w:rsid w:val="00921857"/>
    <w:rPr>
      <w:rFonts w:ascii="Times New Roman" w:eastAsia="Times New Roman" w:hAnsi="Times New Roman" w:cs="Times New Roman"/>
      <w:b/>
      <w:sz w:val="24"/>
      <w:szCs w:val="20"/>
      <w:lang w:val="x-none"/>
    </w:rPr>
  </w:style>
  <w:style w:type="numbering" w:customStyle="1" w:styleId="172">
    <w:name w:val="Нет списка17"/>
    <w:next w:val="a9"/>
    <w:uiPriority w:val="99"/>
    <w:semiHidden/>
    <w:unhideWhenUsed/>
    <w:rsid w:val="00921857"/>
  </w:style>
  <w:style w:type="table" w:customStyle="1" w:styleId="TableGridReport3">
    <w:name w:val="Table Grid Report3"/>
    <w:basedOn w:val="a8"/>
    <w:next w:val="afff3"/>
    <w:uiPriority w:val="3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ce">
    <w:name w:val="&gt;ceсновной текст док."/>
    <w:basedOn w:val="a6"/>
    <w:rsid w:val="00921857"/>
    <w:pPr>
      <w:spacing w:before="60" w:after="60" w:line="240" w:lineRule="auto"/>
      <w:ind w:firstLine="567"/>
      <w:jc w:val="both"/>
    </w:pPr>
    <w:rPr>
      <w:rFonts w:ascii="Times New Roman" w:eastAsia="Times New Roman" w:hAnsi="Times New Roman" w:cs="Times New Roman"/>
      <w:sz w:val="24"/>
      <w:szCs w:val="20"/>
      <w:lang w:eastAsia="ru-RU"/>
    </w:rPr>
  </w:style>
  <w:style w:type="paragraph" w:customStyle="1" w:styleId="afffffffffff">
    <w:name w:val="Выделение внутри заголовка"/>
    <w:basedOn w:val="a6"/>
    <w:next w:val="a6"/>
    <w:qFormat/>
    <w:rsid w:val="00921857"/>
    <w:pPr>
      <w:spacing w:before="240" w:after="120" w:line="360" w:lineRule="auto"/>
      <w:ind w:firstLine="709"/>
      <w:jc w:val="both"/>
    </w:pPr>
    <w:rPr>
      <w:rFonts w:ascii="Times New Roman" w:eastAsia="Calibri" w:hAnsi="Times New Roman" w:cs="Times New Roman"/>
      <w:b/>
      <w:sz w:val="24"/>
    </w:rPr>
  </w:style>
  <w:style w:type="table" w:customStyle="1" w:styleId="1100">
    <w:name w:val="Сетка таблицы110"/>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0">
    <w:name w:val="Знак Знак Знак Знак Знак Знак Знак"/>
    <w:basedOn w:val="a6"/>
    <w:rsid w:val="00921857"/>
    <w:pPr>
      <w:spacing w:after="160" w:line="240" w:lineRule="exact"/>
    </w:pPr>
    <w:rPr>
      <w:rFonts w:ascii="Verdana" w:eastAsia="Times New Roman" w:hAnsi="Verdana" w:cs="Times New Roman"/>
      <w:sz w:val="20"/>
      <w:szCs w:val="20"/>
      <w:lang w:val="en-US"/>
    </w:rPr>
  </w:style>
  <w:style w:type="paragraph" w:customStyle="1" w:styleId="1fff4">
    <w:name w:val="Знак Знак Знак Знак Знак Знак Знак1"/>
    <w:basedOn w:val="a6"/>
    <w:rsid w:val="00921857"/>
    <w:pPr>
      <w:spacing w:after="160" w:line="240" w:lineRule="exact"/>
    </w:pPr>
    <w:rPr>
      <w:rFonts w:ascii="Verdana" w:eastAsia="Times New Roman" w:hAnsi="Verdana" w:cs="Times New Roman"/>
      <w:sz w:val="20"/>
      <w:szCs w:val="20"/>
      <w:lang w:val="en-US"/>
    </w:rPr>
  </w:style>
  <w:style w:type="paragraph" w:customStyle="1" w:styleId="2ff3">
    <w:name w:val="Знак Знак Знак Знак Знак Знак Знак2"/>
    <w:basedOn w:val="a6"/>
    <w:rsid w:val="00921857"/>
    <w:pPr>
      <w:spacing w:after="160" w:line="240" w:lineRule="exact"/>
    </w:pPr>
    <w:rPr>
      <w:rFonts w:ascii="Verdana" w:eastAsia="Times New Roman" w:hAnsi="Verdana" w:cs="Times New Roman"/>
      <w:sz w:val="20"/>
      <w:szCs w:val="20"/>
      <w:lang w:val="en-US"/>
    </w:rPr>
  </w:style>
  <w:style w:type="paragraph" w:customStyle="1" w:styleId="3ff">
    <w:name w:val="Заголовок 3 мой"/>
    <w:basedOn w:val="3"/>
    <w:rsid w:val="00921857"/>
    <w:pPr>
      <w:keepNext w:val="0"/>
      <w:keepLines w:val="0"/>
      <w:numPr>
        <w:ilvl w:val="0"/>
        <w:numId w:val="0"/>
      </w:numPr>
      <w:spacing w:before="120"/>
      <w:ind w:left="1277"/>
    </w:pPr>
    <w:rPr>
      <w:rFonts w:ascii="Times New Roman" w:hAnsi="Times New Roman"/>
      <w:b w:val="0"/>
      <w:bCs w:val="0"/>
      <w:color w:val="auto"/>
      <w:spacing w:val="5"/>
      <w:sz w:val="24"/>
      <w:lang w:val="ru-RU" w:eastAsia="ru-RU"/>
    </w:rPr>
  </w:style>
  <w:style w:type="paragraph" w:customStyle="1" w:styleId="3ff0">
    <w:name w:val="Знак Знак Знак Знак Знак Знак Знак3"/>
    <w:basedOn w:val="a6"/>
    <w:rsid w:val="00921857"/>
    <w:pPr>
      <w:spacing w:after="160" w:line="240" w:lineRule="exact"/>
    </w:pPr>
    <w:rPr>
      <w:rFonts w:ascii="Verdana" w:eastAsia="Times New Roman" w:hAnsi="Verdana" w:cs="Times New Roman"/>
      <w:sz w:val="20"/>
      <w:szCs w:val="20"/>
      <w:lang w:val="en-US"/>
    </w:rPr>
  </w:style>
  <w:style w:type="paragraph" w:customStyle="1" w:styleId="49">
    <w:name w:val="Знак Знак Знак Знак Знак Знак Знак4"/>
    <w:basedOn w:val="a6"/>
    <w:rsid w:val="00921857"/>
    <w:pPr>
      <w:spacing w:after="160" w:line="240" w:lineRule="exact"/>
    </w:pPr>
    <w:rPr>
      <w:rFonts w:ascii="Verdana" w:eastAsia="Times New Roman" w:hAnsi="Verdana" w:cs="Times New Roman"/>
      <w:sz w:val="20"/>
      <w:szCs w:val="20"/>
      <w:lang w:val="en-US"/>
    </w:rPr>
  </w:style>
  <w:style w:type="paragraph" w:customStyle="1" w:styleId="57">
    <w:name w:val="Знак Знак Знак Знак Знак Знак Знак5"/>
    <w:basedOn w:val="a6"/>
    <w:rsid w:val="00921857"/>
    <w:pPr>
      <w:spacing w:after="160" w:line="240" w:lineRule="exact"/>
    </w:pPr>
    <w:rPr>
      <w:rFonts w:ascii="Verdana" w:eastAsia="Times New Roman" w:hAnsi="Verdana" w:cs="Times New Roman"/>
      <w:sz w:val="20"/>
      <w:szCs w:val="20"/>
      <w:lang w:val="en-US"/>
    </w:rPr>
  </w:style>
  <w:style w:type="table" w:customStyle="1" w:styleId="341">
    <w:name w:val="Сетка таблицы34"/>
    <w:basedOn w:val="a8"/>
    <w:next w:val="afff3"/>
    <w:uiPriority w:val="59"/>
    <w:rsid w:val="00921857"/>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82">
    <w:name w:val="Нет списка18"/>
    <w:next w:val="a9"/>
    <w:semiHidden/>
    <w:unhideWhenUsed/>
    <w:rsid w:val="00921857"/>
  </w:style>
  <w:style w:type="paragraph" w:customStyle="1" w:styleId="afffffffffff1">
    <w:name w:val="Знак Знак Знак"/>
    <w:basedOn w:val="a6"/>
    <w:rsid w:val="0092185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2">
    <w:name w:val="Знак Знак Знак Знак Знак Знак Знак Знак Знак Знак Знак Знак Знак Знак Знак"/>
    <w:basedOn w:val="a6"/>
    <w:rsid w:val="00921857"/>
    <w:pPr>
      <w:spacing w:before="100" w:beforeAutospacing="1" w:after="100" w:afterAutospacing="1" w:line="240" w:lineRule="auto"/>
    </w:pPr>
    <w:rPr>
      <w:rFonts w:ascii="Tahoma" w:eastAsia="Times New Roman" w:hAnsi="Tahoma" w:cs="Times New Roman"/>
      <w:sz w:val="20"/>
      <w:szCs w:val="20"/>
      <w:lang w:val="en-US"/>
    </w:rPr>
  </w:style>
  <w:style w:type="paragraph" w:styleId="afffffffffff3">
    <w:name w:val="Normal Indent"/>
    <w:basedOn w:val="a6"/>
    <w:link w:val="afffffffffff4"/>
    <w:uiPriority w:val="99"/>
    <w:rsid w:val="00921857"/>
    <w:pPr>
      <w:overflowPunct w:val="0"/>
      <w:autoSpaceDE w:val="0"/>
      <w:autoSpaceDN w:val="0"/>
      <w:adjustRightInd w:val="0"/>
      <w:spacing w:before="60" w:after="0" w:line="240" w:lineRule="auto"/>
      <w:ind w:left="113" w:firstLine="709"/>
    </w:pPr>
    <w:rPr>
      <w:rFonts w:ascii="Times New Roman" w:eastAsia="Times New Roman" w:hAnsi="Times New Roman" w:cs="Times New Roman"/>
      <w:sz w:val="24"/>
      <w:szCs w:val="20"/>
      <w:lang w:val="x-none" w:eastAsia="x-none"/>
    </w:rPr>
  </w:style>
  <w:style w:type="character" w:customStyle="1" w:styleId="afffffffffff4">
    <w:name w:val="Обычный отступ Знак"/>
    <w:link w:val="afffffffffff3"/>
    <w:uiPriority w:val="99"/>
    <w:rsid w:val="00921857"/>
    <w:rPr>
      <w:rFonts w:ascii="Times New Roman" w:eastAsia="Times New Roman" w:hAnsi="Times New Roman" w:cs="Times New Roman"/>
      <w:sz w:val="24"/>
      <w:szCs w:val="20"/>
      <w:lang w:val="x-none" w:eastAsia="x-none"/>
    </w:rPr>
  </w:style>
  <w:style w:type="table" w:customStyle="1" w:styleId="440">
    <w:name w:val="Сетка таблицы44"/>
    <w:basedOn w:val="a8"/>
    <w:next w:val="afff3"/>
    <w:rsid w:val="00921857"/>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9"/>
    <w:uiPriority w:val="99"/>
    <w:semiHidden/>
    <w:unhideWhenUsed/>
    <w:rsid w:val="00921857"/>
  </w:style>
  <w:style w:type="table" w:customStyle="1" w:styleId="730">
    <w:name w:val="Сетка таблицы73"/>
    <w:basedOn w:val="a8"/>
    <w:next w:val="afff3"/>
    <w:uiPriority w:val="3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
    <w:name w:val="Нет списка33"/>
    <w:next w:val="a9"/>
    <w:uiPriority w:val="99"/>
    <w:semiHidden/>
    <w:unhideWhenUsed/>
    <w:rsid w:val="00921857"/>
  </w:style>
  <w:style w:type="table" w:customStyle="1" w:styleId="830">
    <w:name w:val="Сетка таблицы83"/>
    <w:basedOn w:val="a8"/>
    <w:next w:val="afff3"/>
    <w:uiPriority w:val="59"/>
    <w:rsid w:val="0092185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Нет списка43"/>
    <w:next w:val="a9"/>
    <w:uiPriority w:val="99"/>
    <w:semiHidden/>
    <w:unhideWhenUsed/>
    <w:rsid w:val="00921857"/>
  </w:style>
  <w:style w:type="table" w:customStyle="1" w:styleId="930">
    <w:name w:val="Сетка таблицы93"/>
    <w:basedOn w:val="a8"/>
    <w:next w:val="afff3"/>
    <w:uiPriority w:val="99"/>
    <w:rsid w:val="00921857"/>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5">
    <w:name w:val="Шапка таблицы"/>
    <w:basedOn w:val="a6"/>
    <w:qFormat/>
    <w:rsid w:val="00921857"/>
    <w:pPr>
      <w:keepNext/>
      <w:spacing w:after="0" w:line="240" w:lineRule="auto"/>
      <w:jc w:val="center"/>
    </w:pPr>
    <w:rPr>
      <w:rFonts w:ascii="ISOCPEUR" w:eastAsia="Times New Roman" w:hAnsi="ISOCPEUR" w:cs="Times New Roman"/>
      <w:b/>
      <w:i/>
      <w:szCs w:val="20"/>
      <w:lang w:eastAsia="ru-RU"/>
    </w:rPr>
  </w:style>
  <w:style w:type="paragraph" w:customStyle="1" w:styleId="1fff5">
    <w:name w:val="Текст таблицы 1"/>
    <w:basedOn w:val="a6"/>
    <w:autoRedefine/>
    <w:qFormat/>
    <w:rsid w:val="00921857"/>
    <w:pPr>
      <w:keepNext/>
      <w:spacing w:after="0" w:line="240" w:lineRule="auto"/>
      <w:ind w:left="-37"/>
      <w:jc w:val="center"/>
    </w:pPr>
    <w:rPr>
      <w:rFonts w:ascii="ISOCPEUR" w:eastAsia="Times New Roman" w:hAnsi="ISOCPEUR" w:cs="Times New Roman"/>
      <w:i/>
      <w:szCs w:val="20"/>
      <w:lang w:eastAsia="ru-RU"/>
    </w:rPr>
  </w:style>
  <w:style w:type="paragraph" w:customStyle="1" w:styleId="afffffffffff6">
    <w:name w:val="Название таблиц"/>
    <w:basedOn w:val="af8"/>
    <w:rsid w:val="00921857"/>
    <w:pPr>
      <w:keepNext/>
      <w:spacing w:before="240" w:line="240" w:lineRule="auto"/>
      <w:ind w:left="142" w:right="83" w:firstLine="720"/>
    </w:pPr>
    <w:rPr>
      <w:rFonts w:ascii="ISOCPEUR" w:hAnsi="ISOCPEUR"/>
      <w:b/>
      <w:i/>
      <w:noProof/>
      <w:sz w:val="24"/>
      <w:szCs w:val="24"/>
      <w:lang w:val="ru-RU"/>
    </w:rPr>
  </w:style>
  <w:style w:type="paragraph" w:customStyle="1" w:styleId="90CD937CCE0C4344A43FA2B798EC2665">
    <w:name w:val="90CD937CCE0C4344A43FA2B798EC2665"/>
    <w:rsid w:val="00921857"/>
    <w:pPr>
      <w:spacing w:before="120"/>
      <w:jc w:val="both"/>
    </w:pPr>
    <w:rPr>
      <w:rFonts w:ascii="Calibri" w:eastAsia="Times New Roman" w:hAnsi="Calibri" w:cs="Times New Roman"/>
      <w:lang w:eastAsia="ru-RU"/>
    </w:rPr>
  </w:style>
  <w:style w:type="numbering" w:customStyle="1" w:styleId="531">
    <w:name w:val="Нет списка53"/>
    <w:next w:val="a9"/>
    <w:uiPriority w:val="99"/>
    <w:semiHidden/>
    <w:unhideWhenUsed/>
    <w:rsid w:val="00921857"/>
  </w:style>
  <w:style w:type="table" w:customStyle="1" w:styleId="1030">
    <w:name w:val="Сетка таблицы103"/>
    <w:basedOn w:val="a8"/>
    <w:next w:val="afff3"/>
    <w:rsid w:val="00921857"/>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fffffff7">
    <w:name w:val="Гипертекстовая ссылка"/>
    <w:uiPriority w:val="99"/>
    <w:rsid w:val="00921857"/>
    <w:rPr>
      <w:color w:val="106BBE"/>
    </w:rPr>
  </w:style>
  <w:style w:type="paragraph" w:customStyle="1" w:styleId="afffffffffff8">
    <w:name w:val="Подзаголовок для информации об изменениях"/>
    <w:basedOn w:val="a6"/>
    <w:next w:val="a6"/>
    <w:uiPriority w:val="99"/>
    <w:rsid w:val="00921857"/>
    <w:pPr>
      <w:widowControl w:val="0"/>
      <w:autoSpaceDE w:val="0"/>
      <w:autoSpaceDN w:val="0"/>
      <w:adjustRightInd w:val="0"/>
      <w:spacing w:after="0" w:line="240" w:lineRule="auto"/>
      <w:ind w:firstLine="720"/>
      <w:jc w:val="both"/>
    </w:pPr>
    <w:rPr>
      <w:rFonts w:ascii="Arial" w:eastAsia="Times New Roman" w:hAnsi="Arial" w:cs="Arial"/>
      <w:b/>
      <w:bCs/>
      <w:color w:val="353842"/>
      <w:sz w:val="20"/>
      <w:szCs w:val="20"/>
      <w:lang w:eastAsia="ru-RU"/>
    </w:rPr>
  </w:style>
  <w:style w:type="paragraph" w:customStyle="1" w:styleId="317">
    <w:name w:val="Заголовок 31"/>
    <w:basedOn w:val="a6"/>
    <w:next w:val="a6"/>
    <w:rsid w:val="00921857"/>
    <w:pPr>
      <w:keepNext/>
      <w:widowControl w:val="0"/>
      <w:snapToGrid w:val="0"/>
      <w:spacing w:after="0" w:line="240" w:lineRule="auto"/>
      <w:jc w:val="both"/>
    </w:pPr>
    <w:rPr>
      <w:rFonts w:ascii="Times New Roman" w:eastAsia="Times New Roman" w:hAnsi="Times New Roman" w:cs="Times New Roman"/>
      <w:sz w:val="24"/>
      <w:szCs w:val="20"/>
      <w:lang w:eastAsia="ru-RU"/>
    </w:rPr>
  </w:style>
  <w:style w:type="character" w:customStyle="1" w:styleId="3ff1">
    <w:name w:val="Заголовок №3_"/>
    <w:rsid w:val="00921857"/>
    <w:rPr>
      <w:rFonts w:ascii="Lucida Sans Unicode" w:eastAsia="Lucida Sans Unicode" w:hAnsi="Lucida Sans Unicode" w:cs="Lucida Sans Unicode"/>
      <w:b/>
      <w:bCs/>
      <w:i w:val="0"/>
      <w:iCs w:val="0"/>
      <w:smallCaps w:val="0"/>
      <w:strike w:val="0"/>
      <w:spacing w:val="-10"/>
      <w:sz w:val="17"/>
      <w:szCs w:val="17"/>
      <w:u w:val="none"/>
    </w:rPr>
  </w:style>
  <w:style w:type="character" w:customStyle="1" w:styleId="Gulim7pt0pt">
    <w:name w:val="Основной текст + Gulim;7 pt;Интервал 0 pt"/>
    <w:rsid w:val="00921857"/>
    <w:rPr>
      <w:rFonts w:ascii="Gulim" w:eastAsia="Gulim" w:hAnsi="Gulim" w:cs="Gulim"/>
      <w:b w:val="0"/>
      <w:bCs w:val="0"/>
      <w:i w:val="0"/>
      <w:iCs w:val="0"/>
      <w:smallCaps w:val="0"/>
      <w:strike w:val="0"/>
      <w:color w:val="000000"/>
      <w:spacing w:val="-10"/>
      <w:w w:val="100"/>
      <w:position w:val="0"/>
      <w:sz w:val="14"/>
      <w:szCs w:val="14"/>
      <w:u w:val="none"/>
      <w:lang w:val="ru-RU"/>
    </w:rPr>
  </w:style>
  <w:style w:type="character" w:customStyle="1" w:styleId="LucidaSansUnicode55pt">
    <w:name w:val="Основной текст + Lucida Sans Unicode;5;5 pt"/>
    <w:rsid w:val="00921857"/>
    <w:rPr>
      <w:rFonts w:ascii="Lucida Sans Unicode" w:eastAsia="Lucida Sans Unicode" w:hAnsi="Lucida Sans Unicode" w:cs="Lucida Sans Unicode"/>
      <w:b w:val="0"/>
      <w:bCs w:val="0"/>
      <w:i w:val="0"/>
      <w:iCs w:val="0"/>
      <w:smallCaps w:val="0"/>
      <w:strike w:val="0"/>
      <w:color w:val="000000"/>
      <w:spacing w:val="0"/>
      <w:w w:val="100"/>
      <w:position w:val="0"/>
      <w:sz w:val="11"/>
      <w:szCs w:val="11"/>
      <w:u w:val="none"/>
      <w:lang w:val="ru-RU"/>
    </w:rPr>
  </w:style>
  <w:style w:type="character" w:customStyle="1" w:styleId="Gulim10pt-1pt">
    <w:name w:val="Основной текст + Gulim;10 pt;Интервал -1 pt"/>
    <w:rsid w:val="00921857"/>
    <w:rPr>
      <w:rFonts w:ascii="Gulim" w:eastAsia="Gulim" w:hAnsi="Gulim" w:cs="Gulim"/>
      <w:b w:val="0"/>
      <w:bCs w:val="0"/>
      <w:i w:val="0"/>
      <w:iCs w:val="0"/>
      <w:smallCaps w:val="0"/>
      <w:strike w:val="0"/>
      <w:color w:val="000000"/>
      <w:spacing w:val="-20"/>
      <w:w w:val="100"/>
      <w:position w:val="0"/>
      <w:sz w:val="20"/>
      <w:szCs w:val="20"/>
      <w:u w:val="none"/>
    </w:rPr>
  </w:style>
  <w:style w:type="character" w:customStyle="1" w:styleId="2ff4">
    <w:name w:val="Заголовок №2_"/>
    <w:rsid w:val="00921857"/>
    <w:rPr>
      <w:rFonts w:ascii="Times New Roman" w:eastAsia="Times New Roman" w:hAnsi="Times New Roman" w:cs="Times New Roman"/>
      <w:b/>
      <w:bCs/>
      <w:i w:val="0"/>
      <w:iCs w:val="0"/>
      <w:smallCaps w:val="0"/>
      <w:strike w:val="0"/>
      <w:sz w:val="19"/>
      <w:szCs w:val="19"/>
      <w:u w:val="none"/>
    </w:rPr>
  </w:style>
  <w:style w:type="character" w:customStyle="1" w:styleId="2ff5">
    <w:name w:val="Заголовок №2"/>
    <w:rsid w:val="00921857"/>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LucidaSansUnicode15pt50">
    <w:name w:val="Основной текст + Lucida Sans Unicode;15 pt;Курсив;Масштаб 50%"/>
    <w:rsid w:val="00921857"/>
    <w:rPr>
      <w:rFonts w:ascii="Lucida Sans Unicode" w:eastAsia="Lucida Sans Unicode" w:hAnsi="Lucida Sans Unicode" w:cs="Lucida Sans Unicode"/>
      <w:b w:val="0"/>
      <w:bCs w:val="0"/>
      <w:i/>
      <w:iCs/>
      <w:smallCaps w:val="0"/>
      <w:strike w:val="0"/>
      <w:color w:val="000000"/>
      <w:spacing w:val="0"/>
      <w:w w:val="50"/>
      <w:position w:val="0"/>
      <w:sz w:val="30"/>
      <w:szCs w:val="30"/>
      <w:u w:val="none"/>
      <w:shd w:val="clear" w:color="auto" w:fill="FFFFFF"/>
    </w:rPr>
  </w:style>
  <w:style w:type="character" w:customStyle="1" w:styleId="LucidaSansUnicode65pt0pt">
    <w:name w:val="Основной текст + Lucida Sans Unicode;6;5 pt;Интервал 0 pt"/>
    <w:rsid w:val="00921857"/>
    <w:rPr>
      <w:rFonts w:ascii="Lucida Sans Unicode" w:eastAsia="Lucida Sans Unicode" w:hAnsi="Lucida Sans Unicode" w:cs="Lucida Sans Unicode"/>
      <w:b w:val="0"/>
      <w:bCs w:val="0"/>
      <w:i w:val="0"/>
      <w:iCs w:val="0"/>
      <w:smallCaps w:val="0"/>
      <w:strike w:val="0"/>
      <w:color w:val="000000"/>
      <w:spacing w:val="-10"/>
      <w:w w:val="100"/>
      <w:position w:val="0"/>
      <w:sz w:val="13"/>
      <w:szCs w:val="13"/>
      <w:u w:val="none"/>
      <w:shd w:val="clear" w:color="auto" w:fill="FFFFFF"/>
      <w:lang w:val="ru-RU"/>
    </w:rPr>
  </w:style>
  <w:style w:type="character" w:customStyle="1" w:styleId="LucidaSansUnicode65pt0pt0">
    <w:name w:val="Основной текст + Lucida Sans Unicode;6;5 pt;Малые прописные;Интервал 0 pt"/>
    <w:rsid w:val="00921857"/>
    <w:rPr>
      <w:rFonts w:ascii="Lucida Sans Unicode" w:eastAsia="Lucida Sans Unicode" w:hAnsi="Lucida Sans Unicode" w:cs="Lucida Sans Unicode"/>
      <w:b w:val="0"/>
      <w:bCs w:val="0"/>
      <w:i w:val="0"/>
      <w:iCs w:val="0"/>
      <w:smallCaps/>
      <w:strike w:val="0"/>
      <w:color w:val="000000"/>
      <w:spacing w:val="-10"/>
      <w:w w:val="100"/>
      <w:position w:val="0"/>
      <w:sz w:val="13"/>
      <w:szCs w:val="13"/>
      <w:u w:val="none"/>
      <w:shd w:val="clear" w:color="auto" w:fill="FFFFFF"/>
      <w:lang w:val="ru-RU"/>
    </w:rPr>
  </w:style>
  <w:style w:type="character" w:customStyle="1" w:styleId="LucidaSansUnicode85pt0pt">
    <w:name w:val="Основной текст + Lucida Sans Unicode;8;5 pt;Полужирный;Интервал 0 pt"/>
    <w:rsid w:val="00921857"/>
    <w:rPr>
      <w:rFonts w:ascii="Lucida Sans Unicode" w:eastAsia="Lucida Sans Unicode" w:hAnsi="Lucida Sans Unicode" w:cs="Lucida Sans Unicode"/>
      <w:b/>
      <w:bCs/>
      <w:i w:val="0"/>
      <w:iCs w:val="0"/>
      <w:smallCaps w:val="0"/>
      <w:strike w:val="0"/>
      <w:color w:val="000000"/>
      <w:spacing w:val="-10"/>
      <w:w w:val="100"/>
      <w:position w:val="0"/>
      <w:sz w:val="17"/>
      <w:szCs w:val="17"/>
      <w:u w:val="none"/>
      <w:shd w:val="clear" w:color="auto" w:fill="FFFFFF"/>
    </w:rPr>
  </w:style>
  <w:style w:type="character" w:customStyle="1" w:styleId="LucidaSansUnicode75pt0pt">
    <w:name w:val="Основной текст + Lucida Sans Unicode;7;5 pt;Полужирный;Интервал 0 pt"/>
    <w:rsid w:val="00921857"/>
    <w:rPr>
      <w:rFonts w:ascii="Lucida Sans Unicode" w:eastAsia="Lucida Sans Unicode" w:hAnsi="Lucida Sans Unicode" w:cs="Lucida Sans Unicode"/>
      <w:b/>
      <w:bCs/>
      <w:i w:val="0"/>
      <w:iCs w:val="0"/>
      <w:smallCaps w:val="0"/>
      <w:strike w:val="0"/>
      <w:color w:val="000000"/>
      <w:spacing w:val="-10"/>
      <w:w w:val="100"/>
      <w:position w:val="0"/>
      <w:sz w:val="15"/>
      <w:szCs w:val="15"/>
      <w:u w:val="none"/>
      <w:shd w:val="clear" w:color="auto" w:fill="FFFFFF"/>
      <w:lang w:val="ru-RU"/>
    </w:rPr>
  </w:style>
  <w:style w:type="character" w:customStyle="1" w:styleId="LucidaSansUnicode75pt0pt0">
    <w:name w:val="Основной текст + Lucida Sans Unicode;7;5 pt;Курсив;Интервал 0 pt"/>
    <w:rsid w:val="00921857"/>
    <w:rPr>
      <w:rFonts w:ascii="Lucida Sans Unicode" w:eastAsia="Lucida Sans Unicode" w:hAnsi="Lucida Sans Unicode" w:cs="Lucida Sans Unicode"/>
      <w:b w:val="0"/>
      <w:bCs w:val="0"/>
      <w:i/>
      <w:iCs/>
      <w:smallCaps w:val="0"/>
      <w:strike w:val="0"/>
      <w:color w:val="000000"/>
      <w:spacing w:val="-10"/>
      <w:w w:val="100"/>
      <w:position w:val="0"/>
      <w:sz w:val="15"/>
      <w:szCs w:val="15"/>
      <w:u w:val="none"/>
      <w:shd w:val="clear" w:color="auto" w:fill="FFFFFF"/>
      <w:lang w:val="ru-RU"/>
    </w:rPr>
  </w:style>
  <w:style w:type="paragraph" w:customStyle="1" w:styleId="1fff6">
    <w:name w:val="Текст1"/>
    <w:basedOn w:val="a6"/>
    <w:rsid w:val="00921857"/>
    <w:pPr>
      <w:tabs>
        <w:tab w:val="left" w:pos="1701"/>
      </w:tabs>
      <w:suppressAutoHyphens/>
      <w:spacing w:before="80" w:after="0" w:line="252" w:lineRule="auto"/>
      <w:ind w:firstLine="852"/>
      <w:jc w:val="both"/>
    </w:pPr>
    <w:rPr>
      <w:rFonts w:ascii="Times New Roman" w:eastAsia="SimSun" w:hAnsi="Times New Roman" w:cs="Courier New"/>
      <w:sz w:val="28"/>
      <w:szCs w:val="20"/>
      <w:lang w:eastAsia="ar-SA"/>
    </w:rPr>
  </w:style>
  <w:style w:type="paragraph" w:customStyle="1" w:styleId="ConsCell">
    <w:name w:val="ConsCell"/>
    <w:rsid w:val="00921857"/>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character" w:customStyle="1" w:styleId="pnum">
    <w:name w:val="p_num"/>
    <w:rsid w:val="00921857"/>
  </w:style>
  <w:style w:type="character" w:customStyle="1" w:styleId="text">
    <w:name w:val="text"/>
    <w:rsid w:val="00921857"/>
  </w:style>
  <w:style w:type="character" w:customStyle="1" w:styleId="Exact">
    <w:name w:val="Основной текст Exact"/>
    <w:basedOn w:val="a7"/>
    <w:rsid w:val="00921857"/>
    <w:rPr>
      <w:rFonts w:ascii="Times New Roman" w:eastAsia="Times New Roman" w:hAnsi="Times New Roman" w:cs="Times New Roman"/>
      <w:b w:val="0"/>
      <w:bCs w:val="0"/>
      <w:i w:val="0"/>
      <w:iCs w:val="0"/>
      <w:smallCaps w:val="0"/>
      <w:strike w:val="0"/>
      <w:spacing w:val="3"/>
      <w:sz w:val="15"/>
      <w:szCs w:val="15"/>
      <w:u w:val="none"/>
    </w:rPr>
  </w:style>
  <w:style w:type="paragraph" w:customStyle="1" w:styleId="3ff2">
    <w:name w:val="Основной текст3"/>
    <w:basedOn w:val="a6"/>
    <w:rsid w:val="00921857"/>
    <w:pPr>
      <w:widowControl w:val="0"/>
      <w:shd w:val="clear" w:color="auto" w:fill="FFFFFF"/>
      <w:spacing w:after="0" w:line="211" w:lineRule="exact"/>
      <w:ind w:hanging="780"/>
      <w:jc w:val="both"/>
    </w:pPr>
    <w:rPr>
      <w:rFonts w:ascii="Times New Roman" w:eastAsia="Times New Roman" w:hAnsi="Times New Roman" w:cs="Times New Roman"/>
      <w:color w:val="000000"/>
      <w:sz w:val="16"/>
      <w:szCs w:val="16"/>
      <w:lang w:eastAsia="ru-RU"/>
    </w:rPr>
  </w:style>
  <w:style w:type="character" w:customStyle="1" w:styleId="540">
    <w:name w:val="Основной текст (54)"/>
    <w:basedOn w:val="a7"/>
    <w:rsid w:val="00921857"/>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85pt">
    <w:name w:val="Основной текст + 8;5 pt;Не полужирный;Не курсив"/>
    <w:basedOn w:val="affffffffff0"/>
    <w:rsid w:val="00921857"/>
    <w:rPr>
      <w:rFonts w:ascii="Times New Roman" w:eastAsia="Times New Roman" w:hAnsi="Times New Roman" w:cs="Times New Roman"/>
      <w:b/>
      <w:bCs/>
      <w:i/>
      <w:iCs/>
      <w:color w:val="000000"/>
      <w:spacing w:val="0"/>
      <w:w w:val="100"/>
      <w:position w:val="0"/>
      <w:sz w:val="17"/>
      <w:szCs w:val="17"/>
      <w:shd w:val="clear" w:color="auto" w:fill="FFFFFF"/>
      <w:lang w:val="ru-RU" w:eastAsia="ar-SA"/>
    </w:rPr>
  </w:style>
  <w:style w:type="character" w:customStyle="1" w:styleId="95pt">
    <w:name w:val="Основной текст + 9;5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8pt0pt">
    <w:name w:val="Основной текст + 8 pt;Не полужирный;Не курсив;Интервал 0 pt"/>
    <w:basedOn w:val="affffffffff0"/>
    <w:rsid w:val="00921857"/>
    <w:rPr>
      <w:rFonts w:ascii="Times New Roman" w:eastAsia="Times New Roman" w:hAnsi="Times New Roman" w:cs="Times New Roman"/>
      <w:b/>
      <w:bCs/>
      <w:i/>
      <w:iCs/>
      <w:smallCaps w:val="0"/>
      <w:strike w:val="0"/>
      <w:color w:val="000000"/>
      <w:spacing w:val="10"/>
      <w:w w:val="100"/>
      <w:position w:val="0"/>
      <w:sz w:val="16"/>
      <w:szCs w:val="16"/>
      <w:u w:val="none"/>
      <w:shd w:val="clear" w:color="auto" w:fill="FFFFFF"/>
      <w:lang w:val="ru-RU" w:eastAsia="ar-SA"/>
    </w:rPr>
  </w:style>
  <w:style w:type="character" w:customStyle="1" w:styleId="95pt0">
    <w:name w:val="Основной текст + 9;5 pt"/>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95pt1">
    <w:name w:val="Основной текст + 9;5 pt;Не курсив"/>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85pt2">
    <w:name w:val="Основной текст + 8;5 pt;Не полужирный;Не курсив2"/>
    <w:basedOn w:val="affffffffff0"/>
    <w:rsid w:val="00921857"/>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ar-SA"/>
    </w:rPr>
  </w:style>
  <w:style w:type="character" w:customStyle="1" w:styleId="85pt20">
    <w:name w:val="Основной текст + 8;5 pt;Не курсив;Масштаб 20%"/>
    <w:basedOn w:val="affffffffff0"/>
    <w:rsid w:val="00921857"/>
    <w:rPr>
      <w:rFonts w:ascii="Times New Roman" w:eastAsia="Times New Roman" w:hAnsi="Times New Roman" w:cs="Times New Roman"/>
      <w:b/>
      <w:bCs/>
      <w:i/>
      <w:iCs/>
      <w:smallCaps w:val="0"/>
      <w:strike w:val="0"/>
      <w:color w:val="000000"/>
      <w:spacing w:val="0"/>
      <w:w w:val="20"/>
      <w:position w:val="0"/>
      <w:sz w:val="17"/>
      <w:szCs w:val="17"/>
      <w:u w:val="none"/>
      <w:shd w:val="clear" w:color="auto" w:fill="FFFFFF"/>
      <w:lang w:val="en-US" w:eastAsia="ar-SA"/>
    </w:rPr>
  </w:style>
  <w:style w:type="character" w:customStyle="1" w:styleId="95pt2">
    <w:name w:val="Основной текст + 9;5 pt;Не полужирный"/>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6pt">
    <w:name w:val="Основной текст + 6 pt;Не полужирный"/>
    <w:basedOn w:val="affffffffff0"/>
    <w:rsid w:val="00921857"/>
    <w:rPr>
      <w:rFonts w:ascii="Times New Roman" w:eastAsia="Times New Roman" w:hAnsi="Times New Roman" w:cs="Times New Roman"/>
      <w:b/>
      <w:bCs/>
      <w:i/>
      <w:iCs/>
      <w:smallCaps w:val="0"/>
      <w:strike w:val="0"/>
      <w:color w:val="000000"/>
      <w:spacing w:val="0"/>
      <w:w w:val="100"/>
      <w:position w:val="0"/>
      <w:sz w:val="12"/>
      <w:szCs w:val="12"/>
      <w:u w:val="none"/>
      <w:shd w:val="clear" w:color="auto" w:fill="FFFFFF"/>
      <w:lang w:val="ru" w:eastAsia="ar-SA"/>
    </w:rPr>
  </w:style>
  <w:style w:type="character" w:customStyle="1" w:styleId="85pt21">
    <w:name w:val="Основной текст + 8;5 pt;Не курсив2"/>
    <w:basedOn w:val="affffffffff0"/>
    <w:rsid w:val="00921857"/>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ar-SA"/>
    </w:rPr>
  </w:style>
  <w:style w:type="character" w:customStyle="1" w:styleId="Candara10pt">
    <w:name w:val="Основной текст + Candara;10 pt;Не полужирный;Не курсив"/>
    <w:basedOn w:val="affffffffff0"/>
    <w:rsid w:val="00921857"/>
    <w:rPr>
      <w:rFonts w:ascii="Candara" w:eastAsia="Candara" w:hAnsi="Candara" w:cs="Candara"/>
      <w:b/>
      <w:bCs/>
      <w:i/>
      <w:iCs/>
      <w:smallCaps w:val="0"/>
      <w:strike w:val="0"/>
      <w:color w:val="000000"/>
      <w:spacing w:val="0"/>
      <w:w w:val="100"/>
      <w:position w:val="0"/>
      <w:sz w:val="20"/>
      <w:szCs w:val="20"/>
      <w:u w:val="none"/>
      <w:shd w:val="clear" w:color="auto" w:fill="FFFFFF"/>
      <w:lang w:val="ru" w:eastAsia="ar-SA"/>
    </w:rPr>
  </w:style>
  <w:style w:type="character" w:customStyle="1" w:styleId="CenturyGothic10pt">
    <w:name w:val="Основной текст + Century Gothic;10 pt;Не курсив"/>
    <w:basedOn w:val="affffffffff0"/>
    <w:rsid w:val="00921857"/>
    <w:rPr>
      <w:rFonts w:ascii="Century Gothic" w:eastAsia="Century Gothic" w:hAnsi="Century Gothic" w:cs="Century Gothic"/>
      <w:b/>
      <w:bCs/>
      <w:i/>
      <w:iCs/>
      <w:smallCaps w:val="0"/>
      <w:strike w:val="0"/>
      <w:color w:val="000000"/>
      <w:spacing w:val="0"/>
      <w:w w:val="100"/>
      <w:position w:val="0"/>
      <w:sz w:val="20"/>
      <w:szCs w:val="20"/>
      <w:u w:val="none"/>
      <w:shd w:val="clear" w:color="auto" w:fill="FFFFFF"/>
      <w:lang w:val="en-US" w:eastAsia="ar-SA"/>
    </w:rPr>
  </w:style>
  <w:style w:type="character" w:customStyle="1" w:styleId="Impact6pt250">
    <w:name w:val="Основной текст + Impact;6 pt;Не полужирный;Не курсив;Масштаб 250%"/>
    <w:basedOn w:val="affffffffff0"/>
    <w:rsid w:val="00921857"/>
    <w:rPr>
      <w:rFonts w:ascii="Impact" w:eastAsia="Impact" w:hAnsi="Impact" w:cs="Impact"/>
      <w:b/>
      <w:bCs/>
      <w:i/>
      <w:iCs/>
      <w:smallCaps w:val="0"/>
      <w:strike w:val="0"/>
      <w:color w:val="000000"/>
      <w:spacing w:val="0"/>
      <w:w w:val="250"/>
      <w:position w:val="0"/>
      <w:sz w:val="12"/>
      <w:szCs w:val="12"/>
      <w:u w:val="none"/>
      <w:shd w:val="clear" w:color="auto" w:fill="FFFFFF"/>
      <w:lang w:val="ru" w:eastAsia="ar-SA"/>
    </w:rPr>
  </w:style>
  <w:style w:type="character" w:customStyle="1" w:styleId="10pt1">
    <w:name w:val="Основной текст + 10 pt;Не полужирный;Не курсив1"/>
    <w:basedOn w:val="affffffffff0"/>
    <w:rsid w:val="00921857"/>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ar-SA"/>
    </w:rPr>
  </w:style>
  <w:style w:type="character" w:customStyle="1" w:styleId="85pt1">
    <w:name w:val="Основной текст + 8;5 pt;Не курсив1"/>
    <w:basedOn w:val="affffffffff0"/>
    <w:rsid w:val="00921857"/>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ar-SA"/>
    </w:rPr>
  </w:style>
  <w:style w:type="character" w:customStyle="1" w:styleId="85pt10">
    <w:name w:val="Основной текст + 8;5 pt;Не полужирный;Не курсив1"/>
    <w:basedOn w:val="affffffffff0"/>
    <w:rsid w:val="00921857"/>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ar-SA"/>
    </w:rPr>
  </w:style>
  <w:style w:type="character" w:customStyle="1" w:styleId="95pt10">
    <w:name w:val="Основной текст + 9;5 pt;Не полужирный1"/>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CordiaUPC23pt30">
    <w:name w:val="Основной текст + CordiaUPC;23 pt;Полужирный;Не курсив;Масштаб 30%"/>
    <w:basedOn w:val="affffffffff0"/>
    <w:rsid w:val="00921857"/>
    <w:rPr>
      <w:rFonts w:ascii="CordiaUPC" w:eastAsia="CordiaUPC" w:hAnsi="CordiaUPC" w:cs="CordiaUPC"/>
      <w:b/>
      <w:bCs/>
      <w:i/>
      <w:iCs/>
      <w:smallCaps w:val="0"/>
      <w:strike w:val="0"/>
      <w:color w:val="000000"/>
      <w:spacing w:val="0"/>
      <w:w w:val="30"/>
      <w:position w:val="0"/>
      <w:sz w:val="46"/>
      <w:szCs w:val="46"/>
      <w:u w:val="none"/>
      <w:shd w:val="clear" w:color="auto" w:fill="FFFFFF"/>
      <w:lang w:val="ru-RU" w:eastAsia="ar-SA"/>
    </w:rPr>
  </w:style>
  <w:style w:type="character" w:customStyle="1" w:styleId="85pt0">
    <w:name w:val="Основной текст + 8;5 pt;Не курсив"/>
    <w:basedOn w:val="affffffffff0"/>
    <w:rsid w:val="00921857"/>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eastAsia="ar-SA"/>
    </w:rPr>
  </w:style>
  <w:style w:type="character" w:customStyle="1" w:styleId="Impact8pt">
    <w:name w:val="Основной текст + Impact;8 pt;Не курсив"/>
    <w:basedOn w:val="affffffffff0"/>
    <w:rsid w:val="00921857"/>
    <w:rPr>
      <w:rFonts w:ascii="Impact" w:eastAsia="Impact" w:hAnsi="Impact" w:cs="Impact"/>
      <w:b w:val="0"/>
      <w:bCs w:val="0"/>
      <w:i/>
      <w:iCs/>
      <w:smallCaps w:val="0"/>
      <w:strike w:val="0"/>
      <w:color w:val="000000"/>
      <w:spacing w:val="0"/>
      <w:w w:val="100"/>
      <w:position w:val="0"/>
      <w:sz w:val="16"/>
      <w:szCs w:val="16"/>
      <w:u w:val="none"/>
      <w:shd w:val="clear" w:color="auto" w:fill="FFFFFF"/>
      <w:lang w:val="ru" w:eastAsia="ar-SA"/>
    </w:rPr>
  </w:style>
  <w:style w:type="character" w:customStyle="1" w:styleId="10pt">
    <w:name w:val="Основной текст + 10 pt;Не курсив"/>
    <w:basedOn w:val="affffffffff0"/>
    <w:rsid w:val="00921857"/>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 w:eastAsia="ar-SA"/>
    </w:rPr>
  </w:style>
  <w:style w:type="character" w:customStyle="1" w:styleId="CordiaUPC125pt-1pt">
    <w:name w:val="Основной текст + CordiaUPC;12;5 pt;Не курсив;Интервал -1 pt"/>
    <w:basedOn w:val="affffffffff0"/>
    <w:rsid w:val="00921857"/>
    <w:rPr>
      <w:rFonts w:ascii="CordiaUPC" w:eastAsia="CordiaUPC" w:hAnsi="CordiaUPC" w:cs="CordiaUPC"/>
      <w:b/>
      <w:bCs/>
      <w:i/>
      <w:iCs/>
      <w:smallCaps w:val="0"/>
      <w:strike w:val="0"/>
      <w:color w:val="000000"/>
      <w:spacing w:val="-30"/>
      <w:w w:val="100"/>
      <w:position w:val="0"/>
      <w:sz w:val="25"/>
      <w:szCs w:val="25"/>
      <w:u w:val="none"/>
      <w:shd w:val="clear" w:color="auto" w:fill="FFFFFF"/>
      <w:lang w:val="ru-RU" w:eastAsia="ar-SA"/>
    </w:rPr>
  </w:style>
  <w:style w:type="character" w:customStyle="1" w:styleId="Gulim85pt">
    <w:name w:val="Основной текст + Gulim;8;5 pt;Не курсив"/>
    <w:basedOn w:val="affffffffff0"/>
    <w:rsid w:val="00921857"/>
    <w:rPr>
      <w:rFonts w:ascii="Gulim" w:eastAsia="Gulim" w:hAnsi="Gulim" w:cs="Gulim"/>
      <w:b/>
      <w:bCs/>
      <w:i/>
      <w:iCs/>
      <w:smallCaps w:val="0"/>
      <w:strike w:val="0"/>
      <w:color w:val="000000"/>
      <w:spacing w:val="0"/>
      <w:w w:val="100"/>
      <w:position w:val="0"/>
      <w:sz w:val="17"/>
      <w:szCs w:val="17"/>
      <w:u w:val="none"/>
      <w:shd w:val="clear" w:color="auto" w:fill="FFFFFF"/>
      <w:lang w:val="ru" w:eastAsia="ar-SA"/>
    </w:rPr>
  </w:style>
  <w:style w:type="character" w:customStyle="1" w:styleId="85pt0pt">
    <w:name w:val="Основной текст + 8;5 pt;Не полужирный;Не курсив;Интервал 0 pt"/>
    <w:basedOn w:val="affffffffff0"/>
    <w:rsid w:val="00921857"/>
    <w:rPr>
      <w:rFonts w:ascii="Times New Roman" w:eastAsia="Times New Roman" w:hAnsi="Times New Roman" w:cs="Times New Roman"/>
      <w:b/>
      <w:bCs/>
      <w:i/>
      <w:iCs/>
      <w:smallCaps w:val="0"/>
      <w:strike w:val="0"/>
      <w:color w:val="000000"/>
      <w:spacing w:val="-10"/>
      <w:w w:val="100"/>
      <w:position w:val="0"/>
      <w:sz w:val="17"/>
      <w:szCs w:val="17"/>
      <w:u w:val="none"/>
      <w:shd w:val="clear" w:color="auto" w:fill="FFFFFF"/>
      <w:lang w:val="ru-RU" w:eastAsia="ar-SA"/>
    </w:rPr>
  </w:style>
  <w:style w:type="character" w:customStyle="1" w:styleId="9pt-1pt">
    <w:name w:val="Основной текст + 9 pt;Не полужирный;Не курсив;Интервал -1 pt"/>
    <w:basedOn w:val="affffffffff0"/>
    <w:rsid w:val="00921857"/>
    <w:rPr>
      <w:rFonts w:ascii="Times New Roman" w:eastAsia="Times New Roman" w:hAnsi="Times New Roman" w:cs="Times New Roman"/>
      <w:b/>
      <w:bCs/>
      <w:i/>
      <w:iCs/>
      <w:smallCaps w:val="0"/>
      <w:strike w:val="0"/>
      <w:color w:val="000000"/>
      <w:spacing w:val="-30"/>
      <w:w w:val="100"/>
      <w:position w:val="0"/>
      <w:sz w:val="18"/>
      <w:szCs w:val="18"/>
      <w:u w:val="none"/>
      <w:shd w:val="clear" w:color="auto" w:fill="FFFFFF"/>
      <w:lang w:val="en-US" w:eastAsia="ar-SA"/>
    </w:rPr>
  </w:style>
  <w:style w:type="character" w:customStyle="1" w:styleId="Corbel14pt">
    <w:name w:val="Основной текст + Corbel;14 pt;Не полужирный;Не курсив"/>
    <w:basedOn w:val="affffffffff0"/>
    <w:rsid w:val="00921857"/>
    <w:rPr>
      <w:rFonts w:ascii="Corbel" w:eastAsia="Corbel" w:hAnsi="Corbel" w:cs="Corbel"/>
      <w:b/>
      <w:bCs/>
      <w:i/>
      <w:iCs/>
      <w:smallCaps w:val="0"/>
      <w:strike w:val="0"/>
      <w:color w:val="000000"/>
      <w:spacing w:val="0"/>
      <w:w w:val="100"/>
      <w:position w:val="0"/>
      <w:sz w:val="28"/>
      <w:szCs w:val="28"/>
      <w:u w:val="none"/>
      <w:shd w:val="clear" w:color="auto" w:fill="FFFFFF"/>
      <w:lang w:val="ru-RU" w:eastAsia="ar-SA"/>
    </w:rPr>
  </w:style>
  <w:style w:type="character" w:customStyle="1" w:styleId="9pt">
    <w:name w:val="Основной текст + 9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ar-SA"/>
    </w:rPr>
  </w:style>
  <w:style w:type="character" w:customStyle="1" w:styleId="65pt">
    <w:name w:val="Основной текст + 6;5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13"/>
      <w:szCs w:val="13"/>
      <w:u w:val="none"/>
      <w:shd w:val="clear" w:color="auto" w:fill="FFFFFF"/>
      <w:lang w:val="ru-RU" w:eastAsia="ar-SA"/>
    </w:rPr>
  </w:style>
  <w:style w:type="character" w:customStyle="1" w:styleId="ArialNarrow115pt">
    <w:name w:val="Основной текст + Arial Narrow;11;5 pt;Не полужирный;Не курсив"/>
    <w:basedOn w:val="affffffffff0"/>
    <w:rsid w:val="00921857"/>
    <w:rPr>
      <w:rFonts w:ascii="Arial Narrow" w:eastAsia="Arial Narrow" w:hAnsi="Arial Narrow" w:cs="Arial Narrow"/>
      <w:b/>
      <w:bCs/>
      <w:i/>
      <w:iCs/>
      <w:smallCaps w:val="0"/>
      <w:strike w:val="0"/>
      <w:color w:val="000000"/>
      <w:spacing w:val="0"/>
      <w:w w:val="100"/>
      <w:position w:val="0"/>
      <w:sz w:val="23"/>
      <w:szCs w:val="23"/>
      <w:u w:val="none"/>
      <w:shd w:val="clear" w:color="auto" w:fill="FFFFFF"/>
      <w:lang w:val="ru" w:eastAsia="ar-SA"/>
    </w:rPr>
  </w:style>
  <w:style w:type="character" w:customStyle="1" w:styleId="13pt">
    <w:name w:val="Основной текст + 13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 w:eastAsia="ar-SA"/>
    </w:rPr>
  </w:style>
  <w:style w:type="character" w:customStyle="1" w:styleId="10pt0">
    <w:name w:val="Основной текст + 10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 w:eastAsia="ar-SA"/>
    </w:rPr>
  </w:style>
  <w:style w:type="character" w:customStyle="1" w:styleId="FranklinGothicHeavy6pt">
    <w:name w:val="Основной текст + Franklin Gothic Heavy;6 pt;Не полужирный;Не курсив"/>
    <w:basedOn w:val="affffffffff0"/>
    <w:rsid w:val="00921857"/>
    <w:rPr>
      <w:rFonts w:ascii="Franklin Gothic Heavy" w:eastAsia="Franklin Gothic Heavy" w:hAnsi="Franklin Gothic Heavy" w:cs="Franklin Gothic Heavy"/>
      <w:b/>
      <w:bCs/>
      <w:i/>
      <w:iCs/>
      <w:smallCaps w:val="0"/>
      <w:strike w:val="0"/>
      <w:color w:val="000000"/>
      <w:spacing w:val="0"/>
      <w:w w:val="100"/>
      <w:position w:val="0"/>
      <w:sz w:val="12"/>
      <w:szCs w:val="12"/>
      <w:u w:val="none"/>
      <w:shd w:val="clear" w:color="auto" w:fill="FFFFFF"/>
      <w:lang w:val="ru" w:eastAsia="ar-SA"/>
    </w:rPr>
  </w:style>
  <w:style w:type="character" w:customStyle="1" w:styleId="FranklinGothicHeavy4pt">
    <w:name w:val="Основной текст + Franklin Gothic Heavy;4 pt;Не полужирный;Не курсив"/>
    <w:basedOn w:val="affffffffff0"/>
    <w:rsid w:val="00921857"/>
    <w:rPr>
      <w:rFonts w:ascii="Franklin Gothic Heavy" w:eastAsia="Franklin Gothic Heavy" w:hAnsi="Franklin Gothic Heavy" w:cs="Franklin Gothic Heavy"/>
      <w:b/>
      <w:bCs/>
      <w:i/>
      <w:iCs/>
      <w:smallCaps w:val="0"/>
      <w:strike w:val="0"/>
      <w:color w:val="000000"/>
      <w:spacing w:val="0"/>
      <w:w w:val="100"/>
      <w:position w:val="0"/>
      <w:sz w:val="8"/>
      <w:szCs w:val="8"/>
      <w:u w:val="none"/>
      <w:shd w:val="clear" w:color="auto" w:fill="FFFFFF"/>
      <w:lang w:val="ru-RU" w:eastAsia="ar-SA"/>
    </w:rPr>
  </w:style>
  <w:style w:type="character" w:customStyle="1" w:styleId="ArialNarrow9pt">
    <w:name w:val="Основной текст + Arial Narrow;9 pt;Не полужирный;Не курсив"/>
    <w:basedOn w:val="affffffffff0"/>
    <w:rsid w:val="00921857"/>
    <w:rPr>
      <w:rFonts w:ascii="Arial Narrow" w:eastAsia="Arial Narrow" w:hAnsi="Arial Narrow" w:cs="Arial Narrow"/>
      <w:b/>
      <w:bCs/>
      <w:i/>
      <w:iCs/>
      <w:smallCaps w:val="0"/>
      <w:strike w:val="0"/>
      <w:color w:val="000000"/>
      <w:spacing w:val="0"/>
      <w:w w:val="100"/>
      <w:position w:val="0"/>
      <w:sz w:val="18"/>
      <w:szCs w:val="18"/>
      <w:u w:val="none"/>
      <w:shd w:val="clear" w:color="auto" w:fill="FFFFFF"/>
      <w:lang w:val="ru-RU" w:eastAsia="ar-SA"/>
    </w:rPr>
  </w:style>
  <w:style w:type="character" w:customStyle="1" w:styleId="9pt0">
    <w:name w:val="Основной текст + 9 pt;Не полужирный"/>
    <w:basedOn w:val="affffffffff0"/>
    <w:rsid w:val="00921857"/>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ar-SA"/>
    </w:rPr>
  </w:style>
  <w:style w:type="character" w:customStyle="1" w:styleId="86">
    <w:name w:val="Основной текст (8)_"/>
    <w:basedOn w:val="a7"/>
    <w:link w:val="87"/>
    <w:rsid w:val="00921857"/>
    <w:rPr>
      <w:rFonts w:ascii="Malgun Gothic" w:eastAsia="Malgun Gothic" w:hAnsi="Malgun Gothic" w:cs="Malgun Gothic"/>
      <w:b/>
      <w:bCs/>
      <w:sz w:val="15"/>
      <w:szCs w:val="15"/>
      <w:shd w:val="clear" w:color="auto" w:fill="FFFFFF"/>
    </w:rPr>
  </w:style>
  <w:style w:type="character" w:customStyle="1" w:styleId="8TimesNewRoman85pt1">
    <w:name w:val="Основной текст (8) + Times New Roman;8;5 pt;Не полужирный1"/>
    <w:basedOn w:val="86"/>
    <w:rsid w:val="00921857"/>
    <w:rPr>
      <w:rFonts w:ascii="Times New Roman" w:eastAsia="Times New Roman" w:hAnsi="Times New Roman" w:cs="Times New Roman"/>
      <w:b/>
      <w:bCs/>
      <w:color w:val="000000"/>
      <w:spacing w:val="0"/>
      <w:w w:val="100"/>
      <w:position w:val="0"/>
      <w:sz w:val="17"/>
      <w:szCs w:val="17"/>
      <w:shd w:val="clear" w:color="auto" w:fill="FFFFFF"/>
      <w:lang w:val="ru-RU"/>
    </w:rPr>
  </w:style>
  <w:style w:type="character" w:customStyle="1" w:styleId="8TimesNewRoman95pt">
    <w:name w:val="Основной текст (8) + Times New Roman;9;5 pt;Курсив"/>
    <w:basedOn w:val="86"/>
    <w:rsid w:val="00921857"/>
    <w:rPr>
      <w:rFonts w:ascii="Times New Roman" w:eastAsia="Times New Roman" w:hAnsi="Times New Roman" w:cs="Times New Roman"/>
      <w:b/>
      <w:bCs/>
      <w:i/>
      <w:iCs/>
      <w:color w:val="000000"/>
      <w:spacing w:val="0"/>
      <w:w w:val="100"/>
      <w:position w:val="0"/>
      <w:sz w:val="19"/>
      <w:szCs w:val="19"/>
      <w:shd w:val="clear" w:color="auto" w:fill="FFFFFF"/>
      <w:lang w:val="ru-RU"/>
    </w:rPr>
  </w:style>
  <w:style w:type="character" w:customStyle="1" w:styleId="8TimesNewRoman10pt1">
    <w:name w:val="Основной текст (8) + Times New Roman;10 pt;Не полужирный1"/>
    <w:basedOn w:val="86"/>
    <w:rsid w:val="00921857"/>
    <w:rPr>
      <w:rFonts w:ascii="Times New Roman" w:eastAsia="Times New Roman" w:hAnsi="Times New Roman" w:cs="Times New Roman"/>
      <w:b/>
      <w:bCs/>
      <w:color w:val="000000"/>
      <w:spacing w:val="0"/>
      <w:w w:val="100"/>
      <w:position w:val="0"/>
      <w:sz w:val="20"/>
      <w:szCs w:val="20"/>
      <w:shd w:val="clear" w:color="auto" w:fill="FFFFFF"/>
    </w:rPr>
  </w:style>
  <w:style w:type="paragraph" w:customStyle="1" w:styleId="87">
    <w:name w:val="Основной текст (8)"/>
    <w:basedOn w:val="a6"/>
    <w:link w:val="86"/>
    <w:rsid w:val="00921857"/>
    <w:pPr>
      <w:widowControl w:val="0"/>
      <w:shd w:val="clear" w:color="auto" w:fill="FFFFFF"/>
      <w:spacing w:after="0" w:line="0" w:lineRule="atLeast"/>
    </w:pPr>
    <w:rPr>
      <w:rFonts w:ascii="Malgun Gothic" w:eastAsia="Malgun Gothic" w:hAnsi="Malgun Gothic" w:cs="Malgun Gothic"/>
      <w:b/>
      <w:bCs/>
      <w:sz w:val="15"/>
      <w:szCs w:val="15"/>
    </w:rPr>
  </w:style>
  <w:style w:type="character" w:customStyle="1" w:styleId="8pt">
    <w:name w:val="Основной текст + 8 pt;Не курсив"/>
    <w:basedOn w:val="affffffffff0"/>
    <w:rsid w:val="00921857"/>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ar-SA"/>
    </w:rPr>
  </w:style>
  <w:style w:type="character" w:customStyle="1" w:styleId="6pt0">
    <w:name w:val="Основной текст + 6 pt;Не курсив"/>
    <w:basedOn w:val="affffffffff0"/>
    <w:rsid w:val="00921857"/>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ru-RU" w:eastAsia="ar-SA"/>
    </w:rPr>
  </w:style>
  <w:style w:type="character" w:customStyle="1" w:styleId="28pt">
    <w:name w:val="Основной текст (2) + 8 pt;Не полужирный"/>
    <w:basedOn w:val="2ff"/>
    <w:rsid w:val="00921857"/>
    <w:rPr>
      <w:rFonts w:ascii="Times New Roman" w:eastAsia="Times New Roman" w:hAnsi="Times New Roman" w:cs="Times New Roman"/>
      <w:b/>
      <w:bCs/>
      <w:i w:val="0"/>
      <w:iCs w:val="0"/>
      <w:smallCaps w:val="0"/>
      <w:strike w:val="0"/>
      <w:color w:val="000000"/>
      <w:spacing w:val="0"/>
      <w:w w:val="100"/>
      <w:position w:val="0"/>
      <w:sz w:val="16"/>
      <w:szCs w:val="16"/>
      <w:u w:val="none"/>
      <w:lang w:val="ru-RU"/>
    </w:rPr>
  </w:style>
  <w:style w:type="character" w:customStyle="1" w:styleId="285pt">
    <w:name w:val="Основной текст (2) + 8;5 pt;Не полужирный"/>
    <w:basedOn w:val="2ff"/>
    <w:rsid w:val="00921857"/>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210pt">
    <w:name w:val="Основной текст (2) + 10 pt;Не полужирный"/>
    <w:basedOn w:val="2ff"/>
    <w:rsid w:val="00921857"/>
    <w:rPr>
      <w:rFonts w:ascii="Times New Roman" w:eastAsia="Times New Roman" w:hAnsi="Times New Roman" w:cs="Times New Roman"/>
      <w:b/>
      <w:bCs/>
      <w:i w:val="0"/>
      <w:iCs w:val="0"/>
      <w:smallCaps w:val="0"/>
      <w:strike w:val="0"/>
      <w:color w:val="000000"/>
      <w:spacing w:val="0"/>
      <w:w w:val="100"/>
      <w:position w:val="0"/>
      <w:sz w:val="20"/>
      <w:szCs w:val="20"/>
      <w:u w:val="none"/>
    </w:rPr>
  </w:style>
  <w:style w:type="character" w:customStyle="1" w:styleId="885pt0pt">
    <w:name w:val="Основной текст (8) + 8;5 pt;Не полужирный;Не курсив;Интервал 0 pt"/>
    <w:basedOn w:val="86"/>
    <w:rsid w:val="00921857"/>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rPr>
  </w:style>
  <w:style w:type="character" w:customStyle="1" w:styleId="8FranklinGothicHeavy4pt0pt">
    <w:name w:val="Основной текст (8) + Franklin Gothic Heavy;4 pt;Не полужирный;Не курсив;Интервал 0 pt"/>
    <w:basedOn w:val="86"/>
    <w:rsid w:val="00921857"/>
    <w:rPr>
      <w:rFonts w:ascii="Franklin Gothic Heavy" w:eastAsia="Franklin Gothic Heavy" w:hAnsi="Franklin Gothic Heavy" w:cs="Franklin Gothic Heavy"/>
      <w:b/>
      <w:bCs/>
      <w:i/>
      <w:iCs/>
      <w:smallCaps w:val="0"/>
      <w:strike w:val="0"/>
      <w:color w:val="000000"/>
      <w:spacing w:val="0"/>
      <w:w w:val="100"/>
      <w:position w:val="0"/>
      <w:sz w:val="8"/>
      <w:szCs w:val="8"/>
      <w:u w:val="none"/>
      <w:shd w:val="clear" w:color="auto" w:fill="FFFFFF"/>
      <w:lang w:val="ru-RU"/>
    </w:rPr>
  </w:style>
  <w:style w:type="character" w:customStyle="1" w:styleId="8105pt0pt">
    <w:name w:val="Основной текст (8) + 10;5 pt;Интервал 0 pt"/>
    <w:basedOn w:val="86"/>
    <w:rsid w:val="00921857"/>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rPr>
  </w:style>
  <w:style w:type="character" w:customStyle="1" w:styleId="8FranklinGothicHeavy10pt0pt">
    <w:name w:val="Основной текст (8) + Franklin Gothic Heavy;10 pt;Не полужирный;Не курсив;Интервал 0 pt"/>
    <w:basedOn w:val="86"/>
    <w:rsid w:val="00921857"/>
    <w:rPr>
      <w:rFonts w:ascii="Franklin Gothic Heavy" w:eastAsia="Franklin Gothic Heavy" w:hAnsi="Franklin Gothic Heavy" w:cs="Franklin Gothic Heavy"/>
      <w:b/>
      <w:bCs/>
      <w:i/>
      <w:iCs/>
      <w:smallCaps w:val="0"/>
      <w:strike w:val="0"/>
      <w:color w:val="000000"/>
      <w:spacing w:val="0"/>
      <w:w w:val="100"/>
      <w:position w:val="0"/>
      <w:sz w:val="20"/>
      <w:szCs w:val="20"/>
      <w:u w:val="none"/>
      <w:shd w:val="clear" w:color="auto" w:fill="FFFFFF"/>
    </w:rPr>
  </w:style>
  <w:style w:type="character" w:customStyle="1" w:styleId="8105pt0pt0">
    <w:name w:val="Основной текст (8) + 10;5 pt;Не полужирный;Не курсив;Интервал 0 pt"/>
    <w:basedOn w:val="86"/>
    <w:rsid w:val="00921857"/>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rPr>
  </w:style>
  <w:style w:type="character" w:customStyle="1" w:styleId="105pt">
    <w:name w:val="Основной текст + 10;5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ar-SA"/>
    </w:rPr>
  </w:style>
  <w:style w:type="character" w:customStyle="1" w:styleId="9pt1">
    <w:name w:val="Основной текст + 9 pt;Не курсив"/>
    <w:basedOn w:val="affffffffff0"/>
    <w:rsid w:val="00921857"/>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ar-SA"/>
    </w:rPr>
  </w:style>
  <w:style w:type="character" w:customStyle="1" w:styleId="9pt2">
    <w:name w:val="Основной текст + 9 pt"/>
    <w:basedOn w:val="affffffffff0"/>
    <w:rsid w:val="00921857"/>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ar-SA"/>
    </w:rPr>
  </w:style>
  <w:style w:type="character" w:customStyle="1" w:styleId="Candara85pt">
    <w:name w:val="Основной текст + Candara;8;5 pt;Не полужирный;Не курсив"/>
    <w:basedOn w:val="affffffffff0"/>
    <w:rsid w:val="00921857"/>
    <w:rPr>
      <w:rFonts w:ascii="Candara" w:eastAsia="Candara" w:hAnsi="Candara" w:cs="Candara"/>
      <w:b/>
      <w:bCs/>
      <w:i/>
      <w:iCs/>
      <w:smallCaps w:val="0"/>
      <w:strike w:val="0"/>
      <w:color w:val="000000"/>
      <w:spacing w:val="0"/>
      <w:w w:val="100"/>
      <w:position w:val="0"/>
      <w:sz w:val="17"/>
      <w:szCs w:val="17"/>
      <w:u w:val="none"/>
      <w:shd w:val="clear" w:color="auto" w:fill="FFFFFF"/>
      <w:lang w:val="ru-RU" w:eastAsia="ar-SA"/>
    </w:rPr>
  </w:style>
  <w:style w:type="character" w:customStyle="1" w:styleId="6pt120">
    <w:name w:val="Основной текст + 6 pt;Не полужирный;Не курсив;Масштаб 120%"/>
    <w:basedOn w:val="affffffffff0"/>
    <w:rsid w:val="00921857"/>
    <w:rPr>
      <w:rFonts w:ascii="Times New Roman" w:eastAsia="Times New Roman" w:hAnsi="Times New Roman" w:cs="Times New Roman"/>
      <w:b/>
      <w:bCs/>
      <w:i/>
      <w:iCs/>
      <w:smallCaps w:val="0"/>
      <w:strike w:val="0"/>
      <w:color w:val="000000"/>
      <w:spacing w:val="0"/>
      <w:w w:val="120"/>
      <w:position w:val="0"/>
      <w:sz w:val="12"/>
      <w:szCs w:val="12"/>
      <w:u w:val="none"/>
      <w:shd w:val="clear" w:color="auto" w:fill="FFFFFF"/>
      <w:lang w:val="ru" w:eastAsia="ar-SA"/>
    </w:rPr>
  </w:style>
  <w:style w:type="character" w:customStyle="1" w:styleId="9pt1pt">
    <w:name w:val="Основной текст + 9 pt;Не курсив;Интервал 1 pt"/>
    <w:basedOn w:val="affffffffff0"/>
    <w:rsid w:val="00921857"/>
    <w:rPr>
      <w:rFonts w:ascii="Times New Roman" w:eastAsia="Times New Roman" w:hAnsi="Times New Roman" w:cs="Times New Roman"/>
      <w:b/>
      <w:bCs/>
      <w:i/>
      <w:iCs/>
      <w:smallCaps w:val="0"/>
      <w:strike w:val="0"/>
      <w:color w:val="000000"/>
      <w:spacing w:val="20"/>
      <w:w w:val="100"/>
      <w:position w:val="0"/>
      <w:sz w:val="18"/>
      <w:szCs w:val="18"/>
      <w:u w:val="none"/>
      <w:shd w:val="clear" w:color="auto" w:fill="FFFFFF"/>
      <w:lang w:val="ru-RU" w:eastAsia="ar-SA"/>
    </w:rPr>
  </w:style>
  <w:style w:type="character" w:customStyle="1" w:styleId="105pt0pt">
    <w:name w:val="Основной текст + 10;5 pt;Не полужирный;Не курсив;Интервал 0 pt"/>
    <w:basedOn w:val="affffffffff0"/>
    <w:rsid w:val="00921857"/>
    <w:rPr>
      <w:rFonts w:ascii="Times New Roman" w:eastAsia="Times New Roman" w:hAnsi="Times New Roman" w:cs="Times New Roman"/>
      <w:b/>
      <w:bCs/>
      <w:i/>
      <w:iCs/>
      <w:smallCaps w:val="0"/>
      <w:strike w:val="0"/>
      <w:color w:val="000000"/>
      <w:spacing w:val="-10"/>
      <w:w w:val="100"/>
      <w:position w:val="0"/>
      <w:sz w:val="21"/>
      <w:szCs w:val="21"/>
      <w:u w:val="none"/>
      <w:shd w:val="clear" w:color="auto" w:fill="FFFFFF"/>
      <w:lang w:val="ru-RU" w:eastAsia="ar-SA"/>
    </w:rPr>
  </w:style>
  <w:style w:type="character" w:customStyle="1" w:styleId="29pt">
    <w:name w:val="Основной текст (2) + 9 pt;Полужирный"/>
    <w:basedOn w:val="2ff"/>
    <w:rsid w:val="00921857"/>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character" w:customStyle="1" w:styleId="29pt0">
    <w:name w:val="Основной текст (2) + 9 pt;Полужирный;Курсив"/>
    <w:basedOn w:val="2ff"/>
    <w:rsid w:val="00921857"/>
    <w:rPr>
      <w:rFonts w:ascii="Times New Roman" w:eastAsia="Times New Roman" w:hAnsi="Times New Roman" w:cs="Times New Roman"/>
      <w:b/>
      <w:bCs/>
      <w:i/>
      <w:iCs/>
      <w:smallCaps w:val="0"/>
      <w:strike w:val="0"/>
      <w:color w:val="000000"/>
      <w:spacing w:val="0"/>
      <w:w w:val="100"/>
      <w:position w:val="0"/>
      <w:sz w:val="18"/>
      <w:szCs w:val="18"/>
      <w:u w:val="none"/>
      <w:lang w:val="ru-RU"/>
    </w:rPr>
  </w:style>
  <w:style w:type="character" w:customStyle="1" w:styleId="2105pt">
    <w:name w:val="Основной текст (2) + 10;5 pt"/>
    <w:basedOn w:val="2ff"/>
    <w:rsid w:val="00921857"/>
    <w:rPr>
      <w:rFonts w:ascii="Times New Roman" w:eastAsia="Times New Roman" w:hAnsi="Times New Roman" w:cs="Times New Roman"/>
      <w:b w:val="0"/>
      <w:bCs w:val="0"/>
      <w:i w:val="0"/>
      <w:iCs w:val="0"/>
      <w:smallCaps w:val="0"/>
      <w:strike w:val="0"/>
      <w:color w:val="000000"/>
      <w:spacing w:val="0"/>
      <w:w w:val="100"/>
      <w:position w:val="0"/>
      <w:sz w:val="21"/>
      <w:szCs w:val="21"/>
      <w:u w:val="none"/>
    </w:rPr>
  </w:style>
  <w:style w:type="character" w:customStyle="1" w:styleId="295pt">
    <w:name w:val="Основной текст (2) + 9;5 pt;Полужирный;Курсив"/>
    <w:basedOn w:val="2ff"/>
    <w:rsid w:val="00921857"/>
    <w:rPr>
      <w:rFonts w:ascii="Times New Roman" w:eastAsia="Times New Roman" w:hAnsi="Times New Roman" w:cs="Times New Roman"/>
      <w:b/>
      <w:bCs/>
      <w:i/>
      <w:iCs/>
      <w:smallCaps w:val="0"/>
      <w:strike w:val="0"/>
      <w:color w:val="000000"/>
      <w:spacing w:val="0"/>
      <w:w w:val="100"/>
      <w:position w:val="0"/>
      <w:sz w:val="19"/>
      <w:szCs w:val="19"/>
      <w:u w:val="none"/>
    </w:rPr>
  </w:style>
  <w:style w:type="character" w:customStyle="1" w:styleId="2Arial4pt">
    <w:name w:val="Основной текст (2) + Arial;4 pt"/>
    <w:basedOn w:val="2ff"/>
    <w:rsid w:val="00921857"/>
    <w:rPr>
      <w:rFonts w:ascii="Arial" w:eastAsia="Arial" w:hAnsi="Arial" w:cs="Arial"/>
      <w:b w:val="0"/>
      <w:bCs w:val="0"/>
      <w:i w:val="0"/>
      <w:iCs w:val="0"/>
      <w:smallCaps w:val="0"/>
      <w:strike w:val="0"/>
      <w:color w:val="000000"/>
      <w:spacing w:val="0"/>
      <w:w w:val="100"/>
      <w:position w:val="0"/>
      <w:sz w:val="8"/>
      <w:szCs w:val="8"/>
      <w:u w:val="none"/>
    </w:rPr>
  </w:style>
  <w:style w:type="character" w:customStyle="1" w:styleId="6TimesNewRoman9pt">
    <w:name w:val="Основной текст (6) + Times New Roman;9 pt;Полужирный"/>
    <w:basedOn w:val="67"/>
    <w:rsid w:val="00921857"/>
    <w:rPr>
      <w:rFonts w:ascii="Times New Roman" w:eastAsia="Times New Roman" w:hAnsi="Times New Roman" w:cs="Times New Roman"/>
      <w:b/>
      <w:bCs/>
      <w:color w:val="000000"/>
      <w:spacing w:val="0"/>
      <w:w w:val="100"/>
      <w:position w:val="0"/>
      <w:sz w:val="18"/>
      <w:szCs w:val="18"/>
      <w:shd w:val="clear" w:color="auto" w:fill="FFFFFF"/>
      <w:lang w:val="ru-RU"/>
    </w:rPr>
  </w:style>
  <w:style w:type="table" w:customStyle="1" w:styleId="1140">
    <w:name w:val="Сетка таблицы114"/>
    <w:basedOn w:val="a8"/>
    <w:next w:val="afff3"/>
    <w:uiPriority w:val="39"/>
    <w:rsid w:val="0092185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5pt3">
    <w:name w:val="Основной текст + 9;5 pt;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FranklinGothicHeavy65pt">
    <w:name w:val="Основной текст + Franklin Gothic Heavy;6;5 pt;Не курсив"/>
    <w:basedOn w:val="affffffffff0"/>
    <w:rsid w:val="00921857"/>
    <w:rPr>
      <w:rFonts w:ascii="Franklin Gothic Heavy" w:eastAsia="Franklin Gothic Heavy" w:hAnsi="Franklin Gothic Heavy" w:cs="Franklin Gothic Heavy"/>
      <w:b w:val="0"/>
      <w:bCs w:val="0"/>
      <w:i/>
      <w:iCs/>
      <w:smallCaps w:val="0"/>
      <w:strike w:val="0"/>
      <w:color w:val="000000"/>
      <w:spacing w:val="0"/>
      <w:w w:val="100"/>
      <w:position w:val="0"/>
      <w:sz w:val="13"/>
      <w:szCs w:val="13"/>
      <w:u w:val="none"/>
      <w:shd w:val="clear" w:color="auto" w:fill="FFFFFF"/>
      <w:lang w:val="ru-RU" w:eastAsia="ar-SA"/>
    </w:rPr>
  </w:style>
  <w:style w:type="character" w:customStyle="1" w:styleId="5pt200">
    <w:name w:val="Основной текст + 5 pt;Не курсив;Масштаб 200%"/>
    <w:basedOn w:val="affffffffff0"/>
    <w:rsid w:val="00921857"/>
    <w:rPr>
      <w:rFonts w:ascii="Times New Roman" w:eastAsia="Times New Roman" w:hAnsi="Times New Roman" w:cs="Times New Roman"/>
      <w:b w:val="0"/>
      <w:bCs w:val="0"/>
      <w:i/>
      <w:iCs/>
      <w:smallCaps w:val="0"/>
      <w:strike w:val="0"/>
      <w:color w:val="000000"/>
      <w:spacing w:val="0"/>
      <w:w w:val="200"/>
      <w:position w:val="0"/>
      <w:sz w:val="10"/>
      <w:szCs w:val="10"/>
      <w:u w:val="none"/>
      <w:shd w:val="clear" w:color="auto" w:fill="FFFFFF"/>
      <w:lang w:val="ru" w:eastAsia="ar-SA"/>
    </w:rPr>
  </w:style>
  <w:style w:type="character" w:customStyle="1" w:styleId="Consolas8pt1pt">
    <w:name w:val="Основной текст + Consolas;8 pt;Полужирный;Не курсив;Интервал 1 pt"/>
    <w:basedOn w:val="affffffffff0"/>
    <w:rsid w:val="00921857"/>
    <w:rPr>
      <w:rFonts w:ascii="Consolas" w:eastAsia="Consolas" w:hAnsi="Consolas" w:cs="Consolas"/>
      <w:b/>
      <w:bCs/>
      <w:i/>
      <w:iCs/>
      <w:smallCaps w:val="0"/>
      <w:strike w:val="0"/>
      <w:color w:val="000000"/>
      <w:spacing w:val="30"/>
      <w:w w:val="100"/>
      <w:position w:val="0"/>
      <w:sz w:val="16"/>
      <w:szCs w:val="16"/>
      <w:u w:val="none"/>
      <w:shd w:val="clear" w:color="auto" w:fill="FFFFFF"/>
      <w:lang w:val="ru-RU" w:eastAsia="ar-SA"/>
    </w:rPr>
  </w:style>
  <w:style w:type="character" w:customStyle="1" w:styleId="Consolas10pt">
    <w:name w:val="Основной текст + Consolas;10 pt;Не курсив"/>
    <w:basedOn w:val="affffffffff0"/>
    <w:rsid w:val="00921857"/>
    <w:rPr>
      <w:rFonts w:ascii="Consolas" w:eastAsia="Consolas" w:hAnsi="Consolas" w:cs="Consolas"/>
      <w:b w:val="0"/>
      <w:bCs w:val="0"/>
      <w:i/>
      <w:iCs/>
      <w:smallCaps w:val="0"/>
      <w:strike w:val="0"/>
      <w:color w:val="000000"/>
      <w:spacing w:val="0"/>
      <w:w w:val="100"/>
      <w:position w:val="0"/>
      <w:sz w:val="20"/>
      <w:szCs w:val="20"/>
      <w:u w:val="none"/>
      <w:shd w:val="clear" w:color="auto" w:fill="FFFFFF"/>
      <w:lang w:val="ru" w:eastAsia="ar-SA"/>
    </w:rPr>
  </w:style>
  <w:style w:type="character" w:customStyle="1" w:styleId="95pt4">
    <w:name w:val="Основной текст + 9;5 pt;Полужирный"/>
    <w:basedOn w:val="affffffffff0"/>
    <w:rsid w:val="00921857"/>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ar-SA"/>
    </w:rPr>
  </w:style>
  <w:style w:type="character" w:customStyle="1" w:styleId="Consolas8pt">
    <w:name w:val="Основной текст + Consolas;8 pt;Полужирный;Не курсив"/>
    <w:basedOn w:val="affffffffff0"/>
    <w:rsid w:val="00921857"/>
    <w:rPr>
      <w:rFonts w:ascii="Consolas" w:eastAsia="Consolas" w:hAnsi="Consolas" w:cs="Consolas"/>
      <w:b/>
      <w:bCs/>
      <w:i/>
      <w:iCs/>
      <w:smallCaps w:val="0"/>
      <w:strike w:val="0"/>
      <w:color w:val="000000"/>
      <w:spacing w:val="0"/>
      <w:w w:val="100"/>
      <w:position w:val="0"/>
      <w:sz w:val="16"/>
      <w:szCs w:val="16"/>
      <w:u w:val="none"/>
      <w:shd w:val="clear" w:color="auto" w:fill="FFFFFF"/>
      <w:lang w:val="ru-RU" w:eastAsia="ar-SA"/>
    </w:rPr>
  </w:style>
  <w:style w:type="character" w:customStyle="1" w:styleId="Candara8pt">
    <w:name w:val="Основной текст + Candara;8 pt;Не курсив"/>
    <w:basedOn w:val="affffffffff0"/>
    <w:rsid w:val="00921857"/>
    <w:rPr>
      <w:rFonts w:ascii="Candara" w:eastAsia="Candara" w:hAnsi="Candara" w:cs="Candara"/>
      <w:b w:val="0"/>
      <w:bCs w:val="0"/>
      <w:i/>
      <w:iCs/>
      <w:smallCaps w:val="0"/>
      <w:strike w:val="0"/>
      <w:color w:val="000000"/>
      <w:spacing w:val="0"/>
      <w:w w:val="100"/>
      <w:position w:val="0"/>
      <w:sz w:val="16"/>
      <w:szCs w:val="16"/>
      <w:u w:val="none"/>
      <w:shd w:val="clear" w:color="auto" w:fill="FFFFFF"/>
      <w:lang w:val="ru-RU" w:eastAsia="ar-SA"/>
    </w:rPr>
  </w:style>
  <w:style w:type="character" w:customStyle="1" w:styleId="MSGothic4pt">
    <w:name w:val="Основной текст + MS Gothic;4 pt;Не курсив"/>
    <w:basedOn w:val="affffffffff0"/>
    <w:rsid w:val="00921857"/>
    <w:rPr>
      <w:rFonts w:ascii="MS Gothic" w:eastAsia="MS Gothic" w:hAnsi="MS Gothic" w:cs="MS Gothic"/>
      <w:b w:val="0"/>
      <w:bCs w:val="0"/>
      <w:i/>
      <w:iCs/>
      <w:smallCaps w:val="0"/>
      <w:strike w:val="0"/>
      <w:color w:val="000000"/>
      <w:spacing w:val="0"/>
      <w:w w:val="100"/>
      <w:position w:val="0"/>
      <w:sz w:val="8"/>
      <w:szCs w:val="8"/>
      <w:u w:val="none"/>
      <w:shd w:val="clear" w:color="auto" w:fill="FFFFFF"/>
      <w:lang w:val="ru" w:eastAsia="ar-SA"/>
    </w:rPr>
  </w:style>
  <w:style w:type="character" w:customStyle="1" w:styleId="BookmanOldStyle65pt">
    <w:name w:val="Основной текст + Bookman Old Style;6;5 pt;Не полужирный;Не курсив"/>
    <w:basedOn w:val="affffffffff0"/>
    <w:rsid w:val="00921857"/>
    <w:rPr>
      <w:rFonts w:ascii="Bookman Old Style" w:eastAsia="Bookman Old Style" w:hAnsi="Bookman Old Style" w:cs="Bookman Old Style"/>
      <w:b/>
      <w:bCs/>
      <w:i/>
      <w:iCs/>
      <w:smallCaps w:val="0"/>
      <w:strike w:val="0"/>
      <w:color w:val="000000"/>
      <w:spacing w:val="0"/>
      <w:w w:val="100"/>
      <w:position w:val="0"/>
      <w:sz w:val="13"/>
      <w:szCs w:val="13"/>
      <w:u w:val="none"/>
      <w:shd w:val="clear" w:color="auto" w:fill="FFFFFF"/>
      <w:lang w:val="ru-RU" w:eastAsia="ar-SA"/>
    </w:rPr>
  </w:style>
  <w:style w:type="character" w:customStyle="1" w:styleId="FranklinGothicHeavy45pt1pt">
    <w:name w:val="Основной текст + Franklin Gothic Heavy;4;5 pt;Не полужирный;Не курсив;Интервал 1 pt"/>
    <w:basedOn w:val="affffffffff0"/>
    <w:rsid w:val="00921857"/>
    <w:rPr>
      <w:rFonts w:ascii="Franklin Gothic Heavy" w:eastAsia="Franklin Gothic Heavy" w:hAnsi="Franklin Gothic Heavy" w:cs="Franklin Gothic Heavy"/>
      <w:b/>
      <w:bCs/>
      <w:i/>
      <w:iCs/>
      <w:smallCaps w:val="0"/>
      <w:strike w:val="0"/>
      <w:color w:val="000000"/>
      <w:spacing w:val="20"/>
      <w:w w:val="100"/>
      <w:position w:val="0"/>
      <w:sz w:val="9"/>
      <w:szCs w:val="9"/>
      <w:u w:val="none"/>
      <w:shd w:val="clear" w:color="auto" w:fill="FFFFFF"/>
      <w:lang w:val="ru-RU" w:eastAsia="ar-SA"/>
    </w:rPr>
  </w:style>
  <w:style w:type="character" w:customStyle="1" w:styleId="85pt3">
    <w:name w:val="Основной текст + 8;5 pt;Не полужирный"/>
    <w:basedOn w:val="affffffffff0"/>
    <w:rsid w:val="00921857"/>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ar-SA"/>
    </w:rPr>
  </w:style>
  <w:style w:type="character" w:customStyle="1" w:styleId="Dotum16pt">
    <w:name w:val="Основной текст + Dotum;16 pt;Не полужирный;Не курсив"/>
    <w:basedOn w:val="affffffffff0"/>
    <w:rsid w:val="00921857"/>
    <w:rPr>
      <w:rFonts w:ascii="Dotum" w:eastAsia="Dotum" w:hAnsi="Dotum" w:cs="Dotum"/>
      <w:b/>
      <w:bCs/>
      <w:i/>
      <w:iCs/>
      <w:smallCaps w:val="0"/>
      <w:strike w:val="0"/>
      <w:color w:val="000000"/>
      <w:spacing w:val="0"/>
      <w:w w:val="100"/>
      <w:position w:val="0"/>
      <w:sz w:val="32"/>
      <w:szCs w:val="32"/>
      <w:u w:val="none"/>
      <w:shd w:val="clear" w:color="auto" w:fill="FFFFFF"/>
      <w:lang w:val="en-US" w:eastAsia="ar-SA"/>
    </w:rPr>
  </w:style>
  <w:style w:type="character" w:customStyle="1" w:styleId="BookmanOldStyle0pt">
    <w:name w:val="Основной текст + Bookman Old Style;Не полужирный;Не курсив;Интервал 0 pt"/>
    <w:basedOn w:val="affffffffff0"/>
    <w:rsid w:val="00921857"/>
    <w:rPr>
      <w:rFonts w:ascii="Bookman Old Style" w:eastAsia="Bookman Old Style" w:hAnsi="Bookman Old Style" w:cs="Bookman Old Style"/>
      <w:b/>
      <w:bCs/>
      <w:i/>
      <w:iCs/>
      <w:smallCaps w:val="0"/>
      <w:strike w:val="0"/>
      <w:color w:val="000000"/>
      <w:spacing w:val="-10"/>
      <w:w w:val="100"/>
      <w:position w:val="0"/>
      <w:sz w:val="20"/>
      <w:szCs w:val="20"/>
      <w:u w:val="none"/>
      <w:shd w:val="clear" w:color="auto" w:fill="FFFFFF"/>
      <w:lang w:val="ru-RU" w:eastAsia="ar-SA"/>
    </w:rPr>
  </w:style>
  <w:style w:type="character" w:customStyle="1" w:styleId="BookmanOldStyle">
    <w:name w:val="Основной текст + Bookman Old Style;Не полужирный;Не курсив"/>
    <w:basedOn w:val="affffffffff0"/>
    <w:rsid w:val="00921857"/>
    <w:rPr>
      <w:rFonts w:ascii="Bookman Old Style" w:eastAsia="Bookman Old Style" w:hAnsi="Bookman Old Style" w:cs="Bookman Old Style"/>
      <w:b/>
      <w:bCs/>
      <w:i/>
      <w:iCs/>
      <w:smallCaps w:val="0"/>
      <w:strike w:val="0"/>
      <w:color w:val="000000"/>
      <w:spacing w:val="0"/>
      <w:w w:val="100"/>
      <w:position w:val="0"/>
      <w:sz w:val="20"/>
      <w:szCs w:val="20"/>
      <w:u w:val="none"/>
      <w:shd w:val="clear" w:color="auto" w:fill="FFFFFF"/>
      <w:lang w:val="ru" w:eastAsia="ar-SA"/>
    </w:rPr>
  </w:style>
  <w:style w:type="character" w:customStyle="1" w:styleId="afffffffffff9">
    <w:name w:val="Основной текст + 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ar-SA"/>
    </w:rPr>
  </w:style>
  <w:style w:type="character" w:customStyle="1" w:styleId="11pt">
    <w:name w:val="Основной текст + 11 pt;Не полужирный;Не курсив"/>
    <w:basedOn w:val="affffffffff0"/>
    <w:rsid w:val="00921857"/>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ar-SA"/>
    </w:rPr>
  </w:style>
  <w:style w:type="character" w:customStyle="1" w:styleId="MicrosoftSansSerif95pt">
    <w:name w:val="Основной текст + Microsoft Sans Serif;9;5 pt;Не полужирный;Не курсив"/>
    <w:basedOn w:val="affffffffff0"/>
    <w:rsid w:val="00921857"/>
    <w:rPr>
      <w:rFonts w:ascii="Microsoft Sans Serif" w:eastAsia="Microsoft Sans Serif" w:hAnsi="Microsoft Sans Serif" w:cs="Microsoft Sans Serif"/>
      <w:b/>
      <w:bCs/>
      <w:i/>
      <w:iCs/>
      <w:smallCaps w:val="0"/>
      <w:strike w:val="0"/>
      <w:color w:val="000000"/>
      <w:spacing w:val="0"/>
      <w:w w:val="100"/>
      <w:position w:val="0"/>
      <w:sz w:val="19"/>
      <w:szCs w:val="19"/>
      <w:u w:val="none"/>
      <w:shd w:val="clear" w:color="auto" w:fill="FFFFFF"/>
      <w:lang w:val="ru-RU" w:eastAsia="ar-SA"/>
    </w:rPr>
  </w:style>
  <w:style w:type="character" w:customStyle="1" w:styleId="David4pt0pt">
    <w:name w:val="Основной текст + David;4 pt;Не полужирный;Не курсив;Интервал 0 pt"/>
    <w:basedOn w:val="affffffffff0"/>
    <w:rsid w:val="00921857"/>
    <w:rPr>
      <w:rFonts w:ascii="David" w:eastAsia="David" w:hAnsi="David" w:cs="David"/>
      <w:b/>
      <w:bCs/>
      <w:i/>
      <w:iCs/>
      <w:smallCaps w:val="0"/>
      <w:strike w:val="0"/>
      <w:color w:val="000000"/>
      <w:spacing w:val="-10"/>
      <w:w w:val="100"/>
      <w:position w:val="0"/>
      <w:sz w:val="8"/>
      <w:szCs w:val="8"/>
      <w:u w:val="none"/>
      <w:shd w:val="clear" w:color="auto" w:fill="FFFFFF"/>
      <w:lang w:val="ru-RU" w:eastAsia="ar-SA"/>
    </w:rPr>
  </w:style>
  <w:style w:type="character" w:customStyle="1" w:styleId="105pt0">
    <w:name w:val="Основной текст + 10;5 pt;Не полужирный"/>
    <w:basedOn w:val="affffffffff0"/>
    <w:rsid w:val="00921857"/>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 w:eastAsia="ar-SA"/>
    </w:rPr>
  </w:style>
  <w:style w:type="character" w:customStyle="1" w:styleId="afffffffffffa">
    <w:name w:val="Основной текст + Не курсив"/>
    <w:basedOn w:val="affffffffff0"/>
    <w:rsid w:val="00921857"/>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ar-SA"/>
    </w:rPr>
  </w:style>
  <w:style w:type="character" w:customStyle="1" w:styleId="14pt20">
    <w:name w:val="Основной текст + 14 pt;Не курсив;Масштаб 20%"/>
    <w:basedOn w:val="affffffffff0"/>
    <w:rsid w:val="00921857"/>
    <w:rPr>
      <w:rFonts w:ascii="Times New Roman" w:eastAsia="Times New Roman" w:hAnsi="Times New Roman" w:cs="Times New Roman"/>
      <w:b/>
      <w:bCs/>
      <w:i/>
      <w:iCs/>
      <w:smallCaps w:val="0"/>
      <w:strike w:val="0"/>
      <w:color w:val="000000"/>
      <w:spacing w:val="0"/>
      <w:w w:val="20"/>
      <w:position w:val="0"/>
      <w:sz w:val="28"/>
      <w:szCs w:val="28"/>
      <w:u w:val="none"/>
      <w:shd w:val="clear" w:color="auto" w:fill="FFFFFF"/>
      <w:lang w:val="en-US" w:eastAsia="ar-SA"/>
    </w:rPr>
  </w:style>
  <w:style w:type="character" w:customStyle="1" w:styleId="afffffffffffb">
    <w:name w:val="Основной текст + Малые прописные"/>
    <w:basedOn w:val="affffffffff0"/>
    <w:rsid w:val="00921857"/>
    <w:rPr>
      <w:rFonts w:ascii="Times New Roman" w:eastAsia="Times New Roman" w:hAnsi="Times New Roman" w:cs="Times New Roman"/>
      <w:b/>
      <w:bCs/>
      <w:i/>
      <w:iCs/>
      <w:smallCaps/>
      <w:strike w:val="0"/>
      <w:color w:val="000000"/>
      <w:spacing w:val="0"/>
      <w:w w:val="100"/>
      <w:position w:val="0"/>
      <w:sz w:val="21"/>
      <w:szCs w:val="21"/>
      <w:u w:val="none"/>
      <w:shd w:val="clear" w:color="auto" w:fill="FFFFFF"/>
      <w:lang w:val="ru-RU" w:eastAsia="ar-SA"/>
    </w:rPr>
  </w:style>
  <w:style w:type="character" w:customStyle="1" w:styleId="CordiaUPC55pt7pt">
    <w:name w:val="Основной текст + CordiaUPC;5;5 pt;Не полужирный;Не курсив;Интервал 7 pt"/>
    <w:basedOn w:val="affffffffff0"/>
    <w:rsid w:val="00921857"/>
    <w:rPr>
      <w:rFonts w:ascii="CordiaUPC" w:eastAsia="CordiaUPC" w:hAnsi="CordiaUPC" w:cs="CordiaUPC"/>
      <w:b/>
      <w:bCs/>
      <w:i/>
      <w:iCs/>
      <w:smallCaps w:val="0"/>
      <w:strike w:val="0"/>
      <w:color w:val="000000"/>
      <w:spacing w:val="140"/>
      <w:w w:val="100"/>
      <w:position w:val="0"/>
      <w:sz w:val="11"/>
      <w:szCs w:val="11"/>
      <w:u w:val="none"/>
      <w:shd w:val="clear" w:color="auto" w:fill="FFFFFF"/>
      <w:lang w:val="ru-RU" w:eastAsia="ar-SA"/>
    </w:rPr>
  </w:style>
  <w:style w:type="character" w:customStyle="1" w:styleId="310pt">
    <w:name w:val="Основной текст (3) + 10 pt;Не полужирный;Не курсив"/>
    <w:basedOn w:val="3fb"/>
    <w:rsid w:val="00921857"/>
    <w:rPr>
      <w:rFonts w:ascii="Times New Roman" w:eastAsia="Times New Roman" w:hAnsi="Times New Roman"/>
      <w:b/>
      <w:bCs/>
      <w:i/>
      <w:iCs/>
      <w:color w:val="000000"/>
      <w:spacing w:val="0"/>
      <w:w w:val="100"/>
      <w:position w:val="0"/>
      <w:sz w:val="20"/>
      <w:szCs w:val="20"/>
      <w:shd w:val="clear" w:color="auto" w:fill="FFFFFF"/>
      <w:lang w:val="ru-RU"/>
    </w:rPr>
  </w:style>
  <w:style w:type="character" w:customStyle="1" w:styleId="385pt">
    <w:name w:val="Основной текст (3) + 8;5 pt;Не полужирный;Не курсив"/>
    <w:basedOn w:val="3fb"/>
    <w:rsid w:val="00921857"/>
    <w:rPr>
      <w:rFonts w:ascii="Times New Roman" w:eastAsia="Times New Roman" w:hAnsi="Times New Roman"/>
      <w:b/>
      <w:bCs/>
      <w:i/>
      <w:iCs/>
      <w:color w:val="000000"/>
      <w:spacing w:val="0"/>
      <w:w w:val="100"/>
      <w:position w:val="0"/>
      <w:sz w:val="17"/>
      <w:szCs w:val="17"/>
      <w:shd w:val="clear" w:color="auto" w:fill="FFFFFF"/>
      <w:lang w:val="ru-RU"/>
    </w:rPr>
  </w:style>
  <w:style w:type="character" w:customStyle="1" w:styleId="36pt">
    <w:name w:val="Основной текст (3) + 6 pt;Не курсив"/>
    <w:basedOn w:val="3fb"/>
    <w:rsid w:val="00921857"/>
    <w:rPr>
      <w:rFonts w:ascii="Times New Roman" w:eastAsia="Times New Roman" w:hAnsi="Times New Roman"/>
      <w:b/>
      <w:bCs/>
      <w:i/>
      <w:iCs/>
      <w:color w:val="000000"/>
      <w:spacing w:val="0"/>
      <w:w w:val="100"/>
      <w:position w:val="0"/>
      <w:sz w:val="12"/>
      <w:szCs w:val="12"/>
      <w:shd w:val="clear" w:color="auto" w:fill="FFFFFF"/>
      <w:lang w:val="ru-RU"/>
    </w:rPr>
  </w:style>
  <w:style w:type="table" w:customStyle="1" w:styleId="1230">
    <w:name w:val="Сетка таблицы123"/>
    <w:basedOn w:val="a8"/>
    <w:next w:val="afff3"/>
    <w:uiPriority w:val="39"/>
    <w:rsid w:val="0092185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5">
    <w:name w:val="Сетка таблицы133"/>
    <w:basedOn w:val="a8"/>
    <w:next w:val="afff3"/>
    <w:uiPriority w:val="39"/>
    <w:rsid w:val="0092185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a8"/>
    <w:next w:val="afff3"/>
    <w:uiPriority w:val="39"/>
    <w:rsid w:val="0092185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8"/>
    <w:next w:val="afff3"/>
    <w:uiPriority w:val="39"/>
    <w:rsid w:val="0092185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39">
    <w:name w:val="xl139"/>
    <w:basedOn w:val="a6"/>
    <w:rsid w:val="00921857"/>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center"/>
      <w:textAlignment w:val="center"/>
    </w:pPr>
    <w:rPr>
      <w:rFonts w:ascii="Times New Roman" w:eastAsia="Times New Roman" w:hAnsi="Times New Roman" w:cs="Times New Roman"/>
      <w:sz w:val="20"/>
      <w:szCs w:val="20"/>
      <w:u w:val="single"/>
      <w:lang w:eastAsia="ru-RU"/>
    </w:rPr>
  </w:style>
  <w:style w:type="paragraph" w:customStyle="1" w:styleId="xl140">
    <w:name w:val="xl140"/>
    <w:basedOn w:val="a6"/>
    <w:rsid w:val="00921857"/>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textAlignment w:val="center"/>
    </w:pPr>
    <w:rPr>
      <w:rFonts w:ascii="Times New Roman" w:eastAsia="Times New Roman" w:hAnsi="Times New Roman" w:cs="Times New Roman"/>
      <w:sz w:val="24"/>
      <w:szCs w:val="24"/>
      <w:u w:val="single"/>
      <w:lang w:eastAsia="ru-RU"/>
    </w:rPr>
  </w:style>
  <w:style w:type="paragraph" w:customStyle="1" w:styleId="xl141">
    <w:name w:val="xl141"/>
    <w:basedOn w:val="a6"/>
    <w:rsid w:val="00921857"/>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2">
    <w:name w:val="xl142"/>
    <w:basedOn w:val="a6"/>
    <w:rsid w:val="00921857"/>
    <w:pPr>
      <w:spacing w:before="100" w:beforeAutospacing="1" w:after="100" w:afterAutospacing="1" w:line="240" w:lineRule="auto"/>
      <w:jc w:val="center"/>
      <w:textAlignment w:val="center"/>
    </w:pPr>
    <w:rPr>
      <w:rFonts w:ascii="Times New Roman" w:eastAsia="Times New Roman" w:hAnsi="Times New Roman" w:cs="Times New Roman"/>
      <w:sz w:val="20"/>
      <w:szCs w:val="20"/>
      <w:u w:val="single"/>
      <w:lang w:eastAsia="ru-RU"/>
    </w:rPr>
  </w:style>
  <w:style w:type="paragraph" w:customStyle="1" w:styleId="xl143">
    <w:name w:val="xl143"/>
    <w:basedOn w:val="a6"/>
    <w:rsid w:val="00921857"/>
    <w:pPr>
      <w:spacing w:before="100" w:beforeAutospacing="1" w:after="100" w:afterAutospacing="1" w:line="240" w:lineRule="auto"/>
      <w:textAlignment w:val="center"/>
    </w:pPr>
    <w:rPr>
      <w:rFonts w:ascii="Times New Roman" w:eastAsia="Times New Roman" w:hAnsi="Times New Roman" w:cs="Times New Roman"/>
      <w:sz w:val="24"/>
      <w:szCs w:val="24"/>
      <w:u w:val="single"/>
      <w:lang w:eastAsia="ru-RU"/>
    </w:rPr>
  </w:style>
  <w:style w:type="paragraph" w:customStyle="1" w:styleId="xl144">
    <w:name w:val="xl144"/>
    <w:basedOn w:val="a6"/>
    <w:rsid w:val="00921857"/>
    <w:pPr>
      <w:pBdr>
        <w:top w:val="single" w:sz="4" w:space="0" w:color="C0C0C0"/>
        <w:left w:val="single" w:sz="4" w:space="0" w:color="C0C0C0"/>
        <w:bottom w:val="single" w:sz="4" w:space="0" w:color="C0C0C0"/>
      </w:pBdr>
      <w:shd w:val="thinReverseDiagStripe" w:color="FFFFFF" w:fill="FFFFFF"/>
      <w:spacing w:before="100" w:beforeAutospacing="1" w:after="100" w:afterAutospacing="1" w:line="240" w:lineRule="auto"/>
      <w:jc w:val="right"/>
      <w:textAlignment w:val="bottom"/>
    </w:pPr>
    <w:rPr>
      <w:rFonts w:ascii="Times New Roman" w:eastAsia="Times New Roman" w:hAnsi="Times New Roman" w:cs="Times New Roman"/>
      <w:sz w:val="24"/>
      <w:szCs w:val="24"/>
      <w:lang w:eastAsia="ru-RU"/>
    </w:rPr>
  </w:style>
  <w:style w:type="paragraph" w:customStyle="1" w:styleId="xl145">
    <w:name w:val="xl145"/>
    <w:basedOn w:val="a6"/>
    <w:rsid w:val="00921857"/>
    <w:pPr>
      <w:pBdr>
        <w:top w:val="single" w:sz="4" w:space="0" w:color="C0C0C0"/>
        <w:left w:val="single" w:sz="4" w:space="0" w:color="C0C0C0"/>
        <w:right w:val="single" w:sz="4" w:space="0" w:color="C0C0C0"/>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eastAsia="ru-RU"/>
    </w:rPr>
  </w:style>
  <w:style w:type="paragraph" w:customStyle="1" w:styleId="xl146">
    <w:name w:val="xl146"/>
    <w:basedOn w:val="a6"/>
    <w:rsid w:val="00921857"/>
    <w:pPr>
      <w:pBdr>
        <w:top w:val="single" w:sz="4" w:space="0" w:color="C0C0C0"/>
        <w:left w:val="single" w:sz="4" w:space="0" w:color="C0C0C0"/>
        <w:right w:val="single" w:sz="4" w:space="0" w:color="C0C0C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7">
    <w:name w:val="xl147"/>
    <w:basedOn w:val="a6"/>
    <w:rsid w:val="00921857"/>
    <w:pPr>
      <w:pBdr>
        <w:left w:val="single" w:sz="4" w:space="0" w:color="C0C0C0"/>
        <w:bottom w:val="single" w:sz="4" w:space="0" w:color="C0C0C0"/>
        <w:right w:val="single" w:sz="4" w:space="0" w:color="C0C0C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8">
    <w:name w:val="xl148"/>
    <w:basedOn w:val="a6"/>
    <w:rsid w:val="00921857"/>
    <w:pPr>
      <w:pBdr>
        <w:top w:val="single" w:sz="4" w:space="0" w:color="C0C0C0"/>
        <w:bottom w:val="single" w:sz="4" w:space="0" w:color="C0C0C0"/>
      </w:pBdr>
      <w:shd w:val="thinReverseDiagStripe" w:color="FFFFFF" w:fill="FFFFFF"/>
      <w:spacing w:before="100" w:beforeAutospacing="1" w:after="100" w:afterAutospacing="1" w:line="240" w:lineRule="auto"/>
      <w:jc w:val="right"/>
      <w:textAlignment w:val="bottom"/>
    </w:pPr>
    <w:rPr>
      <w:rFonts w:ascii="Times New Roman" w:eastAsia="Times New Roman" w:hAnsi="Times New Roman" w:cs="Times New Roman"/>
      <w:sz w:val="24"/>
      <w:szCs w:val="24"/>
      <w:lang w:eastAsia="ru-RU"/>
    </w:rPr>
  </w:style>
  <w:style w:type="paragraph" w:customStyle="1" w:styleId="xl149">
    <w:name w:val="xl149"/>
    <w:basedOn w:val="a6"/>
    <w:rsid w:val="00921857"/>
    <w:pPr>
      <w:pBdr>
        <w:top w:val="single" w:sz="4" w:space="0" w:color="C0C0C0"/>
        <w:bottom w:val="single" w:sz="4" w:space="0" w:color="C0C0C0"/>
        <w:right w:val="single" w:sz="4" w:space="0" w:color="C0C0C0"/>
      </w:pBdr>
      <w:shd w:val="thinReverseDiagStripe" w:color="FFFFFF" w:fill="FFFFFF"/>
      <w:spacing w:before="100" w:beforeAutospacing="1" w:after="100" w:afterAutospacing="1" w:line="240" w:lineRule="auto"/>
      <w:jc w:val="right"/>
      <w:textAlignment w:val="bottom"/>
    </w:pPr>
    <w:rPr>
      <w:rFonts w:ascii="Times New Roman" w:eastAsia="Times New Roman" w:hAnsi="Times New Roman" w:cs="Times New Roman"/>
      <w:sz w:val="24"/>
      <w:szCs w:val="24"/>
      <w:lang w:eastAsia="ru-RU"/>
    </w:rPr>
  </w:style>
  <w:style w:type="paragraph" w:customStyle="1" w:styleId="xl150">
    <w:name w:val="xl150"/>
    <w:basedOn w:val="a6"/>
    <w:rsid w:val="00921857"/>
    <w:pPr>
      <w:pBdr>
        <w:top w:val="single" w:sz="4" w:space="0" w:color="C0C0C0"/>
        <w:bottom w:val="single" w:sz="4" w:space="0" w:color="C0C0C0"/>
      </w:pBdr>
      <w:shd w:val="thinReverseDiagStripe" w:color="FFFFFF" w:fill="FFFFFF"/>
      <w:spacing w:before="100" w:beforeAutospacing="1" w:after="100" w:afterAutospacing="1" w:line="240" w:lineRule="auto"/>
      <w:textAlignment w:val="center"/>
    </w:pPr>
    <w:rPr>
      <w:rFonts w:ascii="Times New Roman" w:eastAsia="Times New Roman" w:hAnsi="Times New Roman" w:cs="Times New Roman"/>
      <w:b/>
      <w:bCs/>
      <w:color w:val="003366"/>
      <w:sz w:val="24"/>
      <w:szCs w:val="24"/>
      <w:lang w:eastAsia="ru-RU"/>
    </w:rPr>
  </w:style>
  <w:style w:type="paragraph" w:customStyle="1" w:styleId="xl151">
    <w:name w:val="xl151"/>
    <w:basedOn w:val="a6"/>
    <w:rsid w:val="00921857"/>
    <w:pPr>
      <w:pBdr>
        <w:top w:val="single" w:sz="4" w:space="0" w:color="C0C0C0"/>
        <w:left w:val="single" w:sz="4" w:space="9" w:color="C0C0C0"/>
        <w:bottom w:val="single" w:sz="4" w:space="0" w:color="C0C0C0"/>
        <w:right w:val="single" w:sz="4" w:space="0" w:color="C0C0C0"/>
      </w:pBdr>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2">
    <w:name w:val="xl152"/>
    <w:basedOn w:val="a6"/>
    <w:rsid w:val="00921857"/>
    <w:pPr>
      <w:pBdr>
        <w:top w:val="single" w:sz="4" w:space="0" w:color="C0C0C0"/>
        <w:left w:val="single" w:sz="4" w:space="9" w:color="C0C0C0"/>
        <w:bottom w:val="single" w:sz="4" w:space="0" w:color="C0C0C0"/>
        <w:right w:val="single" w:sz="4" w:space="0" w:color="C0C0C0"/>
      </w:pBdr>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3">
    <w:name w:val="xl153"/>
    <w:basedOn w:val="a6"/>
    <w:rsid w:val="00921857"/>
    <w:pPr>
      <w:pBdr>
        <w:top w:val="single" w:sz="4" w:space="0" w:color="C0C0C0"/>
        <w:left w:val="single" w:sz="4" w:space="9" w:color="C0C0C0"/>
        <w:right w:val="single" w:sz="4" w:space="0" w:color="C0C0C0"/>
      </w:pBdr>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4">
    <w:name w:val="xl154"/>
    <w:basedOn w:val="a6"/>
    <w:rsid w:val="00921857"/>
    <w:pPr>
      <w:pBdr>
        <w:left w:val="single" w:sz="4" w:space="9" w:color="C0C0C0"/>
        <w:right w:val="single" w:sz="4" w:space="0" w:color="C0C0C0"/>
      </w:pBdr>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5">
    <w:name w:val="xl155"/>
    <w:basedOn w:val="a6"/>
    <w:rsid w:val="00921857"/>
    <w:pPr>
      <w:pBdr>
        <w:top w:val="single" w:sz="4" w:space="0" w:color="C0C0C0"/>
        <w:left w:val="single" w:sz="4" w:space="9" w:color="C0C0C0"/>
        <w:bottom w:val="single" w:sz="4" w:space="0" w:color="C0C0C0"/>
        <w:right w:val="single" w:sz="4" w:space="0" w:color="C0C0C0"/>
      </w:pBdr>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6">
    <w:name w:val="xl156"/>
    <w:basedOn w:val="a6"/>
    <w:rsid w:val="00921857"/>
    <w:pPr>
      <w:pBdr>
        <w:top w:val="single" w:sz="4" w:space="0" w:color="C0C0C0"/>
        <w:bottom w:val="single" w:sz="4" w:space="0" w:color="C0C0C0"/>
      </w:pBdr>
      <w:shd w:val="thinReverseDiagStripe" w:color="FFFFFF" w:fill="FFFFFF"/>
      <w:spacing w:before="100" w:beforeAutospacing="1" w:after="100" w:afterAutospacing="1" w:line="240" w:lineRule="auto"/>
      <w:ind w:firstLineChars="100" w:firstLine="100"/>
      <w:textAlignment w:val="bottom"/>
    </w:pPr>
    <w:rPr>
      <w:rFonts w:ascii="Times New Roman" w:eastAsia="Times New Roman" w:hAnsi="Times New Roman" w:cs="Times New Roman"/>
      <w:sz w:val="24"/>
      <w:szCs w:val="24"/>
      <w:lang w:eastAsia="ru-RU"/>
    </w:rPr>
  </w:style>
  <w:style w:type="paragraph" w:customStyle="1" w:styleId="xl157">
    <w:name w:val="xl157"/>
    <w:basedOn w:val="a6"/>
    <w:rsid w:val="00921857"/>
    <w:pPr>
      <w:pBdr>
        <w:top w:val="single" w:sz="4" w:space="0" w:color="C0C0C0"/>
        <w:left w:val="single" w:sz="4" w:space="9" w:color="C0C0C0"/>
        <w:right w:val="single" w:sz="4" w:space="0" w:color="C0C0C0"/>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8">
    <w:name w:val="xl158"/>
    <w:basedOn w:val="a6"/>
    <w:rsid w:val="00921857"/>
    <w:pPr>
      <w:pBdr>
        <w:left w:val="single" w:sz="4" w:space="9" w:color="C0C0C0"/>
        <w:bottom w:val="single" w:sz="4" w:space="0" w:color="C0C0C0"/>
        <w:right w:val="single" w:sz="4" w:space="0" w:color="C0C0C0"/>
      </w:pBdr>
      <w:spacing w:before="100" w:beforeAutospacing="1" w:after="100" w:afterAutospacing="1" w:line="240" w:lineRule="auto"/>
      <w:ind w:firstLineChars="100" w:firstLine="100"/>
      <w:textAlignment w:val="center"/>
    </w:pPr>
    <w:rPr>
      <w:rFonts w:ascii="Times New Roman" w:eastAsia="Times New Roman" w:hAnsi="Times New Roman" w:cs="Times New Roman"/>
      <w:sz w:val="24"/>
      <w:szCs w:val="24"/>
      <w:lang w:eastAsia="ru-RU"/>
    </w:rPr>
  </w:style>
  <w:style w:type="paragraph" w:customStyle="1" w:styleId="xl159">
    <w:name w:val="xl159"/>
    <w:basedOn w:val="a6"/>
    <w:rsid w:val="00921857"/>
    <w:pPr>
      <w:pBdr>
        <w:top w:val="single" w:sz="4" w:space="0" w:color="C0C0C0"/>
        <w:left w:val="single" w:sz="4" w:space="0" w:color="C0C0C0"/>
        <w:bottom w:val="single" w:sz="4" w:space="0" w:color="C0C0C0"/>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0">
    <w:name w:val="xl160"/>
    <w:basedOn w:val="a6"/>
    <w:rsid w:val="00921857"/>
    <w:pPr>
      <w:pBdr>
        <w:top w:val="single" w:sz="4" w:space="0" w:color="C0C0C0"/>
        <w:bottom w:val="single" w:sz="4" w:space="0" w:color="C0C0C0"/>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1">
    <w:name w:val="xl161"/>
    <w:basedOn w:val="a6"/>
    <w:rsid w:val="00921857"/>
    <w:pPr>
      <w:pBdr>
        <w:top w:val="single" w:sz="4" w:space="0" w:color="C0C0C0"/>
        <w:bottom w:val="single" w:sz="4" w:space="0" w:color="C0C0C0"/>
        <w:right w:val="single" w:sz="4" w:space="0" w:color="C0C0C0"/>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2">
    <w:name w:val="xl162"/>
    <w:basedOn w:val="a6"/>
    <w:rsid w:val="00921857"/>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3">
    <w:name w:val="xl163"/>
    <w:basedOn w:val="a6"/>
    <w:rsid w:val="00921857"/>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table" w:customStyle="1" w:styleId="1610">
    <w:name w:val="Сетка таблицы161"/>
    <w:basedOn w:val="a8"/>
    <w:next w:val="afff3"/>
    <w:rsid w:val="009218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numbering" w:customStyle="1" w:styleId="WWNum5">
    <w:name w:val="WWNum5"/>
    <w:rsid w:val="00921857"/>
    <w:pPr>
      <w:numPr>
        <w:numId w:val="117"/>
      </w:numPr>
    </w:pPr>
  </w:style>
  <w:style w:type="numbering" w:customStyle="1" w:styleId="112">
    <w:name w:val="Стиль11"/>
    <w:rsid w:val="00921857"/>
    <w:pPr>
      <w:numPr>
        <w:numId w:val="118"/>
      </w:numPr>
    </w:pPr>
  </w:style>
  <w:style w:type="numbering" w:customStyle="1" w:styleId="1117">
    <w:name w:val="Стиль111"/>
    <w:rsid w:val="00921857"/>
  </w:style>
  <w:style w:type="numbering" w:customStyle="1" w:styleId="1124">
    <w:name w:val="Стиль112"/>
    <w:rsid w:val="00921857"/>
  </w:style>
  <w:style w:type="character" w:styleId="afffffffffffc">
    <w:name w:val="Placeholder Text"/>
    <w:basedOn w:val="a7"/>
    <w:uiPriority w:val="99"/>
    <w:semiHidden/>
    <w:rsid w:val="00921857"/>
    <w:rPr>
      <w:color w:val="808080"/>
    </w:rPr>
  </w:style>
  <w:style w:type="paragraph" w:customStyle="1" w:styleId="111">
    <w:name w:val="1_1 Список ненумерной"/>
    <w:basedOn w:val="a6"/>
    <w:qFormat/>
    <w:rsid w:val="00921857"/>
    <w:pPr>
      <w:numPr>
        <w:numId w:val="119"/>
      </w:numPr>
      <w:snapToGrid w:val="0"/>
      <w:spacing w:after="40" w:line="360" w:lineRule="auto"/>
      <w:ind w:left="0" w:firstLine="709"/>
      <w:contextualSpacing/>
      <w:jc w:val="both"/>
    </w:pPr>
    <w:rPr>
      <w:rFonts w:ascii="Times New Roman" w:eastAsia="Times New Roman" w:hAnsi="Times New Roman" w:cs="Times New Roman"/>
      <w:sz w:val="26"/>
      <w:szCs w:val="26"/>
      <w:lang w:val="x-none"/>
    </w:rPr>
  </w:style>
  <w:style w:type="character" w:customStyle="1" w:styleId="001">
    <w:name w:val="00_Обычный текст Знак"/>
    <w:link w:val="002"/>
    <w:locked/>
    <w:rsid w:val="00921857"/>
    <w:rPr>
      <w:sz w:val="26"/>
      <w:szCs w:val="26"/>
    </w:rPr>
  </w:style>
  <w:style w:type="paragraph" w:customStyle="1" w:styleId="002">
    <w:name w:val="00_Обычный текст"/>
    <w:basedOn w:val="a6"/>
    <w:link w:val="001"/>
    <w:qFormat/>
    <w:rsid w:val="00921857"/>
    <w:pPr>
      <w:snapToGrid w:val="0"/>
      <w:spacing w:after="0" w:line="360" w:lineRule="auto"/>
      <w:ind w:firstLine="709"/>
      <w:contextualSpacing/>
      <w:jc w:val="both"/>
    </w:pPr>
    <w:rPr>
      <w:sz w:val="26"/>
      <w:szCs w:val="26"/>
    </w:rPr>
  </w:style>
  <w:style w:type="paragraph" w:customStyle="1" w:styleId="msonormal0">
    <w:name w:val="msonormal"/>
    <w:basedOn w:val="a6"/>
    <w:rsid w:val="00921857"/>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91">
    <w:name w:val="Нет списка19"/>
    <w:next w:val="a9"/>
    <w:uiPriority w:val="99"/>
    <w:semiHidden/>
    <w:unhideWhenUsed/>
    <w:rsid w:val="008944BE"/>
  </w:style>
  <w:style w:type="numbering" w:customStyle="1" w:styleId="350">
    <w:name w:val="Стиль35"/>
    <w:rsid w:val="008944BE"/>
  </w:style>
  <w:style w:type="numbering" w:customStyle="1" w:styleId="1101">
    <w:name w:val="Нет списка110"/>
    <w:next w:val="a9"/>
    <w:semiHidden/>
    <w:unhideWhenUsed/>
    <w:rsid w:val="008944BE"/>
  </w:style>
  <w:style w:type="numbering" w:customStyle="1" w:styleId="3130">
    <w:name w:val="Стиль313"/>
    <w:rsid w:val="008944BE"/>
  </w:style>
  <w:style w:type="numbering" w:customStyle="1" w:styleId="241">
    <w:name w:val="Нет списка24"/>
    <w:next w:val="a9"/>
    <w:semiHidden/>
    <w:unhideWhenUsed/>
    <w:rsid w:val="008944BE"/>
  </w:style>
  <w:style w:type="numbering" w:customStyle="1" w:styleId="3230">
    <w:name w:val="Стиль323"/>
    <w:rsid w:val="008944BE"/>
  </w:style>
  <w:style w:type="numbering" w:customStyle="1" w:styleId="342">
    <w:name w:val="Нет списка34"/>
    <w:next w:val="a9"/>
    <w:semiHidden/>
    <w:unhideWhenUsed/>
    <w:rsid w:val="008944BE"/>
  </w:style>
  <w:style w:type="numbering" w:customStyle="1" w:styleId="441">
    <w:name w:val="Нет списка44"/>
    <w:next w:val="a9"/>
    <w:uiPriority w:val="99"/>
    <w:semiHidden/>
    <w:unhideWhenUsed/>
    <w:rsid w:val="008944BE"/>
  </w:style>
  <w:style w:type="numbering" w:customStyle="1" w:styleId="541">
    <w:name w:val="Нет списка54"/>
    <w:next w:val="a9"/>
    <w:uiPriority w:val="99"/>
    <w:semiHidden/>
    <w:unhideWhenUsed/>
    <w:rsid w:val="008944BE"/>
  </w:style>
  <w:style w:type="numbering" w:customStyle="1" w:styleId="1131">
    <w:name w:val="Нет списка113"/>
    <w:next w:val="a9"/>
    <w:uiPriority w:val="99"/>
    <w:semiHidden/>
    <w:unhideWhenUsed/>
    <w:rsid w:val="008944BE"/>
  </w:style>
  <w:style w:type="numbering" w:customStyle="1" w:styleId="053">
    <w:name w:val="0.5 Список Заг.3"/>
    <w:uiPriority w:val="99"/>
    <w:rsid w:val="008944BE"/>
  </w:style>
  <w:style w:type="numbering" w:customStyle="1" w:styleId="631">
    <w:name w:val="Нет списка63"/>
    <w:next w:val="a9"/>
    <w:uiPriority w:val="99"/>
    <w:semiHidden/>
    <w:rsid w:val="008944BE"/>
  </w:style>
  <w:style w:type="numbering" w:customStyle="1" w:styleId="731">
    <w:name w:val="Нет списка73"/>
    <w:next w:val="a9"/>
    <w:uiPriority w:val="99"/>
    <w:semiHidden/>
    <w:rsid w:val="008944BE"/>
  </w:style>
  <w:style w:type="numbering" w:customStyle="1" w:styleId="831">
    <w:name w:val="Нет списка83"/>
    <w:next w:val="a9"/>
    <w:uiPriority w:val="99"/>
    <w:semiHidden/>
    <w:unhideWhenUsed/>
    <w:rsid w:val="008944BE"/>
  </w:style>
  <w:style w:type="numbering" w:customStyle="1" w:styleId="931">
    <w:name w:val="Нет списка93"/>
    <w:next w:val="a9"/>
    <w:uiPriority w:val="99"/>
    <w:semiHidden/>
    <w:unhideWhenUsed/>
    <w:rsid w:val="008944BE"/>
  </w:style>
  <w:style w:type="numbering" w:customStyle="1" w:styleId="1031">
    <w:name w:val="Нет списка103"/>
    <w:next w:val="a9"/>
    <w:uiPriority w:val="99"/>
    <w:semiHidden/>
    <w:unhideWhenUsed/>
    <w:rsid w:val="008944BE"/>
  </w:style>
  <w:style w:type="table" w:customStyle="1" w:styleId="1520">
    <w:name w:val="Сетка таблицы152"/>
    <w:basedOn w:val="a8"/>
    <w:next w:val="afff3"/>
    <w:uiPriority w:val="59"/>
    <w:rsid w:val="008944B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4">
    <w:name w:val="Нет списка121"/>
    <w:next w:val="a9"/>
    <w:uiPriority w:val="99"/>
    <w:semiHidden/>
    <w:unhideWhenUsed/>
    <w:rsid w:val="008944BE"/>
  </w:style>
  <w:style w:type="numbering" w:customStyle="1" w:styleId="1313">
    <w:name w:val="Нет списка131"/>
    <w:next w:val="a9"/>
    <w:uiPriority w:val="99"/>
    <w:semiHidden/>
    <w:unhideWhenUsed/>
    <w:rsid w:val="008944BE"/>
  </w:style>
  <w:style w:type="numbering" w:customStyle="1" w:styleId="3310">
    <w:name w:val="Стиль331"/>
    <w:rsid w:val="008944BE"/>
  </w:style>
  <w:style w:type="numbering" w:customStyle="1" w:styleId="11130">
    <w:name w:val="Нет списка1113"/>
    <w:next w:val="a9"/>
    <w:semiHidden/>
    <w:unhideWhenUsed/>
    <w:rsid w:val="008944BE"/>
  </w:style>
  <w:style w:type="numbering" w:customStyle="1" w:styleId="31110">
    <w:name w:val="Стиль3111"/>
    <w:rsid w:val="008944BE"/>
  </w:style>
  <w:style w:type="numbering" w:customStyle="1" w:styleId="2112">
    <w:name w:val="Нет списка211"/>
    <w:next w:val="a9"/>
    <w:semiHidden/>
    <w:unhideWhenUsed/>
    <w:rsid w:val="008944BE"/>
  </w:style>
  <w:style w:type="numbering" w:customStyle="1" w:styleId="3211">
    <w:name w:val="Стиль3211"/>
    <w:rsid w:val="008944BE"/>
  </w:style>
  <w:style w:type="numbering" w:customStyle="1" w:styleId="3112">
    <w:name w:val="Нет списка311"/>
    <w:next w:val="a9"/>
    <w:semiHidden/>
    <w:unhideWhenUsed/>
    <w:rsid w:val="008944BE"/>
  </w:style>
  <w:style w:type="numbering" w:customStyle="1" w:styleId="4111">
    <w:name w:val="Нет списка411"/>
    <w:next w:val="a9"/>
    <w:uiPriority w:val="99"/>
    <w:semiHidden/>
    <w:unhideWhenUsed/>
    <w:rsid w:val="008944BE"/>
  </w:style>
  <w:style w:type="numbering" w:customStyle="1" w:styleId="5110">
    <w:name w:val="Нет списка511"/>
    <w:next w:val="a9"/>
    <w:uiPriority w:val="99"/>
    <w:semiHidden/>
    <w:unhideWhenUsed/>
    <w:rsid w:val="008944BE"/>
  </w:style>
  <w:style w:type="numbering" w:customStyle="1" w:styleId="111120">
    <w:name w:val="Нет списка11112"/>
    <w:next w:val="a9"/>
    <w:uiPriority w:val="99"/>
    <w:semiHidden/>
    <w:unhideWhenUsed/>
    <w:rsid w:val="008944BE"/>
  </w:style>
  <w:style w:type="numbering" w:customStyle="1" w:styleId="0511">
    <w:name w:val="0.5 Список Заг.11"/>
    <w:uiPriority w:val="99"/>
    <w:rsid w:val="008944BE"/>
  </w:style>
  <w:style w:type="numbering" w:customStyle="1" w:styleId="6110">
    <w:name w:val="Нет списка611"/>
    <w:next w:val="a9"/>
    <w:uiPriority w:val="99"/>
    <w:semiHidden/>
    <w:rsid w:val="008944BE"/>
  </w:style>
  <w:style w:type="numbering" w:customStyle="1" w:styleId="7110">
    <w:name w:val="Нет списка711"/>
    <w:next w:val="a9"/>
    <w:uiPriority w:val="99"/>
    <w:semiHidden/>
    <w:rsid w:val="008944BE"/>
  </w:style>
  <w:style w:type="numbering" w:customStyle="1" w:styleId="8110">
    <w:name w:val="Нет списка811"/>
    <w:next w:val="a9"/>
    <w:uiPriority w:val="99"/>
    <w:semiHidden/>
    <w:unhideWhenUsed/>
    <w:rsid w:val="008944BE"/>
  </w:style>
  <w:style w:type="numbering" w:customStyle="1" w:styleId="9110">
    <w:name w:val="Нет списка911"/>
    <w:next w:val="a9"/>
    <w:uiPriority w:val="99"/>
    <w:semiHidden/>
    <w:unhideWhenUsed/>
    <w:rsid w:val="008944BE"/>
  </w:style>
  <w:style w:type="numbering" w:customStyle="1" w:styleId="10110">
    <w:name w:val="Нет списка1011"/>
    <w:next w:val="a9"/>
    <w:uiPriority w:val="99"/>
    <w:semiHidden/>
    <w:unhideWhenUsed/>
    <w:rsid w:val="008944BE"/>
  </w:style>
  <w:style w:type="numbering" w:customStyle="1" w:styleId="1412">
    <w:name w:val="Нет списка141"/>
    <w:next w:val="a9"/>
    <w:uiPriority w:val="99"/>
    <w:semiHidden/>
    <w:unhideWhenUsed/>
    <w:rsid w:val="008944BE"/>
  </w:style>
  <w:style w:type="numbering" w:customStyle="1" w:styleId="1511">
    <w:name w:val="Нет списка151"/>
    <w:next w:val="a9"/>
    <w:uiPriority w:val="99"/>
    <w:semiHidden/>
    <w:unhideWhenUsed/>
    <w:rsid w:val="008944BE"/>
  </w:style>
  <w:style w:type="numbering" w:customStyle="1" w:styleId="3410">
    <w:name w:val="Стиль341"/>
    <w:rsid w:val="008944BE"/>
  </w:style>
  <w:style w:type="numbering" w:customStyle="1" w:styleId="11210">
    <w:name w:val="Нет списка1121"/>
    <w:next w:val="a9"/>
    <w:semiHidden/>
    <w:unhideWhenUsed/>
    <w:rsid w:val="008944BE"/>
  </w:style>
  <w:style w:type="numbering" w:customStyle="1" w:styleId="31210">
    <w:name w:val="Стиль3121"/>
    <w:rsid w:val="008944BE"/>
  </w:style>
  <w:style w:type="numbering" w:customStyle="1" w:styleId="2210">
    <w:name w:val="Нет списка221"/>
    <w:next w:val="a9"/>
    <w:semiHidden/>
    <w:unhideWhenUsed/>
    <w:rsid w:val="008944BE"/>
  </w:style>
  <w:style w:type="numbering" w:customStyle="1" w:styleId="3221">
    <w:name w:val="Стиль3221"/>
    <w:rsid w:val="008944BE"/>
  </w:style>
  <w:style w:type="numbering" w:customStyle="1" w:styleId="3210">
    <w:name w:val="Нет списка321"/>
    <w:next w:val="a9"/>
    <w:semiHidden/>
    <w:unhideWhenUsed/>
    <w:rsid w:val="008944BE"/>
  </w:style>
  <w:style w:type="numbering" w:customStyle="1" w:styleId="4210">
    <w:name w:val="Нет списка421"/>
    <w:next w:val="a9"/>
    <w:uiPriority w:val="99"/>
    <w:semiHidden/>
    <w:unhideWhenUsed/>
    <w:rsid w:val="008944BE"/>
  </w:style>
  <w:style w:type="numbering" w:customStyle="1" w:styleId="5210">
    <w:name w:val="Нет списка521"/>
    <w:next w:val="a9"/>
    <w:uiPriority w:val="99"/>
    <w:semiHidden/>
    <w:unhideWhenUsed/>
    <w:rsid w:val="008944BE"/>
  </w:style>
  <w:style w:type="numbering" w:customStyle="1" w:styleId="111210">
    <w:name w:val="Нет списка11121"/>
    <w:next w:val="a9"/>
    <w:uiPriority w:val="99"/>
    <w:semiHidden/>
    <w:unhideWhenUsed/>
    <w:rsid w:val="008944BE"/>
  </w:style>
  <w:style w:type="numbering" w:customStyle="1" w:styleId="0521">
    <w:name w:val="0.5 Список Заг.21"/>
    <w:uiPriority w:val="99"/>
    <w:rsid w:val="008944BE"/>
  </w:style>
  <w:style w:type="numbering" w:customStyle="1" w:styleId="6210">
    <w:name w:val="Нет списка621"/>
    <w:next w:val="a9"/>
    <w:uiPriority w:val="99"/>
    <w:semiHidden/>
    <w:rsid w:val="008944BE"/>
  </w:style>
  <w:style w:type="numbering" w:customStyle="1" w:styleId="7210">
    <w:name w:val="Нет списка721"/>
    <w:next w:val="a9"/>
    <w:uiPriority w:val="99"/>
    <w:semiHidden/>
    <w:rsid w:val="008944BE"/>
  </w:style>
  <w:style w:type="numbering" w:customStyle="1" w:styleId="8210">
    <w:name w:val="Нет списка821"/>
    <w:next w:val="a9"/>
    <w:uiPriority w:val="99"/>
    <w:semiHidden/>
    <w:unhideWhenUsed/>
    <w:rsid w:val="008944BE"/>
  </w:style>
  <w:style w:type="numbering" w:customStyle="1" w:styleId="9210">
    <w:name w:val="Нет списка921"/>
    <w:next w:val="a9"/>
    <w:uiPriority w:val="99"/>
    <w:semiHidden/>
    <w:unhideWhenUsed/>
    <w:rsid w:val="008944BE"/>
  </w:style>
  <w:style w:type="numbering" w:customStyle="1" w:styleId="10210">
    <w:name w:val="Нет списка1021"/>
    <w:next w:val="a9"/>
    <w:uiPriority w:val="99"/>
    <w:semiHidden/>
    <w:unhideWhenUsed/>
    <w:rsid w:val="008944BE"/>
  </w:style>
  <w:style w:type="paragraph" w:customStyle="1" w:styleId="31">
    <w:name w:val="Заголовок 3_"/>
    <w:basedOn w:val="3"/>
    <w:next w:val="1f0"/>
    <w:link w:val="3ff3"/>
    <w:qFormat/>
    <w:rsid w:val="008944BE"/>
    <w:pPr>
      <w:keepLines w:val="0"/>
      <w:numPr>
        <w:numId w:val="24"/>
      </w:numPr>
      <w:spacing w:before="360" w:after="120" w:line="240" w:lineRule="auto"/>
      <w:ind w:left="1430" w:hanging="720"/>
    </w:pPr>
    <w:rPr>
      <w:rFonts w:ascii="Times New Roman" w:eastAsia="Calibri" w:hAnsi="Times New Roman"/>
      <w:i/>
      <w:color w:val="auto"/>
      <w:sz w:val="24"/>
      <w:lang w:eastAsia="en-US"/>
    </w:rPr>
  </w:style>
  <w:style w:type="character" w:customStyle="1" w:styleId="3ff3">
    <w:name w:val="Заголовок 3_ Знак"/>
    <w:link w:val="31"/>
    <w:rsid w:val="008944BE"/>
    <w:rPr>
      <w:rFonts w:ascii="Times New Roman" w:eastAsia="Calibri" w:hAnsi="Times New Roman" w:cs="Times New Roman"/>
      <w:b/>
      <w:bCs/>
      <w:i/>
      <w:sz w:val="24"/>
      <w:szCs w:val="26"/>
      <w:lang w:val="x-none"/>
    </w:rPr>
  </w:style>
  <w:style w:type="character" w:customStyle="1" w:styleId="2ff6">
    <w:name w:val="Текст Знак2"/>
    <w:aliases w:val=" Знак3 Знак1, Знак3 Знак Знак1,Текст Знак1 Знак1,Текст Знак Знак Знак1, Знак3 Знак Знак Знак,Знак3 Знак Знак,Знак3 Знак1,Знак3 Знак Знак2,Знак3 Знак Знак1"/>
    <w:rsid w:val="008944BE"/>
    <w:rPr>
      <w:rFonts w:ascii="Courier New" w:eastAsia="Times New Roman" w:hAnsi="Courier New" w:cs="Courier New"/>
      <w:sz w:val="20"/>
      <w:szCs w:val="20"/>
      <w:lang w:eastAsia="ru-RU"/>
    </w:rPr>
  </w:style>
  <w:style w:type="numbering" w:customStyle="1" w:styleId="1611">
    <w:name w:val="Нет списка161"/>
    <w:next w:val="a9"/>
    <w:uiPriority w:val="99"/>
    <w:semiHidden/>
    <w:unhideWhenUsed/>
    <w:rsid w:val="008944BE"/>
  </w:style>
  <w:style w:type="numbering" w:customStyle="1" w:styleId="1710">
    <w:name w:val="Нет списка171"/>
    <w:next w:val="a9"/>
    <w:uiPriority w:val="99"/>
    <w:semiHidden/>
    <w:unhideWhenUsed/>
    <w:rsid w:val="008944BE"/>
  </w:style>
  <w:style w:type="numbering" w:customStyle="1" w:styleId="1810">
    <w:name w:val="Нет списка181"/>
    <w:next w:val="a9"/>
    <w:semiHidden/>
    <w:unhideWhenUsed/>
    <w:rsid w:val="008944BE"/>
  </w:style>
  <w:style w:type="numbering" w:customStyle="1" w:styleId="2310">
    <w:name w:val="Нет списка231"/>
    <w:next w:val="a9"/>
    <w:uiPriority w:val="99"/>
    <w:semiHidden/>
    <w:unhideWhenUsed/>
    <w:rsid w:val="008944BE"/>
  </w:style>
  <w:style w:type="numbering" w:customStyle="1" w:styleId="3311">
    <w:name w:val="Нет списка331"/>
    <w:next w:val="a9"/>
    <w:uiPriority w:val="99"/>
    <w:semiHidden/>
    <w:unhideWhenUsed/>
    <w:rsid w:val="008944BE"/>
  </w:style>
  <w:style w:type="numbering" w:customStyle="1" w:styleId="4310">
    <w:name w:val="Нет списка431"/>
    <w:next w:val="a9"/>
    <w:uiPriority w:val="99"/>
    <w:semiHidden/>
    <w:unhideWhenUsed/>
    <w:rsid w:val="008944BE"/>
  </w:style>
  <w:style w:type="numbering" w:customStyle="1" w:styleId="5310">
    <w:name w:val="Нет списка531"/>
    <w:next w:val="a9"/>
    <w:uiPriority w:val="99"/>
    <w:semiHidden/>
    <w:unhideWhenUsed/>
    <w:rsid w:val="008944BE"/>
  </w:style>
  <w:style w:type="numbering" w:customStyle="1" w:styleId="WWNum51">
    <w:name w:val="WWNum51"/>
    <w:rsid w:val="008944BE"/>
  </w:style>
  <w:style w:type="numbering" w:customStyle="1" w:styleId="1132">
    <w:name w:val="Стиль113"/>
    <w:rsid w:val="008944BE"/>
  </w:style>
  <w:style w:type="numbering" w:customStyle="1" w:styleId="11113">
    <w:name w:val="Стиль1111"/>
    <w:rsid w:val="008944BE"/>
  </w:style>
  <w:style w:type="numbering" w:customStyle="1" w:styleId="11211">
    <w:name w:val="Стиль1121"/>
    <w:rsid w:val="008944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microsoft.com/office/2007/relationships/hdphoto" Target="media/hdphoto1.wdp"/><Relationship Id="rId42" Type="http://schemas.openxmlformats.org/officeDocument/2006/relationships/image" Target="media/image13.png"/><Relationship Id="rId47" Type="http://schemas.openxmlformats.org/officeDocument/2006/relationships/hyperlink" Target="http://docs.cntd.ru/document/902120436" TargetMode="External"/><Relationship Id="rId63" Type="http://schemas.openxmlformats.org/officeDocument/2006/relationships/hyperlink" Target="https://ru.wikipedia.org/wiki/%D0%9C%D0%B0%D0%BA%D0%BB%D0%B0%D0%BA%D0%BE%D0%B2%D0%BE_(%D0%9B%D0%B5%D0%BD%D0%B8%D0%BD%D0%B3%D1%80%D0%B0%D0%B4%D1%81%D0%BA%D0%B0%D1%8F_%D0%BE%D0%B1%D0%BB%D0%B0%D1%81%D1%82%D1%8C)" TargetMode="External"/><Relationship Id="rId68" Type="http://schemas.openxmlformats.org/officeDocument/2006/relationships/hyperlink" Target="https://ru.wikipedia.org/wiki/%D0%A1%D0%B8%D1%81%D1%82%D0%BE-%D0%9F%D0%B0%D0%BB%D0%BA%D0%B8%D0%BD%D0%BE" TargetMode="External"/><Relationship Id="rId16" Type="http://schemas.openxmlformats.org/officeDocument/2006/relationships/footer" Target="footer2.xml"/><Relationship Id="rId11" Type="http://schemas.openxmlformats.org/officeDocument/2006/relationships/hyperlink" Target="http://power.lenobl.ru/Files/file/gosprogramma.pdf" TargetMode="External"/><Relationship Id="rId32" Type="http://schemas.openxmlformats.org/officeDocument/2006/relationships/chart" Target="charts/chart4.xml"/><Relationship Id="rId37" Type="http://schemas.openxmlformats.org/officeDocument/2006/relationships/image" Target="media/image10.png"/><Relationship Id="rId53" Type="http://schemas.openxmlformats.org/officeDocument/2006/relationships/image" Target="media/image14.jpeg"/><Relationship Id="rId58" Type="http://schemas.openxmlformats.org/officeDocument/2006/relationships/hyperlink" Target="https://ru.wikipedia.org/wiki/%D0%9A%D0%B5%D1%80%D0%B1%D1%83%D0%BA%D0%BE%D0%B2%D0%BE" TargetMode="External"/><Relationship Id="rId74" Type="http://schemas.openxmlformats.org/officeDocument/2006/relationships/header" Target="header4.xml"/><Relationship Id="rId79" Type="http://schemas.openxmlformats.org/officeDocument/2006/relationships/hyperlink" Target="http://docs.cntd.ru/document/902120436" TargetMode="External"/><Relationship Id="rId5" Type="http://schemas.openxmlformats.org/officeDocument/2006/relationships/webSettings" Target="webSettings.xml"/><Relationship Id="rId61" Type="http://schemas.openxmlformats.org/officeDocument/2006/relationships/hyperlink" Target="https://ru.wikipedia.org/wiki/%D0%9A%D0%BE%D0%BF%D0%BE%D1%80%D1%8C%D0%B5_(%D1%81%D0%B5%D0%BB%D0%BE,_%D0%9B%D0%B5%D0%BD%D0%B8%D0%BD%D0%B3%D1%80%D0%B0%D0%B4%D1%81%D0%BA%D0%B0%D1%8F_%D0%BE%D0%B1%D0%BB%D0%B0%D1%81%D1%82%D1%8C)" TargetMode="External"/><Relationship Id="rId82" Type="http://schemas.openxmlformats.org/officeDocument/2006/relationships/theme" Target="theme/theme1.xml"/><Relationship Id="rId19" Type="http://schemas.openxmlformats.org/officeDocument/2006/relationships/hyperlink" Target="http://power.lenobl.ru/Files/file/gosprogramma.pdf" TargetMode="External"/><Relationship Id="rId14" Type="http://schemas.openxmlformats.org/officeDocument/2006/relationships/header" Target="header1.xml"/><Relationship Id="rId22" Type="http://schemas.openxmlformats.org/officeDocument/2006/relationships/image" Target="media/image3.jpeg"/><Relationship Id="rId27" Type="http://schemas.openxmlformats.org/officeDocument/2006/relationships/image" Target="media/image7.jpeg"/><Relationship Id="rId30" Type="http://schemas.openxmlformats.org/officeDocument/2006/relationships/hyperlink" Target="consultantplus://offline/ref=30D7D21BC771EBDCC67D51C1DEF573CD865C0CC14528C6ADBC3A7A583DBD5B73541574D81B91EF0Bd5nEG" TargetMode="External"/><Relationship Id="rId35" Type="http://schemas.openxmlformats.org/officeDocument/2006/relationships/chart" Target="charts/chart6.xml"/><Relationship Id="rId43" Type="http://schemas.openxmlformats.org/officeDocument/2006/relationships/chart" Target="charts/chart8.xml"/><Relationship Id="rId48" Type="http://schemas.openxmlformats.org/officeDocument/2006/relationships/hyperlink" Target="https://ru.wikipedia.org/wiki/%D0%97%D0%B0%D0%BA%D0%BB%D0%B8%D0%BD%D1%81%D0%BA%D0%BE%D0%B5_%D1%81%D0%B5%D0%BB%D1%8C%D1%81%D0%BA%D0%BE%D0%B5_%D0%BF%D0%BE%D1%81%D0%B5%D0%BB%D0%B5%D0%BD%D0%B8%D0%B5" TargetMode="External"/><Relationship Id="rId56" Type="http://schemas.openxmlformats.org/officeDocument/2006/relationships/hyperlink" Target="https://ru.wikipedia.org/wiki/%D0%98%D0%B2%D0%B0%D0%BD%D0%BE%D0%B2%D1%81%D0%BA%D0%BE%D0%B5_(%D0%9B%D0%BE%D0%BC%D0%BE%D0%BD%D0%BE%D1%81%D0%BE%D0%B2%D1%81%D0%BA%D0%B8%D0%B9_%D1%80%D0%B0%D0%B9%D0%BE%D0%BD)" TargetMode="External"/><Relationship Id="rId64" Type="http://schemas.openxmlformats.org/officeDocument/2006/relationships/hyperlink" Target="https://ru.wikipedia.org/wiki/%D0%9C%D1%83%D1%81%D1%82%D0%BE%D0%B2%D0%BE" TargetMode="External"/><Relationship Id="rId69" Type="http://schemas.openxmlformats.org/officeDocument/2006/relationships/hyperlink" Target="https://ru.wikipedia.org/wiki/%D0%A8%D0%B8%D1%80%D0%BE%D0%BA%D0%BE%D0%B2%D0%BE_(%D0%9B%D0%B5%D0%BD%D0%B8%D0%BD%D0%B3%D1%80%D0%B0%D0%B4%D1%81%D0%BA%D0%B0%D1%8F_%D0%BE%D0%B1%D0%BB%D0%B0%D1%81%D1%82%D1%8C)" TargetMode="External"/><Relationship Id="rId77" Type="http://schemas.openxmlformats.org/officeDocument/2006/relationships/hyperlink" Target="http://docs.cntd.ru/document/902091165" TargetMode="External"/><Relationship Id="rId8" Type="http://schemas.openxmlformats.org/officeDocument/2006/relationships/image" Target="media/image1.jpeg"/><Relationship Id="rId51" Type="http://schemas.openxmlformats.org/officeDocument/2006/relationships/header" Target="header3.xml"/><Relationship Id="rId72" Type="http://schemas.openxmlformats.org/officeDocument/2006/relationships/chart" Target="charts/chart11.xml"/><Relationship Id="rId80" Type="http://schemas.openxmlformats.org/officeDocument/2006/relationships/header" Target="header5.xml"/><Relationship Id="rId3" Type="http://schemas.openxmlformats.org/officeDocument/2006/relationships/styles" Target="styles.xml"/><Relationship Id="rId12" Type="http://schemas.openxmlformats.org/officeDocument/2006/relationships/hyperlink" Target="http://www.nature.lenobl.ru/Files/file/dokument_predostavlen_konsultantplyus_2.pdf" TargetMode="External"/><Relationship Id="rId17" Type="http://schemas.openxmlformats.org/officeDocument/2006/relationships/footer" Target="footer3.xml"/><Relationship Id="rId25" Type="http://schemas.microsoft.com/office/2007/relationships/hdphoto" Target="media/hdphoto2.wdp"/><Relationship Id="rId33" Type="http://schemas.openxmlformats.org/officeDocument/2006/relationships/chart" Target="charts/chart5.xml"/><Relationship Id="rId38" Type="http://schemas.openxmlformats.org/officeDocument/2006/relationships/image" Target="media/image11.png"/><Relationship Id="rId46" Type="http://schemas.openxmlformats.org/officeDocument/2006/relationships/hyperlink" Target="http://docs.cntd.ru/document/902120436" TargetMode="External"/><Relationship Id="rId59" Type="http://schemas.openxmlformats.org/officeDocument/2006/relationships/hyperlink" Target="https://ru.wikipedia.org/wiki/%D0%9A%D0%BB%D0%B8%D0%BC%D0%BE%D1%82%D0%B8%D0%BD%D0%BE_(%D0%9B%D0%B5%D0%BD%D0%B8%D0%BD%D0%B3%D1%80%D0%B0%D0%B4%D1%81%D0%BA%D0%B0%D1%8F_%D0%BE%D0%B1%D0%BB%D0%B0%D1%81%D1%82%D1%8C)" TargetMode="External"/><Relationship Id="rId67" Type="http://schemas.openxmlformats.org/officeDocument/2006/relationships/hyperlink" Target="https://ru.wikipedia.org/wiki/%D0%9F%D0%BE%D0%B4%D0%BE%D0%B7%D0%B2%D0%B0%D0%BD%D1%8C%D0%B5" TargetMode="External"/><Relationship Id="rId20" Type="http://schemas.openxmlformats.org/officeDocument/2006/relationships/image" Target="media/image2.jpeg"/><Relationship Id="rId41" Type="http://schemas.openxmlformats.org/officeDocument/2006/relationships/chart" Target="charts/chart7.xml"/><Relationship Id="rId54" Type="http://schemas.openxmlformats.org/officeDocument/2006/relationships/hyperlink" Target="https://ru.wikipedia.org/wiki/%D0%92%D0%BE%D1%80%D0%BE%D0%BD%D0%BA%D0%B8%D0%BD%D0%BE_(%D0%9B%D0%B5%D0%BD%D0%B8%D0%BD%D0%B3%D1%80%D0%B0%D0%B4%D1%81%D0%BA%D0%B0%D1%8F_%D0%BE%D0%B1%D0%BB%D0%B0%D1%81%D1%82%D1%8C)" TargetMode="External"/><Relationship Id="rId62" Type="http://schemas.openxmlformats.org/officeDocument/2006/relationships/hyperlink" Target="https://ru.wikipedia.org/wiki/%D0%9B%D0%BE%D0%BC%D0%B0%D1%85%D0%B0" TargetMode="External"/><Relationship Id="rId70" Type="http://schemas.openxmlformats.org/officeDocument/2006/relationships/chart" Target="charts/chart9.xml"/><Relationship Id="rId75"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4.jpeg"/><Relationship Id="rId28" Type="http://schemas.openxmlformats.org/officeDocument/2006/relationships/chart" Target="charts/chart1.xml"/><Relationship Id="rId36" Type="http://schemas.openxmlformats.org/officeDocument/2006/relationships/image" Target="media/image9.png"/><Relationship Id="rId49" Type="http://schemas.openxmlformats.org/officeDocument/2006/relationships/footer" Target="footer4.xml"/><Relationship Id="rId57" Type="http://schemas.openxmlformats.org/officeDocument/2006/relationships/hyperlink" Target="https://ru.wikipedia.org/wiki/%D0%98%D1%80%D0%BE%D0%B3%D0%BE%D1%89%D0%B8" TargetMode="External"/><Relationship Id="rId10" Type="http://schemas.openxmlformats.org/officeDocument/2006/relationships/hyperlink" Target="http://power.lenobl.ru/Files/file/gosprogramma.pdf" TargetMode="External"/><Relationship Id="rId31" Type="http://schemas.openxmlformats.org/officeDocument/2006/relationships/chart" Target="charts/chart3.xml"/><Relationship Id="rId44" Type="http://schemas.openxmlformats.org/officeDocument/2006/relationships/hyperlink" Target="http://docs.cntd.ru/document/902091165" TargetMode="External"/><Relationship Id="rId52" Type="http://schemas.openxmlformats.org/officeDocument/2006/relationships/footer" Target="footer6.xml"/><Relationship Id="rId60" Type="http://schemas.openxmlformats.org/officeDocument/2006/relationships/hyperlink" Target="https://ru.wikipedia.org/wiki/%D0%9A%D0%BE%D0%BF%D0%BE%D1%80%D1%8C%D0%B5_(%D0%BF%D0%BE%D1%81%D1%91%D0%BB%D0%BE%D0%BA,_%D0%9B%D0%B5%D0%BD%D0%B8%D0%BD%D0%B3%D1%80%D0%B0%D0%B4%D1%81%D0%BA%D0%B0%D1%8F_%D0%BE%D0%B1%D0%BB%D0%B0%D1%81%D1%82%D1%8C)" TargetMode="External"/><Relationship Id="rId65" Type="http://schemas.openxmlformats.org/officeDocument/2006/relationships/hyperlink" Target="https://ru.wikipedia.org/wiki/%D0%9D%D0%BE%D0%B2%D0%BE%D1%81%D1%91%D0%BB%D0%BA%D0%B8_(%D0%9B%D0%BE%D0%BC%D0%BE%D0%BD%D0%BE%D1%81%D0%BE%D0%B2%D1%81%D0%BA%D0%B8%D0%B9_%D1%80%D0%B0%D0%B9%D0%BE%D0%BD)" TargetMode="External"/><Relationship Id="rId73" Type="http://schemas.openxmlformats.org/officeDocument/2006/relationships/chart" Target="charts/chart12.xml"/><Relationship Id="rId78" Type="http://schemas.openxmlformats.org/officeDocument/2006/relationships/hyperlink" Target="http://docs.cntd.ru/document/902120436"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ov.karelia.ru/gov/Legislation/lawbase.html?lid=12825" TargetMode="External"/><Relationship Id="rId13" Type="http://schemas.openxmlformats.org/officeDocument/2006/relationships/hyperlink" Target="http://www.nature.lenobl.ru/Files/file/dokument_predostavlen_konsultantplyus_2.pdf" TargetMode="External"/><Relationship Id="rId18" Type="http://schemas.openxmlformats.org/officeDocument/2006/relationships/hyperlink" Target="http://power.lenobl.ru/Files/file/gosprogramma.pdf" TargetMode="External"/><Relationship Id="rId39" Type="http://schemas.openxmlformats.org/officeDocument/2006/relationships/image" Target="media/image12.png"/><Relationship Id="rId34" Type="http://schemas.openxmlformats.org/officeDocument/2006/relationships/image" Target="media/image8.jpeg"/><Relationship Id="rId50" Type="http://schemas.openxmlformats.org/officeDocument/2006/relationships/footer" Target="footer5.xml"/><Relationship Id="rId55" Type="http://schemas.openxmlformats.org/officeDocument/2006/relationships/hyperlink" Target="https://ru.wikipedia.org/wiki/%D0%97%D0%B0%D1%80%D0%B8%D0%BD%D1%81%D0%BA%D0%BE%D0%B5_(%D0%9B%D0%B5%D0%BD%D0%B8%D0%BD%D0%B3%D1%80%D0%B0%D0%B4%D1%81%D0%BA%D0%B0%D1%8F_%D0%BE%D0%B1%D0%BB%D0%B0%D1%81%D1%82%D1%8C)" TargetMode="External"/><Relationship Id="rId76" Type="http://schemas.openxmlformats.org/officeDocument/2006/relationships/hyperlink" Target="http://docs.cntd.ru/document/902091165" TargetMode="External"/><Relationship Id="rId7" Type="http://schemas.openxmlformats.org/officeDocument/2006/relationships/endnotes" Target="endnotes.xml"/><Relationship Id="rId71" Type="http://schemas.openxmlformats.org/officeDocument/2006/relationships/chart" Target="charts/chart10.xml"/><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5.jpeg"/><Relationship Id="rId40" Type="http://schemas.openxmlformats.org/officeDocument/2006/relationships/header" Target="header2.xml"/><Relationship Id="rId45" Type="http://schemas.openxmlformats.org/officeDocument/2006/relationships/hyperlink" Target="http://docs.cntd.ru/document/902091165" TargetMode="External"/><Relationship Id="rId66" Type="http://schemas.openxmlformats.org/officeDocument/2006/relationships/hyperlink" Target="https://ru.wikipedia.org/wiki/%D0%9F%D0%BE%D0%B4%D0%BC%D0%BE%D1%88%D1%8C%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1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717.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818.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919.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1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1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1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1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61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numRef>
              <c:f>Лист1!$B$3:$B$11</c:f>
              <c:numCache>
                <c:formatCode>General</c:formatCode>
                <c:ptCount val="9"/>
                <c:pt idx="0">
                  <c:v>3.2000000000000001E-2</c:v>
                </c:pt>
                <c:pt idx="1">
                  <c:v>0.05</c:v>
                </c:pt>
                <c:pt idx="2">
                  <c:v>7.0000000000000007E-2</c:v>
                </c:pt>
                <c:pt idx="3">
                  <c:v>0.08</c:v>
                </c:pt>
                <c:pt idx="4">
                  <c:v>0.1</c:v>
                </c:pt>
                <c:pt idx="5">
                  <c:v>0.125</c:v>
                </c:pt>
                <c:pt idx="6">
                  <c:v>0.15</c:v>
                </c:pt>
                <c:pt idx="7">
                  <c:v>0.17499999999999999</c:v>
                </c:pt>
                <c:pt idx="8">
                  <c:v>0.2</c:v>
                </c:pt>
              </c:numCache>
            </c:numRef>
          </c:cat>
          <c:val>
            <c:numRef>
              <c:f>Лист1!$C$3:$C$11</c:f>
              <c:numCache>
                <c:formatCode>General</c:formatCode>
                <c:ptCount val="9"/>
                <c:pt idx="0">
                  <c:v>32.99</c:v>
                </c:pt>
                <c:pt idx="1">
                  <c:v>4405.91</c:v>
                </c:pt>
                <c:pt idx="2">
                  <c:v>1757.16</c:v>
                </c:pt>
                <c:pt idx="3">
                  <c:v>185.96</c:v>
                </c:pt>
                <c:pt idx="4">
                  <c:v>1122.07</c:v>
                </c:pt>
                <c:pt idx="5">
                  <c:v>399.22</c:v>
                </c:pt>
                <c:pt idx="6">
                  <c:v>169.16</c:v>
                </c:pt>
                <c:pt idx="7">
                  <c:v>116.33</c:v>
                </c:pt>
                <c:pt idx="8">
                  <c:v>2420.14</c:v>
                </c:pt>
              </c:numCache>
            </c:numRef>
          </c:val>
          <c:extLst xmlns:c16r2="http://schemas.microsoft.com/office/drawing/2015/06/chart">
            <c:ext xmlns:c16="http://schemas.microsoft.com/office/drawing/2014/chart" uri="{C3380CC4-5D6E-409C-BE32-E72D297353CC}">
              <c16:uniqueId val="{00000000-1623-4E8D-A56A-C9F18FA11E88}"/>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numRef>
              <c:f>Лист1!$B$3:$B$11</c:f>
              <c:numCache>
                <c:formatCode>General</c:formatCode>
                <c:ptCount val="9"/>
                <c:pt idx="0">
                  <c:v>3.2000000000000001E-2</c:v>
                </c:pt>
                <c:pt idx="1">
                  <c:v>0.05</c:v>
                </c:pt>
                <c:pt idx="2">
                  <c:v>7.0000000000000007E-2</c:v>
                </c:pt>
                <c:pt idx="3">
                  <c:v>0.08</c:v>
                </c:pt>
                <c:pt idx="4">
                  <c:v>0.1</c:v>
                </c:pt>
                <c:pt idx="5">
                  <c:v>0.125</c:v>
                </c:pt>
                <c:pt idx="6">
                  <c:v>0.15</c:v>
                </c:pt>
                <c:pt idx="7">
                  <c:v>0.17499999999999999</c:v>
                </c:pt>
                <c:pt idx="8">
                  <c:v>0.2</c:v>
                </c:pt>
              </c:numCache>
            </c:numRef>
          </c:cat>
          <c:val>
            <c:numRef>
              <c:f>Лист1!$C$3:$C$11</c:f>
              <c:numCache>
                <c:formatCode>General</c:formatCode>
                <c:ptCount val="9"/>
                <c:pt idx="0">
                  <c:v>32.99</c:v>
                </c:pt>
                <c:pt idx="1">
                  <c:v>4405.91</c:v>
                </c:pt>
                <c:pt idx="2">
                  <c:v>1757.16</c:v>
                </c:pt>
                <c:pt idx="3">
                  <c:v>185.96</c:v>
                </c:pt>
                <c:pt idx="4">
                  <c:v>1122.07</c:v>
                </c:pt>
                <c:pt idx="5">
                  <c:v>399.22</c:v>
                </c:pt>
                <c:pt idx="6">
                  <c:v>169.16</c:v>
                </c:pt>
                <c:pt idx="7">
                  <c:v>116.33</c:v>
                </c:pt>
                <c:pt idx="8">
                  <c:v>2420.14</c:v>
                </c:pt>
              </c:numCache>
            </c:numRef>
          </c:val>
          <c:extLst xmlns:c16r2="http://schemas.microsoft.com/office/drawing/2015/06/chart">
            <c:ext xmlns:c16="http://schemas.microsoft.com/office/drawing/2014/chart" uri="{C3380CC4-5D6E-409C-BE32-E72D297353CC}">
              <c16:uniqueId val="{00000000-1623-4E8D-A56A-C9F18FA11E88}"/>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numRef>
              <c:f>ГВС!$B$3:$B$8</c:f>
              <c:numCache>
                <c:formatCode>General</c:formatCode>
                <c:ptCount val="6"/>
                <c:pt idx="0">
                  <c:v>0.05</c:v>
                </c:pt>
                <c:pt idx="1">
                  <c:v>0.08</c:v>
                </c:pt>
                <c:pt idx="2">
                  <c:v>0.1</c:v>
                </c:pt>
                <c:pt idx="3">
                  <c:v>0.125</c:v>
                </c:pt>
                <c:pt idx="4">
                  <c:v>0.2</c:v>
                </c:pt>
                <c:pt idx="5">
                  <c:v>0.3</c:v>
                </c:pt>
              </c:numCache>
            </c:numRef>
          </c:cat>
          <c:val>
            <c:numRef>
              <c:f>ГВС!$C$3:$C$8</c:f>
              <c:numCache>
                <c:formatCode>General</c:formatCode>
                <c:ptCount val="6"/>
                <c:pt idx="0">
                  <c:v>472</c:v>
                </c:pt>
                <c:pt idx="1">
                  <c:v>506</c:v>
                </c:pt>
                <c:pt idx="2">
                  <c:v>286</c:v>
                </c:pt>
                <c:pt idx="3">
                  <c:v>254</c:v>
                </c:pt>
                <c:pt idx="4">
                  <c:v>396</c:v>
                </c:pt>
                <c:pt idx="5">
                  <c:v>421</c:v>
                </c:pt>
              </c:numCache>
            </c:numRef>
          </c:val>
          <c:extLst xmlns:c16r2="http://schemas.microsoft.com/office/drawing/2015/06/chart">
            <c:ext xmlns:c16="http://schemas.microsoft.com/office/drawing/2014/chart" uri="{C3380CC4-5D6E-409C-BE32-E72D297353CC}">
              <c16:uniqueId val="{00000000-4DCC-4C1A-A927-2656D63BFE93}"/>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E43-4960-9EBC-51D2789467E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E43-4960-9EBC-51D2789467E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E43-4960-9EBC-51D2789467ED}"/>
              </c:ext>
            </c:extLst>
          </c:dPt>
          <c:dLbls>
            <c:dLbl>
              <c:idx val="0"/>
              <c:layout>
                <c:manualLayout>
                  <c:x val="7.7485126859142606E-2"/>
                  <c:y val="-1.3306722076407032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3E43-4960-9EBC-51D2789467ED}"/>
                </c:ext>
                <c:ext xmlns:c15="http://schemas.microsoft.com/office/drawing/2012/chart" uri="{CE6537A1-D6FC-4f65-9D91-7224C49458BB}"/>
              </c:extLst>
            </c:dLbl>
            <c:dLbl>
              <c:idx val="1"/>
              <c:layout>
                <c:manualLayout>
                  <c:x val="-4.6211832895888011E-2"/>
                  <c:y val="-3.933654126567513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3E43-4960-9EBC-51D2789467ED}"/>
                </c:ext>
                <c:ext xmlns:c15="http://schemas.microsoft.com/office/drawing/2012/chart" uri="{CE6537A1-D6FC-4f65-9D91-7224C49458BB}"/>
              </c:extLst>
            </c:dLbl>
            <c:dLbl>
              <c:idx val="2"/>
              <c:layout>
                <c:manualLayout>
                  <c:x val="5.211548556430446E-2"/>
                  <c:y val="-1.7565616797900262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3E43-4960-9EBC-51D2789467E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Word]Лист3'!$C$11:$C$13</c:f>
              <c:strCache>
                <c:ptCount val="3"/>
                <c:pt idx="0">
                  <c:v>ВЗУ д. Подозванье</c:v>
                </c:pt>
                <c:pt idx="1">
                  <c:v>ВЗУ д. Ломаха</c:v>
                </c:pt>
                <c:pt idx="2">
                  <c:v>ВЗУ ЛАЭС</c:v>
                </c:pt>
              </c:strCache>
            </c:strRef>
          </c:cat>
          <c:val>
            <c:numRef>
              <c:f>'[Диаграмма в Microsoft Word]Лист3'!$E$11:$E$13</c:f>
              <c:numCache>
                <c:formatCode>0.00</c:formatCode>
                <c:ptCount val="3"/>
                <c:pt idx="0">
                  <c:v>536.26</c:v>
                </c:pt>
                <c:pt idx="1">
                  <c:v>25.156880322725236</c:v>
                </c:pt>
                <c:pt idx="2">
                  <c:v>46.956521739130437</c:v>
                </c:pt>
              </c:numCache>
            </c:numRef>
          </c:val>
          <c:extLst xmlns:c16r2="http://schemas.microsoft.com/office/drawing/2015/06/chart">
            <c:ext xmlns:c16="http://schemas.microsoft.com/office/drawing/2014/chart" uri="{C3380CC4-5D6E-409C-BE32-E72D297353CC}">
              <c16:uniqueId val="{00000006-3E43-4960-9EBC-51D2789467E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41F-4AEE-AEDD-52D330D0A39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41F-4AEE-AEDD-52D330D0A39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41F-4AEE-AEDD-52D330D0A39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41F-4AEE-AEDD-52D330D0A39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41F-4AEE-AEDD-52D330D0A392}"/>
              </c:ext>
            </c:extLst>
          </c:dPt>
          <c:dLbls>
            <c:dLbl>
              <c:idx val="0"/>
              <c:layout>
                <c:manualLayout>
                  <c:x val="1.0070100612423447E-2"/>
                  <c:y val="-1.2621026538349372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141F-4AEE-AEDD-52D330D0A392}"/>
                </c:ext>
                <c:ext xmlns:c15="http://schemas.microsoft.com/office/drawing/2012/chart" uri="{CE6537A1-D6FC-4f65-9D91-7224C49458BB}"/>
              </c:extLst>
            </c:dLbl>
            <c:dLbl>
              <c:idx val="1"/>
              <c:layout>
                <c:manualLayout>
                  <c:x val="-0.21798895450568678"/>
                  <c:y val="-6.4330708661417407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141F-4AEE-AEDD-52D330D0A39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numRef>
              <c:f>ВО!$B$3:$B$7</c:f>
              <c:numCache>
                <c:formatCode>General</c:formatCode>
                <c:ptCount val="5"/>
                <c:pt idx="0">
                  <c:v>0.1</c:v>
                </c:pt>
                <c:pt idx="1">
                  <c:v>0.15</c:v>
                </c:pt>
                <c:pt idx="2">
                  <c:v>0.2</c:v>
                </c:pt>
                <c:pt idx="3">
                  <c:v>0.25</c:v>
                </c:pt>
                <c:pt idx="4">
                  <c:v>0.3</c:v>
                </c:pt>
              </c:numCache>
            </c:numRef>
          </c:cat>
          <c:val>
            <c:numRef>
              <c:f>ВО!$D$3:$D$7</c:f>
              <c:numCache>
                <c:formatCode>0.00</c:formatCode>
                <c:ptCount val="5"/>
                <c:pt idx="0">
                  <c:v>829.78208007506305</c:v>
                </c:pt>
                <c:pt idx="1">
                  <c:v>3373.0383606884807</c:v>
                </c:pt>
                <c:pt idx="2">
                  <c:v>244.99443761888281</c:v>
                </c:pt>
                <c:pt idx="3">
                  <c:v>74.86128884667103</c:v>
                </c:pt>
                <c:pt idx="4">
                  <c:v>327.32383277090184</c:v>
                </c:pt>
              </c:numCache>
            </c:numRef>
          </c:val>
          <c:extLst xmlns:c16r2="http://schemas.microsoft.com/office/drawing/2015/06/chart">
            <c:ext xmlns:c16="http://schemas.microsoft.com/office/drawing/2014/chart" uri="{C3380CC4-5D6E-409C-BE32-E72D297353CC}">
              <c16:uniqueId val="{0000000A-141F-4AEE-AEDD-52D330D0A39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numRef>
              <c:f>ГВС!$B$3:$B$8</c:f>
              <c:numCache>
                <c:formatCode>General</c:formatCode>
                <c:ptCount val="6"/>
                <c:pt idx="0">
                  <c:v>0.05</c:v>
                </c:pt>
                <c:pt idx="1">
                  <c:v>0.08</c:v>
                </c:pt>
                <c:pt idx="2">
                  <c:v>0.1</c:v>
                </c:pt>
                <c:pt idx="3">
                  <c:v>0.125</c:v>
                </c:pt>
                <c:pt idx="4">
                  <c:v>0.2</c:v>
                </c:pt>
                <c:pt idx="5">
                  <c:v>0.3</c:v>
                </c:pt>
              </c:numCache>
            </c:numRef>
          </c:cat>
          <c:val>
            <c:numRef>
              <c:f>ГВС!$C$3:$C$8</c:f>
              <c:numCache>
                <c:formatCode>General</c:formatCode>
                <c:ptCount val="6"/>
                <c:pt idx="0">
                  <c:v>472</c:v>
                </c:pt>
                <c:pt idx="1">
                  <c:v>506</c:v>
                </c:pt>
                <c:pt idx="2">
                  <c:v>286</c:v>
                </c:pt>
                <c:pt idx="3">
                  <c:v>254</c:v>
                </c:pt>
                <c:pt idx="4">
                  <c:v>396</c:v>
                </c:pt>
                <c:pt idx="5">
                  <c:v>421</c:v>
                </c:pt>
              </c:numCache>
            </c:numRef>
          </c:val>
          <c:extLst xmlns:c16r2="http://schemas.microsoft.com/office/drawing/2015/06/chart">
            <c:ext xmlns:c16="http://schemas.microsoft.com/office/drawing/2014/chart" uri="{C3380CC4-5D6E-409C-BE32-E72D297353CC}">
              <c16:uniqueId val="{00000000-4DCC-4C1A-A927-2656D63BFE93}"/>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Лист5!$F$6:$F$10</c:f>
              <c:strCache>
                <c:ptCount val="5"/>
                <c:pt idx="0">
                  <c:v>Объём воды, используемой на собственные нужды</c:v>
                </c:pt>
                <c:pt idx="2">
                  <c:v>Объём потерь воды</c:v>
                </c:pt>
                <c:pt idx="4">
                  <c:v>Объём реализации воды всего, в том числе</c:v>
                </c:pt>
              </c:strCache>
            </c:strRef>
          </c:cat>
          <c:val>
            <c:numRef>
              <c:f>Лист5!$H$6:$H$10</c:f>
              <c:numCache>
                <c:formatCode>General</c:formatCode>
                <c:ptCount val="5"/>
                <c:pt idx="0">
                  <c:v>0.2525</c:v>
                </c:pt>
                <c:pt idx="2">
                  <c:v>9.1951000000000001</c:v>
                </c:pt>
                <c:pt idx="4">
                  <c:v>36.780299999999997</c:v>
                </c:pt>
              </c:numCache>
            </c:numRef>
          </c:val>
          <c:extLst xmlns:c16r2="http://schemas.microsoft.com/office/drawing/2015/06/chart">
            <c:ext xmlns:c16="http://schemas.microsoft.com/office/drawing/2014/chart" uri="{C3380CC4-5D6E-409C-BE32-E72D297353CC}">
              <c16:uniqueId val="{00000000-2BA9-42B6-B254-E930929D1575}"/>
            </c:ext>
          </c:extLst>
        </c:ser>
        <c:dLbls>
          <c:showLegendKey val="0"/>
          <c:showVal val="0"/>
          <c:showCatName val="0"/>
          <c:showSerName val="0"/>
          <c:showPercent val="0"/>
          <c:showBubbleSize val="0"/>
          <c:showLeaderLines val="1"/>
        </c:dLbls>
      </c:pie3DChart>
    </c:plotArea>
    <c:legend>
      <c:legendPos val="r"/>
      <c:legendEntry>
        <c:idx val="1"/>
        <c:delete val="1"/>
      </c:legendEntry>
      <c:legendEntry>
        <c:idx val="3"/>
        <c:delete val="1"/>
      </c:legendEntry>
      <c:overlay val="0"/>
      <c:txPr>
        <a:bodyPr/>
        <a:lstStyle/>
        <a:p>
          <a:pPr rtl="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Лист5!$F$11:$F$14</c:f>
              <c:strCache>
                <c:ptCount val="4"/>
                <c:pt idx="0">
                  <c:v>населению</c:v>
                </c:pt>
                <c:pt idx="1">
                  <c:v>бюджетным организациям</c:v>
                </c:pt>
                <c:pt idx="2">
                  <c:v>прочим потребителям</c:v>
                </c:pt>
                <c:pt idx="3">
                  <c:v>собственным предприятиям, включая котельную</c:v>
                </c:pt>
              </c:strCache>
            </c:strRef>
          </c:cat>
          <c:val>
            <c:numRef>
              <c:f>Лист5!$H$11:$H$14</c:f>
              <c:numCache>
                <c:formatCode>General</c:formatCode>
                <c:ptCount val="4"/>
                <c:pt idx="0">
                  <c:v>16.988099999999999</c:v>
                </c:pt>
                <c:pt idx="1">
                  <c:v>1.8402000000000001</c:v>
                </c:pt>
                <c:pt idx="2">
                  <c:v>1.8180000000000001</c:v>
                </c:pt>
                <c:pt idx="3">
                  <c:v>16.134</c:v>
                </c:pt>
              </c:numCache>
            </c:numRef>
          </c:val>
          <c:extLst xmlns:c16r2="http://schemas.microsoft.com/office/drawing/2015/06/chart">
            <c:ext xmlns:c16="http://schemas.microsoft.com/office/drawing/2014/chart" uri="{C3380CC4-5D6E-409C-BE32-E72D297353CC}">
              <c16:uniqueId val="{00000000-BAE4-49B2-8141-C66D152FDB36}"/>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3E4-4011-9603-6E6D3F6C80E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3E4-4011-9603-6E6D3F6C80E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3E4-4011-9603-6E6D3F6C80E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3E4-4011-9603-6E6D3F6C80EE}"/>
              </c:ext>
            </c:extLst>
          </c:dPt>
          <c:dLbls>
            <c:dLbl>
              <c:idx val="0"/>
              <c:layout>
                <c:manualLayout>
                  <c:x val="0.10352898075240595"/>
                  <c:y val="-2.4946777486147566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B3E4-4011-9603-6E6D3F6C80E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Word]Лист3'!$D$19:$D$22</c:f>
              <c:strCache>
                <c:ptCount val="4"/>
                <c:pt idx="0">
                  <c:v>населению</c:v>
                </c:pt>
                <c:pt idx="1">
                  <c:v>бюджетным организациям</c:v>
                </c:pt>
                <c:pt idx="2">
                  <c:v>прочим потребителям</c:v>
                </c:pt>
                <c:pt idx="3">
                  <c:v>собственным предприятиям</c:v>
                </c:pt>
              </c:strCache>
            </c:strRef>
          </c:cat>
          <c:val>
            <c:numRef>
              <c:f>'[Диаграмма в Microsoft Word]Лист3'!$E$19:$E$22</c:f>
              <c:numCache>
                <c:formatCode>General</c:formatCode>
                <c:ptCount val="4"/>
                <c:pt idx="0">
                  <c:v>460.66</c:v>
                </c:pt>
                <c:pt idx="1">
                  <c:v>21.06</c:v>
                </c:pt>
                <c:pt idx="2">
                  <c:v>38.81</c:v>
                </c:pt>
                <c:pt idx="3">
                  <c:v>2</c:v>
                </c:pt>
              </c:numCache>
            </c:numRef>
          </c:val>
          <c:extLst xmlns:c16r2="http://schemas.microsoft.com/office/drawing/2015/06/chart">
            <c:ext xmlns:c16="http://schemas.microsoft.com/office/drawing/2014/chart" uri="{C3380CC4-5D6E-409C-BE32-E72D297353CC}">
              <c16:uniqueId val="{00000008-B3E4-4011-9603-6E6D3F6C80E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E43-4960-9EBC-51D2789467E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E43-4960-9EBC-51D2789467E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E43-4960-9EBC-51D2789467ED}"/>
              </c:ext>
            </c:extLst>
          </c:dPt>
          <c:dLbls>
            <c:dLbl>
              <c:idx val="0"/>
              <c:layout>
                <c:manualLayout>
                  <c:x val="7.7485126859142606E-2"/>
                  <c:y val="-1.3306722076407032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3E43-4960-9EBC-51D2789467ED}"/>
                </c:ext>
                <c:ext xmlns:c15="http://schemas.microsoft.com/office/drawing/2012/chart" uri="{CE6537A1-D6FC-4f65-9D91-7224C49458BB}"/>
              </c:extLst>
            </c:dLbl>
            <c:dLbl>
              <c:idx val="1"/>
              <c:layout>
                <c:manualLayout>
                  <c:x val="-4.6211832895888011E-2"/>
                  <c:y val="-3.933654126567513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3E43-4960-9EBC-51D2789467ED}"/>
                </c:ext>
                <c:ext xmlns:c15="http://schemas.microsoft.com/office/drawing/2012/chart" uri="{CE6537A1-D6FC-4f65-9D91-7224C49458BB}"/>
              </c:extLst>
            </c:dLbl>
            <c:dLbl>
              <c:idx val="2"/>
              <c:layout>
                <c:manualLayout>
                  <c:x val="5.211548556430446E-2"/>
                  <c:y val="-1.7565616797900262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3E43-4960-9EBC-51D2789467E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'[Диаграмма в Microsoft Word]Лист3'!$C$11:$C$13</c:f>
              <c:strCache>
                <c:ptCount val="3"/>
                <c:pt idx="0">
                  <c:v>ВЗУ д. Подозванье</c:v>
                </c:pt>
                <c:pt idx="1">
                  <c:v>ВЗУ д. Ломаха</c:v>
                </c:pt>
                <c:pt idx="2">
                  <c:v>ВЗУ ЛАЭС</c:v>
                </c:pt>
              </c:strCache>
            </c:strRef>
          </c:cat>
          <c:val>
            <c:numRef>
              <c:f>'[Диаграмма в Microsoft Word]Лист3'!$E$11:$E$13</c:f>
              <c:numCache>
                <c:formatCode>0.00</c:formatCode>
                <c:ptCount val="3"/>
                <c:pt idx="0">
                  <c:v>536.26</c:v>
                </c:pt>
                <c:pt idx="1">
                  <c:v>25.156880322725236</c:v>
                </c:pt>
                <c:pt idx="2">
                  <c:v>46.956521739130437</c:v>
                </c:pt>
              </c:numCache>
            </c:numRef>
          </c:val>
          <c:extLst xmlns:c16r2="http://schemas.microsoft.com/office/drawing/2015/06/chart">
            <c:ext xmlns:c16="http://schemas.microsoft.com/office/drawing/2014/chart" uri="{C3380CC4-5D6E-409C-BE32-E72D297353CC}">
              <c16:uniqueId val="{00000006-3E43-4960-9EBC-51D2789467E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41F-4AEE-AEDD-52D330D0A39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41F-4AEE-AEDD-52D330D0A39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41F-4AEE-AEDD-52D330D0A39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41F-4AEE-AEDD-52D330D0A39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41F-4AEE-AEDD-52D330D0A392}"/>
              </c:ext>
            </c:extLst>
          </c:dPt>
          <c:dLbls>
            <c:dLbl>
              <c:idx val="0"/>
              <c:layout>
                <c:manualLayout>
                  <c:x val="1.0070100612423447E-2"/>
                  <c:y val="-1.2621026538349372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141F-4AEE-AEDD-52D330D0A392}"/>
                </c:ext>
                <c:ext xmlns:c15="http://schemas.microsoft.com/office/drawing/2012/chart" uri="{CE6537A1-D6FC-4f65-9D91-7224C49458BB}"/>
              </c:extLst>
            </c:dLbl>
            <c:dLbl>
              <c:idx val="1"/>
              <c:layout>
                <c:manualLayout>
                  <c:x val="-0.21798895450568678"/>
                  <c:y val="-6.4330708661417407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141F-4AEE-AEDD-52D330D0A39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numRef>
              <c:f>ВО!$B$3:$B$7</c:f>
              <c:numCache>
                <c:formatCode>General</c:formatCode>
                <c:ptCount val="5"/>
                <c:pt idx="0">
                  <c:v>0.1</c:v>
                </c:pt>
                <c:pt idx="1">
                  <c:v>0.15</c:v>
                </c:pt>
                <c:pt idx="2">
                  <c:v>0.2</c:v>
                </c:pt>
                <c:pt idx="3">
                  <c:v>0.25</c:v>
                </c:pt>
                <c:pt idx="4">
                  <c:v>0.3</c:v>
                </c:pt>
              </c:numCache>
            </c:numRef>
          </c:cat>
          <c:val>
            <c:numRef>
              <c:f>ВО!$D$3:$D$7</c:f>
              <c:numCache>
                <c:formatCode>0.00</c:formatCode>
                <c:ptCount val="5"/>
                <c:pt idx="0">
                  <c:v>829.78208007506305</c:v>
                </c:pt>
                <c:pt idx="1">
                  <c:v>3373.0383606884807</c:v>
                </c:pt>
                <c:pt idx="2">
                  <c:v>244.99443761888281</c:v>
                </c:pt>
                <c:pt idx="3">
                  <c:v>74.86128884667103</c:v>
                </c:pt>
                <c:pt idx="4">
                  <c:v>327.32383277090184</c:v>
                </c:pt>
              </c:numCache>
            </c:numRef>
          </c:val>
          <c:extLst xmlns:c16r2="http://schemas.microsoft.com/office/drawing/2015/06/chart">
            <c:ext xmlns:c16="http://schemas.microsoft.com/office/drawing/2014/chart" uri="{C3380CC4-5D6E-409C-BE32-E72D297353CC}">
              <c16:uniqueId val="{0000000A-141F-4AEE-AEDD-52D330D0A39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80D-4DEF-B0AE-5B8460E0231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80D-4DEF-B0AE-5B8460E0231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80D-4DEF-B0AE-5B8460E0231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80D-4DEF-B0AE-5B8460E02318}"/>
              </c:ext>
            </c:extLst>
          </c:dPt>
          <c:dLbls>
            <c:dLbl>
              <c:idx val="0"/>
              <c:layout>
                <c:manualLayout>
                  <c:x val="-1.0095253718285215E-2"/>
                  <c:y val="1.3403324584426947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080D-4DEF-B0AE-5B8460E02318}"/>
                </c:ext>
                <c:ext xmlns:c15="http://schemas.microsoft.com/office/drawing/2012/chart" uri="{CE6537A1-D6FC-4f65-9D91-7224C49458BB}"/>
              </c:extLst>
            </c:dLbl>
            <c:dLbl>
              <c:idx val="1"/>
              <c:layout>
                <c:manualLayout>
                  <c:x val="-8.9810914260717412E-2"/>
                  <c:y val="-1.6346602508019829E-2"/>
                </c:manualLayout>
              </c:layou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080D-4DEF-B0AE-5B8460E0231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ВО!$B$20:$B$23</c:f>
              <c:strCache>
                <c:ptCount val="4"/>
                <c:pt idx="0">
                  <c:v>от населения</c:v>
                </c:pt>
                <c:pt idx="1">
                  <c:v>от бюджетных организаций</c:v>
                </c:pt>
                <c:pt idx="2">
                  <c:v>от прочих потребителей</c:v>
                </c:pt>
                <c:pt idx="3">
                  <c:v>от собственных предприятий</c:v>
                </c:pt>
              </c:strCache>
            </c:strRef>
          </c:cat>
          <c:val>
            <c:numRef>
              <c:f>ВО!$D$20:$D$23</c:f>
              <c:numCache>
                <c:formatCode>General</c:formatCode>
                <c:ptCount val="4"/>
                <c:pt idx="0">
                  <c:v>26.611000000000001</c:v>
                </c:pt>
                <c:pt idx="1">
                  <c:v>2.41</c:v>
                </c:pt>
                <c:pt idx="2">
                  <c:v>0.42899999999999999</c:v>
                </c:pt>
                <c:pt idx="3">
                  <c:v>0.83199999999999996</c:v>
                </c:pt>
              </c:numCache>
            </c:numRef>
          </c:val>
          <c:extLst xmlns:c16r2="http://schemas.microsoft.com/office/drawing/2015/06/chart">
            <c:ext xmlns:c16="http://schemas.microsoft.com/office/drawing/2014/chart" uri="{C3380CC4-5D6E-409C-BE32-E72D297353CC}">
              <c16:uniqueId val="{00000008-080D-4DEF-B0AE-5B8460E0231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General</c:formatCode>
              <c:ptCount val="7"/>
              <c:pt idx="0">
                <c:v>2010</c:v>
              </c:pt>
              <c:pt idx="1">
                <c:v>2011</c:v>
              </c:pt>
              <c:pt idx="2">
                <c:v>2012</c:v>
              </c:pt>
              <c:pt idx="3">
                <c:v>2013</c:v>
              </c:pt>
              <c:pt idx="4">
                <c:v>2014</c:v>
              </c:pt>
              <c:pt idx="5">
                <c:v>2015</c:v>
              </c:pt>
              <c:pt idx="6">
                <c:v>2016</c:v>
              </c:pt>
            </c:numLit>
          </c:cat>
          <c:val>
            <c:numRef>
              <c:f>'[Диаграмма в Microsoft Word]Население'!$B$4:$H$4</c:f>
              <c:numCache>
                <c:formatCode>General</c:formatCode>
                <c:ptCount val="7"/>
                <c:pt idx="0">
                  <c:v>2418</c:v>
                </c:pt>
                <c:pt idx="1">
                  <c:v>2411</c:v>
                </c:pt>
                <c:pt idx="2">
                  <c:v>2408</c:v>
                </c:pt>
                <c:pt idx="3">
                  <c:v>2411</c:v>
                </c:pt>
                <c:pt idx="4">
                  <c:v>2406</c:v>
                </c:pt>
                <c:pt idx="5">
                  <c:v>2390</c:v>
                </c:pt>
                <c:pt idx="6">
                  <c:v>2370</c:v>
                </c:pt>
              </c:numCache>
            </c:numRef>
          </c:val>
          <c:smooth val="0"/>
          <c:extLst xmlns:c16r2="http://schemas.microsoft.com/office/drawing/2015/06/chart">
            <c:ext xmlns:c16="http://schemas.microsoft.com/office/drawing/2014/chart" uri="{C3380CC4-5D6E-409C-BE32-E72D297353CC}">
              <c16:uniqueId val="{00000000-2BF2-4645-B14C-662A07665046}"/>
            </c:ext>
          </c:extLst>
        </c:ser>
        <c:dLbls>
          <c:showLegendKey val="0"/>
          <c:showVal val="0"/>
          <c:showCatName val="0"/>
          <c:showSerName val="0"/>
          <c:showPercent val="0"/>
          <c:showBubbleSize val="0"/>
        </c:dLbls>
        <c:smooth val="0"/>
        <c:axId val="224579808"/>
        <c:axId val="224588512"/>
      </c:lineChart>
      <c:catAx>
        <c:axId val="224579808"/>
        <c:scaling>
          <c:orientation val="minMax"/>
        </c:scaling>
        <c:delete val="0"/>
        <c:axPos val="b"/>
        <c:numFmt formatCode="General" sourceLinked="1"/>
        <c:majorTickMark val="out"/>
        <c:minorTickMark val="none"/>
        <c:tickLblPos val="nextTo"/>
        <c:crossAx val="224588512"/>
        <c:crosses val="autoZero"/>
        <c:auto val="1"/>
        <c:lblAlgn val="ctr"/>
        <c:lblOffset val="100"/>
        <c:noMultiLvlLbl val="0"/>
      </c:catAx>
      <c:valAx>
        <c:axId val="224588512"/>
        <c:scaling>
          <c:orientation val="minMax"/>
        </c:scaling>
        <c:delete val="0"/>
        <c:axPos val="l"/>
        <c:majorGridlines/>
        <c:numFmt formatCode="General" sourceLinked="1"/>
        <c:majorTickMark val="out"/>
        <c:minorTickMark val="none"/>
        <c:tickLblPos val="nextTo"/>
        <c:crossAx val="224579808"/>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C3C2D7-EE23-4721-B64D-898D95EDF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330</Pages>
  <Words>84993</Words>
  <Characters>484464</Characters>
  <Application>Microsoft Office Word</Application>
  <DocSecurity>0</DocSecurity>
  <Lines>4037</Lines>
  <Paragraphs>1136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568321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Света Строева</cp:lastModifiedBy>
  <cp:revision>2</cp:revision>
  <cp:lastPrinted>2017-09-29T07:38:00Z</cp:lastPrinted>
  <dcterms:created xsi:type="dcterms:W3CDTF">2017-10-02T18:12:00Z</dcterms:created>
  <dcterms:modified xsi:type="dcterms:W3CDTF">2017-10-02T18:12:00Z</dcterms:modified>
</cp:coreProperties>
</file>